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eastAsia" w:ascii="宋体" w:hAnsi="宋体"/>
          <w:b/>
          <w:sz w:val="48"/>
          <w:szCs w:val="48"/>
          <w:lang w:val="en-US" w:eastAsia="zh-CN"/>
        </w:rPr>
      </w:pPr>
    </w:p>
    <w:p>
      <w:pPr>
        <w:jc w:val="center"/>
        <w:rPr>
          <w:rFonts w:hint="eastAsia" w:ascii="宋体" w:hAnsi="宋体" w:cs="Times New Roman"/>
          <w:b/>
          <w:sz w:val="50"/>
          <w:lang w:val="en-US" w:eastAsia="zh-CN"/>
        </w:rPr>
      </w:pPr>
      <w:r>
        <w:rPr>
          <w:rFonts w:hint="eastAsia" w:ascii="宋体" w:hAnsi="宋体" w:cs="Times New Roman"/>
          <w:b/>
          <w:sz w:val="50"/>
          <w:lang w:val="en-US" w:eastAsia="zh-CN"/>
        </w:rPr>
        <w:t>变速箱厂北马路铺沥青路面维修项目</w:t>
      </w:r>
    </w:p>
    <w:p>
      <w:pPr>
        <w:jc w:val="center"/>
        <w:rPr>
          <w:rFonts w:hint="eastAsia" w:ascii="宋体" w:hAnsi="宋体" w:cs="Times New Roman"/>
          <w:b/>
          <w:sz w:val="50"/>
          <w:lang w:val="en-US" w:eastAsia="zh-CN"/>
        </w:rPr>
      </w:pPr>
      <w:r>
        <w:rPr>
          <w:rFonts w:hint="eastAsia" w:ascii="宋体" w:hAnsi="宋体" w:cs="Times New Roman"/>
          <w:b/>
          <w:sz w:val="50"/>
          <w:lang w:val="en-US" w:eastAsia="zh-CN"/>
        </w:rPr>
        <w:t xml:space="preserve">  </w:t>
      </w:r>
    </w:p>
    <w:p>
      <w:pPr>
        <w:jc w:val="center"/>
        <w:rPr>
          <w:rFonts w:hint="eastAsia" w:ascii="宋体" w:hAnsi="宋体"/>
          <w:sz w:val="72"/>
          <w:szCs w:val="72"/>
        </w:rPr>
      </w:pPr>
      <w:r>
        <w:rPr>
          <w:rFonts w:hint="eastAsia" w:ascii="宋体" w:hAnsi="宋体"/>
          <w:sz w:val="72"/>
          <w:szCs w:val="72"/>
        </w:rPr>
        <w:t>招  标  文  件</w:t>
      </w:r>
    </w:p>
    <w:p>
      <w:pPr>
        <w:rPr>
          <w:rFonts w:hint="eastAsia" w:ascii="宋体" w:hAnsi="宋体"/>
          <w:sz w:val="24"/>
        </w:rPr>
      </w:pPr>
    </w:p>
    <w:p>
      <w:pPr>
        <w:jc w:val="center"/>
        <w:rPr>
          <w:rFonts w:hint="eastAsia" w:ascii="宋体" w:hAnsi="宋体"/>
          <w:b/>
          <w:bCs/>
          <w:sz w:val="36"/>
        </w:rPr>
      </w:pPr>
    </w:p>
    <w:p>
      <w:pPr>
        <w:spacing w:line="480" w:lineRule="auto"/>
        <w:jc w:val="center"/>
        <w:rPr>
          <w:rFonts w:hint="default" w:ascii="宋体" w:hAnsi="宋体" w:eastAsia="宋体"/>
          <w:b/>
          <w:bCs/>
          <w:sz w:val="36"/>
          <w:highlight w:val="none"/>
          <w:lang w:val="en-US" w:eastAsia="zh-CN"/>
        </w:rPr>
      </w:pPr>
      <w:r>
        <w:rPr>
          <w:rFonts w:hint="eastAsia" w:ascii="宋体" w:hAnsi="宋体"/>
          <w:bCs/>
          <w:sz w:val="32"/>
          <w:szCs w:val="32"/>
        </w:rPr>
        <w:t>采购形式</w:t>
      </w:r>
      <w:r>
        <w:rPr>
          <w:rFonts w:hint="eastAsia" w:ascii="宋体" w:hAnsi="宋体"/>
          <w:bCs/>
          <w:sz w:val="32"/>
          <w:szCs w:val="32"/>
          <w:highlight w:val="none"/>
        </w:rPr>
        <w:t>编号：CGZX2023</w:t>
      </w:r>
      <w:r>
        <w:rPr>
          <w:rFonts w:hint="eastAsia" w:ascii="宋体" w:hAnsi="宋体"/>
          <w:bCs/>
          <w:sz w:val="32"/>
          <w:szCs w:val="32"/>
          <w:highlight w:val="none"/>
          <w:lang w:val="en-US" w:eastAsia="zh-CN"/>
        </w:rPr>
        <w:t>110120</w:t>
      </w:r>
    </w:p>
    <w:p>
      <w:pPr>
        <w:spacing w:line="276" w:lineRule="auto"/>
        <w:rPr>
          <w:rFonts w:hint="eastAsia" w:ascii="宋体" w:hAnsi="宋体"/>
          <w:sz w:val="28"/>
          <w:szCs w:val="28"/>
          <w:highlight w:val="none"/>
        </w:rPr>
      </w:pPr>
    </w:p>
    <w:p>
      <w:pPr>
        <w:pStyle w:val="6"/>
        <w:rPr>
          <w:rFonts w:hint="eastAsia" w:ascii="宋体" w:hAnsi="宋体"/>
          <w:sz w:val="28"/>
          <w:szCs w:val="28"/>
          <w:highlight w:val="none"/>
        </w:rPr>
      </w:pPr>
    </w:p>
    <w:p>
      <w:pPr>
        <w:pStyle w:val="6"/>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default" w:ascii="宋体" w:hAnsi="宋体" w:eastAsia="宋体" w:cs="Times New Roman"/>
          <w:color w:val="auto"/>
          <w:sz w:val="36"/>
          <w:szCs w:val="36"/>
          <w:highlight w:val="none"/>
          <w:lang w:val="en-US"/>
        </w:rPr>
      </w:pPr>
      <w:r>
        <w:rPr>
          <w:rFonts w:hint="eastAsia" w:ascii="宋体" w:hAnsi="宋体" w:eastAsia="宋体" w:cs="Times New Roman"/>
          <w:color w:val="auto"/>
          <w:sz w:val="36"/>
          <w:szCs w:val="36"/>
          <w:highlight w:val="none"/>
        </w:rPr>
        <w:t>招标人：中国重汽集团济南动力有限公司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二〇二三年</w:t>
      </w:r>
      <w:r>
        <w:rPr>
          <w:rFonts w:hint="eastAsia" w:ascii="宋体" w:hAnsi="宋体"/>
          <w:sz w:val="36"/>
          <w:szCs w:val="36"/>
          <w:highlight w:val="none"/>
          <w:lang w:val="en-US" w:eastAsia="zh-CN"/>
        </w:rPr>
        <w:t>十一</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1"/>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"_Toc54267469"</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第一章  招标公告</w:t>
      </w:r>
      <w:r>
        <w:rPr>
          <w:b w:val="0"/>
          <w:bCs w:val="0"/>
          <w:highlight w:val="none"/>
        </w:rPr>
        <w:tab/>
      </w:r>
      <w:r>
        <w:rPr>
          <w:b w:val="0"/>
          <w:bCs w:val="0"/>
          <w:highlight w:val="none"/>
        </w:rPr>
        <w:t>1</w:t>
      </w:r>
      <w:r>
        <w:rPr>
          <w:b w:val="0"/>
          <w:bCs w:val="0"/>
          <w:highlight w:val="none"/>
        </w:rPr>
        <w:fldChar w:fldCharType="end"/>
      </w:r>
    </w:p>
    <w:p>
      <w:pPr>
        <w:pStyle w:val="11"/>
        <w:rPr>
          <w:rFonts w:ascii="等线" w:hAnsi="等线" w:eastAsia="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"_Toc54267470"</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第二章  投标文件编制</w:t>
      </w:r>
      <w:r>
        <w:rPr>
          <w:b w:val="0"/>
          <w:bCs w:val="0"/>
          <w:highlight w:val="none"/>
        </w:rPr>
        <w:tab/>
      </w:r>
      <w:r>
        <w:rPr>
          <w:rFonts w:hint="eastAsia"/>
          <w:b w:val="0"/>
          <w:bCs w:val="0"/>
          <w:highlight w:val="none"/>
          <w:lang w:val="en-US" w:eastAsia="zh-CN"/>
        </w:rPr>
        <w:t>8</w:t>
      </w:r>
      <w:r>
        <w:rPr>
          <w:b w:val="0"/>
          <w:bCs w:val="0"/>
          <w:highlight w:val="none"/>
        </w:rPr>
        <w:fldChar w:fldCharType="end"/>
      </w:r>
    </w:p>
    <w:p>
      <w:pPr>
        <w:pStyle w:val="11"/>
        <w:rPr>
          <w:rFonts w:hint="default" w:ascii="等线" w:hAnsi="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"_Toc54267471"</w:instrText>
      </w:r>
      <w:r>
        <w:rPr>
          <w:rStyle w:val="21"/>
          <w:b w:val="0"/>
          <w:bCs w:val="0"/>
          <w:highlight w:val="none"/>
        </w:rPr>
        <w:instrText xml:space="preserve"> </w:instrText>
      </w:r>
      <w:r>
        <w:rPr>
          <w:b w:val="0"/>
          <w:bCs w:val="0"/>
          <w:highlight w:val="none"/>
        </w:rPr>
        <w:fldChar w:fldCharType="separate"/>
      </w:r>
      <w:r>
        <w:rPr>
          <w:rStyle w:val="21"/>
          <w:rFonts w:hint="eastAsia" w:ascii="宋体" w:hAnsi="宋体" w:eastAsia="宋体" w:cs="宋体"/>
          <w:b w:val="0"/>
          <w:bCs w:val="0"/>
          <w:highlight w:val="none"/>
        </w:rPr>
        <w:t>第三章</w:t>
      </w:r>
      <w:r>
        <w:rPr>
          <w:rStyle w:val="21"/>
          <w:rFonts w:ascii="黑体" w:eastAsia="黑体"/>
          <w:b w:val="0"/>
          <w:bCs w:val="0"/>
          <w:highlight w:val="none"/>
        </w:rPr>
        <w:t xml:space="preserve">  </w:t>
      </w:r>
      <w:r>
        <w:rPr>
          <w:rStyle w:val="21"/>
          <w:b w:val="0"/>
          <w:bCs w:val="0"/>
          <w:highlight w:val="none"/>
        </w:rPr>
        <w:t>施工内容及技术</w:t>
      </w:r>
      <w:bookmarkStart w:id="0" w:name="_Hlt64617771"/>
      <w:r>
        <w:rPr>
          <w:rStyle w:val="21"/>
          <w:b w:val="0"/>
          <w:bCs w:val="0"/>
          <w:highlight w:val="none"/>
        </w:rPr>
        <w:t>要</w:t>
      </w:r>
      <w:bookmarkEnd w:id="0"/>
      <w:bookmarkStart w:id="1" w:name="_Hlt55311405"/>
      <w:r>
        <w:rPr>
          <w:rStyle w:val="21"/>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20</w:t>
      </w:r>
    </w:p>
    <w:p>
      <w:pPr>
        <w:pStyle w:val="11"/>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"_Toc54267472"</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第四章  施工工程合同</w:t>
      </w:r>
      <w:bookmarkStart w:id="2" w:name="_Hlt55311416"/>
      <w:r>
        <w:rPr>
          <w:rStyle w:val="21"/>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2</w:t>
      </w:r>
      <w:r>
        <w:rPr>
          <w:b w:val="0"/>
          <w:bCs w:val="0"/>
          <w:highlight w:val="none"/>
        </w:rPr>
        <w:fldChar w:fldCharType="end"/>
      </w:r>
      <w:r>
        <w:rPr>
          <w:rFonts w:hint="eastAsia"/>
          <w:b w:val="0"/>
          <w:bCs w:val="0"/>
          <w:highlight w:val="none"/>
          <w:lang w:val="en-US" w:eastAsia="zh-CN"/>
        </w:rPr>
        <w:t>6</w:t>
      </w:r>
    </w:p>
    <w:p>
      <w:pPr>
        <w:pStyle w:val="11"/>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"_Toc54267473"</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 xml:space="preserve">第五章  </w:t>
      </w:r>
      <w:r>
        <w:rPr>
          <w:rStyle w:val="21"/>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4</w:t>
      </w:r>
      <w:r>
        <w:rPr>
          <w:b w:val="0"/>
          <w:bCs w:val="0"/>
          <w:highlight w:val="none"/>
        </w:rPr>
        <w:fldChar w:fldCharType="end"/>
      </w:r>
      <w:r>
        <w:rPr>
          <w:rFonts w:hint="eastAsia"/>
          <w:b w:val="0"/>
          <w:bCs w:val="0"/>
          <w:highlight w:val="none"/>
          <w:lang w:val="en-US" w:eastAsia="zh-CN"/>
        </w:rPr>
        <w:t>5</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pStyle w:val="14"/>
        <w:rPr>
          <w:rFonts w:hint="eastAsia"/>
          <w:sz w:val="44"/>
          <w:szCs w:val="44"/>
          <w:highlight w:val="none"/>
        </w:rPr>
      </w:pPr>
      <w:bookmarkStart w:id="3" w:name="_Toc18114"/>
      <w:bookmarkStart w:id="4" w:name="_Toc54267469"/>
      <w:r>
        <w:rPr>
          <w:rFonts w:hint="eastAsia"/>
          <w:sz w:val="44"/>
          <w:szCs w:val="44"/>
          <w:highlight w:val="none"/>
        </w:rPr>
        <w:t>第一章  招标公告</w:t>
      </w:r>
      <w:bookmarkEnd w:id="3"/>
      <w:bookmarkEnd w:id="4"/>
    </w:p>
    <w:p>
      <w:pPr>
        <w:rPr>
          <w:rFonts w:hint="eastAsia"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变速箱厂北马路铺沥青路面维修项目</w:t>
      </w:r>
    </w:p>
    <w:p>
      <w:pPr>
        <w:pStyle w:val="8"/>
        <w:rPr>
          <w:rFonts w:ascii="黑体" w:eastAsia="黑体"/>
          <w:b/>
          <w:bCs/>
          <w:sz w:val="28"/>
          <w:highlight w:val="none"/>
        </w:rPr>
      </w:pPr>
      <w:r>
        <w:rPr>
          <w:rFonts w:hint="eastAsia" w:ascii="黑体" w:eastAsia="黑体"/>
          <w:b/>
          <w:bCs/>
          <w:sz w:val="28"/>
          <w:highlight w:val="none"/>
        </w:rPr>
        <w:t>二、项目概况与招标范围</w:t>
      </w:r>
    </w:p>
    <w:p>
      <w:pPr>
        <w:ind w:left="0" w:leftChars="0" w:firstLine="420" w:firstLineChars="200"/>
        <w:rPr>
          <w:rFonts w:hint="eastAsia" w:ascii="宋体" w:hAnsi="宋体" w:eastAsia="宋体" w:cs="宋体"/>
          <w:b w:val="0"/>
          <w:bCs w:val="0"/>
          <w:color w:val="000000"/>
          <w:kern w:val="2"/>
          <w:sz w:val="21"/>
          <w:szCs w:val="21"/>
          <w:highlight w:val="none"/>
          <w:u w:val="single"/>
          <w:lang w:val="en-US" w:eastAsia="zh-CN" w:bidi="ar-SA"/>
        </w:rPr>
      </w:pPr>
      <w:bookmarkStart w:id="5" w:name="_Toc144974482"/>
      <w:bookmarkEnd w:id="5"/>
      <w:bookmarkStart w:id="6" w:name="_Toc152042290"/>
      <w:bookmarkEnd w:id="6"/>
      <w:bookmarkStart w:id="7" w:name="_Toc179632530"/>
      <w:bookmarkEnd w:id="7"/>
      <w:bookmarkStart w:id="8" w:name="_Toc152045514"/>
      <w:bookmarkEnd w:id="8"/>
      <w:bookmarkStart w:id="9" w:name="_Toc285809451"/>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变速箱厂北马路铺沥青路面维修项目</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变速箱厂</w:t>
      </w:r>
    </w:p>
    <w:p>
      <w:pPr>
        <w:widowControl/>
        <w:ind w:firstLine="420" w:firstLineChars="200"/>
        <w:jc w:val="left"/>
        <w:rPr>
          <w:rFonts w:hint="eastAsia" w:ascii="宋体" w:hAnsi="宋体" w:cs="宋体"/>
          <w:b w:val="0"/>
          <w:bCs w:val="0"/>
          <w:color w:val="000000"/>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cs="宋体"/>
          <w:b w:val="0"/>
          <w:bCs w:val="0"/>
          <w:color w:val="000000"/>
          <w:kern w:val="2"/>
          <w:sz w:val="21"/>
          <w:szCs w:val="21"/>
          <w:highlight w:val="none"/>
          <w:u w:val="single"/>
          <w:lang w:val="en-US" w:eastAsia="zh-CN" w:bidi="ar-SA"/>
        </w:rPr>
        <w:t>变速箱厂自建厂以来北物流通道常年大货车经过，导致多处区域地面损坏严重、下陷严重影响通行。现需要对此区域地面进行拉毛泼洒沥青后铺5cm厚粗沥青+3cm厚细沥青，区域内雨水井抬高与地面平行。</w:t>
      </w:r>
    </w:p>
    <w:p>
      <w:pPr>
        <w:widowControl/>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lang w:val="en-US" w:eastAsia="zh-CN"/>
        </w:rPr>
        <w:t>4.</w:t>
      </w:r>
      <w:r>
        <w:rPr>
          <w:rFonts w:hint="eastAsia" w:ascii="宋体" w:hAnsi="宋体"/>
          <w:szCs w:val="21"/>
          <w:highlight w:val="none"/>
        </w:rPr>
        <w:t>工期要求：</w:t>
      </w:r>
      <w:r>
        <w:rPr>
          <w:rFonts w:hint="eastAsia" w:ascii="宋体" w:hAnsi="宋体" w:cs="Times New Roman"/>
          <w:color w:val="auto"/>
          <w:szCs w:val="21"/>
          <w:highlight w:val="none"/>
          <w:u w:val="single"/>
          <w:lang w:val="en-US" w:eastAsia="zh-CN"/>
        </w:rPr>
        <w:t>20天</w:t>
      </w:r>
      <w:r>
        <w:rPr>
          <w:rFonts w:hint="eastAsia" w:ascii="宋体" w:hAnsi="宋体"/>
          <w:color w:val="auto"/>
          <w:szCs w:val="21"/>
          <w:highlight w:val="none"/>
          <w:u w:val="single"/>
          <w:lang w:val="en-US" w:eastAsia="zh-CN"/>
        </w:rPr>
        <w:t>。</w:t>
      </w:r>
    </w:p>
    <w:p>
      <w:pPr>
        <w:pStyle w:val="8"/>
        <w:rPr>
          <w:rFonts w:hint="eastAsia" w:ascii="黑体" w:eastAsia="黑体"/>
          <w:b/>
          <w:bCs/>
          <w:sz w:val="28"/>
          <w:highlight w:val="none"/>
        </w:rPr>
      </w:pPr>
      <w:r>
        <w:rPr>
          <w:rFonts w:hint="eastAsia" w:ascii="黑体" w:eastAsia="黑体"/>
          <w:b/>
          <w:bCs/>
          <w:sz w:val="28"/>
          <w:highlight w:val="none"/>
        </w:rPr>
        <w:t>三、招标形式</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eastAsia="宋体" w:cs="Times New Roman"/>
          <w:b/>
          <w:bCs/>
          <w:kern w:val="2"/>
          <w:sz w:val="21"/>
          <w:szCs w:val="21"/>
          <w:highlight w:val="none"/>
          <w:u w:val="single"/>
          <w:lang w:val="en-US" w:eastAsia="zh-CN" w:bidi="ar-SA"/>
        </w:rPr>
        <w:t>CGZX</w:t>
      </w:r>
      <w:r>
        <w:rPr>
          <w:rFonts w:hint="eastAsia" w:ascii="宋体" w:hAnsi="宋体" w:cs="Times New Roman"/>
          <w:b/>
          <w:bCs/>
          <w:kern w:val="2"/>
          <w:sz w:val="21"/>
          <w:szCs w:val="21"/>
          <w:highlight w:val="none"/>
          <w:u w:val="single"/>
          <w:lang w:val="en-US" w:eastAsia="zh-CN" w:bidi="ar-SA"/>
        </w:rPr>
        <w:t>2023110120</w:t>
      </w:r>
    </w:p>
    <w:p>
      <w:pPr>
        <w:pStyle w:val="8"/>
        <w:rPr>
          <w:rFonts w:hint="eastAsia" w:ascii="黑体" w:eastAsia="黑体"/>
          <w:b/>
          <w:bCs/>
          <w:sz w:val="28"/>
          <w:highlight w:val="none"/>
        </w:rPr>
      </w:pPr>
      <w:r>
        <w:rPr>
          <w:rFonts w:hint="eastAsia" w:ascii="黑体" w:eastAsia="黑体"/>
          <w:b/>
          <w:bCs/>
          <w:sz w:val="28"/>
          <w:highlight w:val="none"/>
        </w:rPr>
        <w:t>四、议程安排</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1.公告时间：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8</w:t>
      </w:r>
      <w:r>
        <w:rPr>
          <w:rFonts w:hint="eastAsia" w:ascii="宋体" w:hAnsi="宋体" w:eastAsia="宋体" w:cs="Times New Roman"/>
          <w:kern w:val="2"/>
          <w:sz w:val="21"/>
          <w:szCs w:val="21"/>
          <w:highlight w:val="none"/>
          <w:u w:val="single"/>
          <w:lang w:val="en-US" w:eastAsia="zh-CN" w:bidi="ar-SA"/>
        </w:rPr>
        <w:t>日</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2.</w:t>
      </w:r>
      <w:r>
        <w:rPr>
          <w:rFonts w:hint="eastAsia"/>
          <w:highlight w:val="none"/>
          <w:lang w:val="en-US" w:eastAsia="zh-CN"/>
        </w:rPr>
        <w:t>应标（报名）</w:t>
      </w:r>
      <w:r>
        <w:rPr>
          <w:rFonts w:hint="eastAsia"/>
          <w:highlight w:val="none"/>
        </w:rPr>
        <w:t>截止时间：</w:t>
      </w:r>
      <w:r>
        <w:rPr>
          <w:rFonts w:hint="eastAsia" w:ascii="宋体" w:hAnsi="宋体" w:eastAsia="宋体" w:cs="Times New Roman"/>
          <w:kern w:val="2"/>
          <w:sz w:val="21"/>
          <w:szCs w:val="21"/>
          <w:highlight w:val="none"/>
          <w:u w:val="single"/>
          <w:lang w:val="en-US" w:eastAsia="zh-CN" w:bidi="ar-SA"/>
        </w:rPr>
        <w:t xml:space="preserve">2023年 </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21</w:t>
      </w:r>
      <w:r>
        <w:rPr>
          <w:rFonts w:hint="eastAsia" w:ascii="宋体" w:hAnsi="宋体" w:eastAsia="宋体" w:cs="Times New Roman"/>
          <w:kern w:val="2"/>
          <w:sz w:val="21"/>
          <w:szCs w:val="21"/>
          <w:highlight w:val="none"/>
          <w:u w:val="single"/>
          <w:lang w:val="en-US" w:eastAsia="zh-CN" w:bidi="ar-SA"/>
        </w:rPr>
        <w:t xml:space="preserve"> 日</w:t>
      </w:r>
      <w:r>
        <w:rPr>
          <w:rFonts w:hint="eastAsia" w:hAnsi="宋体" w:cs="Times New Roman"/>
          <w:kern w:val="2"/>
          <w:sz w:val="21"/>
          <w:szCs w:val="21"/>
          <w:highlight w:val="none"/>
          <w:u w:val="single"/>
          <w:lang w:val="en-US" w:eastAsia="zh-CN" w:bidi="ar-SA"/>
        </w:rPr>
        <w:t>14</w:t>
      </w:r>
      <w:r>
        <w:rPr>
          <w:rFonts w:hint="eastAsia" w:ascii="宋体" w:hAnsi="宋体" w:eastAsia="宋体" w:cs="Times New Roman"/>
          <w:kern w:val="2"/>
          <w:sz w:val="21"/>
          <w:szCs w:val="21"/>
          <w:highlight w:val="none"/>
          <w:u w:val="single"/>
          <w:lang w:val="en-US" w:eastAsia="zh-CN" w:bidi="ar-SA"/>
        </w:rPr>
        <w:t>时（e采通）</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ascii="宋体" w:eastAsia="宋体"/>
          <w:highlight w:val="none"/>
        </w:rPr>
        <w:t>3．投标保证金收取</w:t>
      </w:r>
      <w:r>
        <w:rPr>
          <w:rFonts w:hint="eastAsia" w:ascii="宋体" w:eastAsia="宋体"/>
          <w:highlight w:val="none"/>
          <w:lang w:val="en-US" w:eastAsia="zh-CN"/>
        </w:rPr>
        <w:t>截止</w:t>
      </w:r>
      <w:r>
        <w:rPr>
          <w:rFonts w:hint="eastAsia" w:ascii="宋体" w:eastAsia="宋体"/>
          <w:highlight w:val="none"/>
        </w:rPr>
        <w:t>时间：</w:t>
      </w:r>
      <w:bookmarkStart w:id="10" w:name="_Hlk66376542"/>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 xml:space="preserve"> 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 xml:space="preserve"> 23</w:t>
      </w:r>
      <w:r>
        <w:rPr>
          <w:rFonts w:hint="eastAsia" w:ascii="宋体" w:hAnsi="宋体" w:eastAsia="宋体" w:cs="Times New Roman"/>
          <w:kern w:val="2"/>
          <w:sz w:val="21"/>
          <w:szCs w:val="21"/>
          <w:highlight w:val="none"/>
          <w:u w:val="single"/>
          <w:lang w:val="en-US" w:eastAsia="zh-CN" w:bidi="ar-SA"/>
        </w:rPr>
        <w:t>日1</w:t>
      </w:r>
      <w:r>
        <w:rPr>
          <w:rFonts w:hint="eastAsia" w:hAnsi="宋体" w:cs="Times New Roman"/>
          <w:kern w:val="2"/>
          <w:sz w:val="21"/>
          <w:szCs w:val="21"/>
          <w:highlight w:val="none"/>
          <w:u w:val="single"/>
          <w:lang w:val="en-US" w:eastAsia="zh-CN" w:bidi="ar-SA"/>
        </w:rPr>
        <w:t>7</w:t>
      </w:r>
      <w:r>
        <w:rPr>
          <w:rFonts w:hint="eastAsia" w:ascii="宋体" w:hAnsi="宋体" w:eastAsia="宋体" w:cs="Times New Roman"/>
          <w:kern w:val="2"/>
          <w:sz w:val="21"/>
          <w:szCs w:val="21"/>
          <w:highlight w:val="none"/>
          <w:u w:val="single"/>
          <w:lang w:val="en-US" w:eastAsia="zh-CN" w:bidi="ar-SA"/>
        </w:rPr>
        <w:t>时</w:t>
      </w:r>
      <w:bookmarkEnd w:id="10"/>
    </w:p>
    <w:p>
      <w:pPr>
        <w:pStyle w:val="8"/>
        <w:ind w:firstLine="420" w:firstLineChars="200"/>
        <w:rPr>
          <w:rFonts w:hint="default" w:ascii="宋体" w:eastAsia="宋体"/>
          <w:highlight w:val="none"/>
          <w:lang w:val="en-US" w:eastAsia="zh-CN"/>
        </w:rPr>
      </w:pPr>
      <w:r>
        <w:rPr>
          <w:rFonts w:hint="eastAsia" w:ascii="宋体" w:eastAsia="宋体"/>
          <w:highlight w:val="none"/>
          <w:lang w:val="en-US" w:eastAsia="zh-CN"/>
        </w:rPr>
        <w:t>4.投标截止时间：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23</w:t>
      </w:r>
      <w:r>
        <w:rPr>
          <w:rFonts w:hint="eastAsia" w:ascii="宋体" w:hAnsi="宋体" w:eastAsia="宋体" w:cs="Times New Roman"/>
          <w:kern w:val="2"/>
          <w:sz w:val="21"/>
          <w:szCs w:val="21"/>
          <w:highlight w:val="none"/>
          <w:u w:val="single"/>
          <w:lang w:val="en-US" w:eastAsia="zh-CN" w:bidi="ar-SA"/>
        </w:rPr>
        <w:t>日17时（e采通）</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5</w:t>
      </w:r>
      <w:r>
        <w:rPr>
          <w:rFonts w:hint="eastAsia"/>
          <w:highlight w:val="none"/>
        </w:rPr>
        <w:t>.开标时间：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 xml:space="preserve">月 </w:t>
      </w:r>
      <w:r>
        <w:rPr>
          <w:rFonts w:hint="eastAsia" w:hAnsi="宋体" w:cs="Times New Roman"/>
          <w:kern w:val="2"/>
          <w:sz w:val="21"/>
          <w:szCs w:val="21"/>
          <w:highlight w:val="none"/>
          <w:u w:val="single"/>
          <w:lang w:val="en-US" w:eastAsia="zh-CN" w:bidi="ar-SA"/>
        </w:rPr>
        <w:t>24</w:t>
      </w:r>
      <w:r>
        <w:rPr>
          <w:rFonts w:hint="eastAsia" w:ascii="宋体" w:hAnsi="宋体" w:eastAsia="宋体" w:cs="Times New Roman"/>
          <w:kern w:val="2"/>
          <w:sz w:val="21"/>
          <w:szCs w:val="21"/>
          <w:highlight w:val="none"/>
          <w:u w:val="single"/>
          <w:lang w:val="en-US" w:eastAsia="zh-CN" w:bidi="ar-SA"/>
        </w:rPr>
        <w:t xml:space="preserve">日 </w:t>
      </w:r>
      <w:r>
        <w:rPr>
          <w:rFonts w:hint="eastAsia" w:hAnsi="宋体" w:cs="Times New Roman"/>
          <w:kern w:val="2"/>
          <w:sz w:val="21"/>
          <w:szCs w:val="21"/>
          <w:highlight w:val="none"/>
          <w:u w:val="single"/>
          <w:lang w:val="en-US" w:eastAsia="zh-CN" w:bidi="ar-SA"/>
        </w:rPr>
        <w:t>9</w:t>
      </w:r>
      <w:r>
        <w:rPr>
          <w:rFonts w:hint="eastAsia" w:ascii="宋体" w:hAnsi="宋体" w:eastAsia="宋体" w:cs="Times New Roman"/>
          <w:kern w:val="2"/>
          <w:sz w:val="21"/>
          <w:szCs w:val="21"/>
          <w:highlight w:val="none"/>
          <w:u w:val="single"/>
          <w:lang w:val="en-US" w:eastAsia="zh-CN" w:bidi="ar-SA"/>
        </w:rPr>
        <w:t xml:space="preserve"> 时（e采通）</w:t>
      </w:r>
    </w:p>
    <w:p>
      <w:pPr>
        <w:pStyle w:val="8"/>
        <w:ind w:firstLine="420" w:firstLineChars="200"/>
        <w:rPr>
          <w:rFonts w:hint="eastAsia"/>
          <w:b w:val="0"/>
          <w:bCs w:val="0"/>
          <w:highlight w:val="none"/>
        </w:rPr>
      </w:pPr>
      <w:r>
        <w:rPr>
          <w:rFonts w:hint="eastAsia"/>
          <w:b w:val="0"/>
          <w:bCs w:val="0"/>
          <w:highlight w:val="none"/>
          <w:lang w:val="en-US" w:eastAsia="zh-CN"/>
        </w:rPr>
        <w:t>6</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8"/>
        <w:ind w:firstLine="420" w:firstLineChars="200"/>
        <w:rPr>
          <w:rFonts w:hint="eastAsia"/>
          <w:highlight w:val="none"/>
        </w:rPr>
      </w:pPr>
      <w:r>
        <w:rPr>
          <w:rFonts w:hint="eastAsia"/>
          <w:highlight w:val="none"/>
          <w:lang w:val="en-US" w:eastAsia="zh-CN"/>
        </w:rPr>
        <w:t>7</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23</w:t>
      </w:r>
      <w:r>
        <w:rPr>
          <w:rFonts w:hint="eastAsia" w:ascii="宋体" w:hAnsi="宋体" w:eastAsia="宋体" w:cs="Times New Roman"/>
          <w:kern w:val="2"/>
          <w:sz w:val="21"/>
          <w:szCs w:val="21"/>
          <w:highlight w:val="none"/>
          <w:u w:val="single"/>
          <w:lang w:val="en-US" w:eastAsia="zh-CN" w:bidi="ar-SA"/>
        </w:rPr>
        <w:t>日17时</w:t>
      </w:r>
    </w:p>
    <w:p>
      <w:pPr>
        <w:pStyle w:val="8"/>
        <w:ind w:firstLine="630" w:firstLineChars="300"/>
        <w:rPr>
          <w:rFonts w:hint="eastAsia"/>
          <w:highlight w:val="none"/>
        </w:rPr>
      </w:pPr>
      <w:r>
        <w:rPr>
          <w:rFonts w:hint="eastAsia"/>
          <w:highlight w:val="none"/>
        </w:rPr>
        <w:t>答疑方式：电子邮件答疑</w:t>
      </w:r>
    </w:p>
    <w:p>
      <w:pPr>
        <w:pStyle w:val="8"/>
        <w:ind w:firstLine="630" w:firstLineChars="300"/>
        <w:rPr>
          <w:rFonts w:hint="default"/>
          <w:b/>
          <w:bCs/>
          <w:highlight w:val="none"/>
          <w:lang w:val="en-US"/>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李泽宇 13287752618</w:t>
      </w:r>
    </w:p>
    <w:p>
      <w:pPr>
        <w:pStyle w:val="8"/>
        <w:ind w:firstLine="630" w:firstLineChars="300"/>
        <w:rPr>
          <w:rFonts w:hint="eastAsia"/>
          <w:highlight w:val="none"/>
        </w:rPr>
      </w:pPr>
      <w:r>
        <w:rPr>
          <w:rFonts w:hint="eastAsia"/>
          <w:highlight w:val="none"/>
        </w:rPr>
        <w:t>电子邮箱：</w:t>
      </w:r>
      <w:r>
        <w:rPr>
          <w:rFonts w:hint="eastAsia"/>
          <w:highlight w:val="none"/>
          <w:lang w:val="en-US" w:eastAsia="zh-CN"/>
        </w:rPr>
        <w:t>451934143</w:t>
      </w:r>
      <w:r>
        <w:rPr>
          <w:rFonts w:hint="eastAsia"/>
          <w:highlight w:val="none"/>
        </w:rPr>
        <w:t>@</w:t>
      </w:r>
      <w:r>
        <w:rPr>
          <w:rFonts w:hint="eastAsia"/>
          <w:highlight w:val="none"/>
          <w:lang w:val="en-US" w:eastAsia="zh-CN"/>
        </w:rPr>
        <w:t>qq</w:t>
      </w:r>
      <w:r>
        <w:rPr>
          <w:rFonts w:hint="eastAsia"/>
          <w:highlight w:val="none"/>
        </w:rPr>
        <w:t>.com</w:t>
      </w:r>
    </w:p>
    <w:p>
      <w:pPr>
        <w:pStyle w:val="8"/>
        <w:numPr>
          <w:ilvl w:val="0"/>
          <w:numId w:val="1"/>
        </w:numPr>
        <w:ind w:firstLine="420" w:firstLineChars="200"/>
        <w:rPr>
          <w:rFonts w:hint="default"/>
          <w:highlight w:val="none"/>
          <w:lang w:val="en-US"/>
        </w:rPr>
      </w:pP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李泽宇13287752618</w:t>
      </w:r>
    </w:p>
    <w:p>
      <w:pPr>
        <w:pStyle w:val="8"/>
        <w:numPr>
          <w:ilvl w:val="0"/>
          <w:numId w:val="0"/>
        </w:numPr>
        <w:ind w:firstLine="420" w:firstLineChars="200"/>
        <w:rPr>
          <w:rFonts w:hint="eastAsia" w:ascii="黑体" w:hAnsi="Courier New" w:eastAsia="黑体" w:cs="Times New Roman"/>
          <w:b/>
          <w:bCs/>
          <w:sz w:val="28"/>
          <w:highlight w:val="none"/>
        </w:rPr>
      </w:pPr>
      <w:r>
        <w:rPr>
          <w:rFonts w:hint="eastAsia"/>
          <w:highlight w:val="none"/>
          <w:lang w:val="en-US" w:eastAsia="zh-CN"/>
        </w:rPr>
        <w:t>9.</w:t>
      </w:r>
      <w:r>
        <w:rPr>
          <w:rFonts w:hint="eastAsia"/>
          <w:b/>
          <w:bCs/>
          <w:highlight w:val="none"/>
          <w:lang w:val="en-US" w:eastAsia="zh-CN"/>
        </w:rPr>
        <w:t>本项目道路情况较为复杂，现场环境需要投标单位在开标前对现场进行勘察。为方便单位管理，保证车间正常生产，暂定在开标前三天：11月21日 14:30分进行现场勘察。勘查联系人及联系电话：李泽宇 13287752618。未对现场进行勘察的单位，不允许参与开标，投标视为无效。</w:t>
      </w:r>
      <w:r>
        <w:rPr>
          <w:rFonts w:hint="eastAsia" w:ascii="黑体" w:hAnsi="Courier New" w:eastAsia="黑体" w:cs="Times New Roman"/>
          <w:b/>
          <w:bCs/>
          <w:sz w:val="28"/>
          <w:highlight w:val="none"/>
        </w:rPr>
        <w:t>五、报名及招标文件的获取</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Style w:val="23"/>
          <w:rFonts w:hint="eastAsia"/>
          <w:b/>
          <w:bCs/>
          <w:highlight w:val="none"/>
        </w:rPr>
      </w:pPr>
      <w:r>
        <w:rPr>
          <w:rStyle w:val="23"/>
          <w:rFonts w:hint="eastAsia"/>
          <w:b/>
          <w:bCs/>
          <w:highlight w:val="none"/>
        </w:rPr>
        <w:t>本项目实行资格后审，报名成功不代表资格审查通过，以最终通过资格审查委员会的审查为准。</w:t>
      </w:r>
    </w:p>
    <w:p>
      <w:pPr>
        <w:pStyle w:val="8"/>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变速箱厂北马路铺沥青路面维修项目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ascii="宋体" w:hAnsi="宋体" w:eastAsia="宋体" w:cs="Times New Roman"/>
          <w:kern w:val="2"/>
          <w:sz w:val="21"/>
          <w:szCs w:val="21"/>
          <w:highlight w:val="none"/>
          <w:u w:val="single"/>
          <w:lang w:val="en-US" w:eastAsia="zh-CN" w:bidi="ar-SA"/>
        </w:rPr>
        <w:t>2023年</w:t>
      </w:r>
      <w:r>
        <w:rPr>
          <w:rFonts w:hint="eastAsia" w:ascii="宋体"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ascii="宋体" w:hAnsi="宋体" w:cs="Times New Roman"/>
          <w:kern w:val="2"/>
          <w:sz w:val="21"/>
          <w:szCs w:val="21"/>
          <w:highlight w:val="none"/>
          <w:u w:val="single"/>
          <w:lang w:val="en-US" w:eastAsia="zh-CN" w:bidi="ar-SA"/>
        </w:rPr>
        <w:t>23</w:t>
      </w:r>
      <w:r>
        <w:rPr>
          <w:rFonts w:hint="eastAsia" w:ascii="宋体" w:hAnsi="宋体" w:eastAsia="宋体" w:cs="Times New Roman"/>
          <w:kern w:val="2"/>
          <w:sz w:val="21"/>
          <w:szCs w:val="21"/>
          <w:highlight w:val="none"/>
          <w:u w:val="single"/>
          <w:lang w:val="en-US" w:eastAsia="zh-CN" w:bidi="ar-SA"/>
        </w:rPr>
        <w:t>日</w:t>
      </w:r>
      <w:r>
        <w:rPr>
          <w:rFonts w:hint="eastAsia" w:ascii="宋体" w:hAnsi="宋体" w:cs="Times New Roman"/>
          <w:kern w:val="2"/>
          <w:sz w:val="21"/>
          <w:szCs w:val="21"/>
          <w:highlight w:val="none"/>
          <w:u w:val="single"/>
          <w:lang w:val="en-US" w:eastAsia="zh-CN" w:bidi="ar-SA"/>
        </w:rPr>
        <w:t xml:space="preserve">17 </w:t>
      </w:r>
      <w:r>
        <w:rPr>
          <w:rFonts w:hint="eastAsia" w:ascii="宋体" w:hAnsi="宋体" w:eastAsia="宋体" w:cs="Times New Roman"/>
          <w:kern w:val="2"/>
          <w:sz w:val="21"/>
          <w:szCs w:val="21"/>
          <w:highlight w:val="none"/>
          <w:u w:val="single"/>
          <w:lang w:val="en-US" w:eastAsia="zh-CN" w:bidi="ar-SA"/>
        </w:rPr>
        <w:t>时</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.1招标人按照财务制度退款，在确定中标人后，按投标人（除中标人外）所提供的账户信息一个付款周期内退还投标保证金（本金，不计息）。</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.3发生以下情况时，招标人有权没收保证金：</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（1）</w:t>
      </w:r>
      <w:r>
        <w:rPr>
          <w:rFonts w:hint="eastAsia" w:ascii="宋体" w:hAnsi="宋体"/>
          <w:color w:val="000000"/>
          <w:sz w:val="21"/>
          <w:szCs w:val="21"/>
          <w:highlight w:val="none"/>
        </w:rPr>
        <w:t>截至开标前3个工作日，投标人无正当理由且未以书面形式递交说明而在投标截止日不来投标的；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（2）</w:t>
      </w:r>
      <w:r>
        <w:rPr>
          <w:rFonts w:hint="eastAsia" w:ascii="宋体" w:hAnsi="宋体"/>
          <w:color w:val="000000"/>
          <w:sz w:val="21"/>
          <w:szCs w:val="21"/>
          <w:highlight w:val="none"/>
        </w:rPr>
        <w:t>投标人递送投标文件后，无正当理由放弃投标的；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（3）</w:t>
      </w:r>
      <w:r>
        <w:rPr>
          <w:rFonts w:hint="eastAsia" w:ascii="宋体" w:hAnsi="宋体"/>
          <w:color w:val="000000"/>
          <w:sz w:val="21"/>
          <w:szCs w:val="21"/>
          <w:highlight w:val="none"/>
        </w:rPr>
        <w:t>自中标通知书发出之日起30日内，中标人无正当理由不签订合同的；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（4）</w:t>
      </w:r>
      <w:r>
        <w:rPr>
          <w:rFonts w:hint="eastAsia" w:ascii="宋体" w:hAnsi="宋体"/>
          <w:color w:val="000000"/>
          <w:sz w:val="21"/>
          <w:szCs w:val="21"/>
          <w:highlight w:val="none"/>
        </w:rPr>
        <w:t>投标人在投标过程中被查实有串标、围标、陪标等违规违纪行为的；</w:t>
      </w:r>
    </w:p>
    <w:p>
      <w:pPr>
        <w:spacing w:line="360" w:lineRule="auto"/>
        <w:ind w:firstLine="420" w:firstLineChars="200"/>
        <w:rPr>
          <w:rFonts w:hint="eastAsia" w:ascii="宋体" w:hAnsi="宋体"/>
          <w:sz w:val="21"/>
          <w:szCs w:val="21"/>
          <w:highlight w:val="none"/>
        </w:rPr>
      </w:pPr>
      <w:r>
        <w:rPr>
          <w:rFonts w:hint="eastAsia" w:ascii="宋体" w:hAnsi="宋体" w:cs="Times New Roman"/>
          <w:kern w:val="2"/>
          <w:sz w:val="21"/>
          <w:szCs w:val="21"/>
          <w:highlight w:val="none"/>
          <w:lang w:val="en-US" w:eastAsia="zh-CN" w:bidi="ar-SA"/>
        </w:rPr>
        <w:t>（5）</w:t>
      </w:r>
      <w:r>
        <w:rPr>
          <w:rFonts w:hint="eastAsia" w:ascii="宋体" w:hAnsi="宋体"/>
          <w:color w:val="000000"/>
          <w:sz w:val="21"/>
          <w:szCs w:val="21"/>
          <w:highlight w:val="none"/>
        </w:rPr>
        <w:t>投标人有违约违规行为或被投诉、举报的，在调查处理期间，保证金暂不退还，待调查处理结束后按有关规定处理。</w:t>
      </w:r>
    </w:p>
    <w:p>
      <w:pPr>
        <w:pStyle w:val="8"/>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eastAsia="宋体" w:cs="Times New Roman"/>
          <w:kern w:val="2"/>
          <w:sz w:val="21"/>
          <w:szCs w:val="21"/>
          <w:highlight w:val="none"/>
          <w:u w:val="single"/>
          <w:lang w:val="en-US" w:eastAsia="zh-CN" w:bidi="ar-SA"/>
        </w:rPr>
        <w:t>2023年</w:t>
      </w:r>
      <w:r>
        <w:rPr>
          <w:rFonts w:hint="eastAsia" w:ascii="宋体"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 xml:space="preserve"> 月</w:t>
      </w:r>
      <w:r>
        <w:rPr>
          <w:rFonts w:hint="eastAsia" w:ascii="宋体" w:hAnsi="宋体" w:cs="Times New Roman"/>
          <w:kern w:val="2"/>
          <w:sz w:val="21"/>
          <w:szCs w:val="21"/>
          <w:highlight w:val="none"/>
          <w:u w:val="single"/>
          <w:lang w:val="en-US" w:eastAsia="zh-CN" w:bidi="ar-SA"/>
        </w:rPr>
        <w:t>24</w:t>
      </w:r>
      <w:r>
        <w:rPr>
          <w:rFonts w:hint="eastAsia" w:ascii="宋体" w:hAnsi="宋体" w:eastAsia="宋体" w:cs="Times New Roman"/>
          <w:kern w:val="2"/>
          <w:sz w:val="21"/>
          <w:szCs w:val="21"/>
          <w:highlight w:val="none"/>
          <w:u w:val="single"/>
          <w:lang w:val="en-US" w:eastAsia="zh-CN" w:bidi="ar-SA"/>
        </w:rPr>
        <w:t xml:space="preserve">日 </w:t>
      </w:r>
      <w:r>
        <w:rPr>
          <w:rFonts w:hint="eastAsia" w:ascii="宋体" w:hAnsi="宋体" w:cs="Times New Roman"/>
          <w:kern w:val="2"/>
          <w:sz w:val="21"/>
          <w:szCs w:val="21"/>
          <w:highlight w:val="none"/>
          <w:u w:val="single"/>
          <w:lang w:val="en-US" w:eastAsia="zh-CN" w:bidi="ar-SA"/>
        </w:rPr>
        <w:t>9</w:t>
      </w:r>
      <w:r>
        <w:rPr>
          <w:rFonts w:hint="eastAsia" w:ascii="宋体" w:hAnsi="宋体" w:eastAsia="宋体" w:cs="Times New Roman"/>
          <w:kern w:val="2"/>
          <w:sz w:val="21"/>
          <w:szCs w:val="21"/>
          <w:highlight w:val="none"/>
          <w:u w:val="single"/>
          <w:lang w:val="en-US" w:eastAsia="zh-CN" w:bidi="ar-SA"/>
        </w:rPr>
        <w:t xml:space="preserve"> 时</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0" w:firstLineChars="200"/>
        <w:rPr>
          <w:rFonts w:hint="default"/>
          <w:b/>
          <w:bCs/>
          <w:highlight w:val="none"/>
          <w:lang w:val="en-US" w:eastAsia="zh-CN"/>
        </w:rPr>
      </w:pPr>
      <w:r>
        <w:rPr>
          <w:rFonts w:hint="eastAsia"/>
          <w:b/>
          <w:bCs/>
          <w:highlight w:val="none"/>
          <w:lang w:val="en-US" w:eastAsia="zh-CN"/>
        </w:rPr>
        <w:t>邮寄地址：山东省济南市高新区华奥路</w:t>
      </w:r>
      <w:r>
        <w:rPr>
          <w:rFonts w:hint="eastAsia" w:asciiTheme="minorEastAsia" w:hAnsiTheme="minorEastAsia" w:eastAsiaTheme="minorEastAsia" w:cstheme="minorEastAsia"/>
          <w:b/>
          <w:bCs/>
          <w:highlight w:val="none"/>
          <w:lang w:val="en-US" w:eastAsia="zh-CN"/>
        </w:rPr>
        <w:t>777</w:t>
      </w:r>
      <w:r>
        <w:rPr>
          <w:rFonts w:hint="eastAsia"/>
          <w:b/>
          <w:bCs/>
          <w:highlight w:val="none"/>
          <w:lang w:val="en-US" w:eastAsia="zh-CN"/>
        </w:rPr>
        <w:t>号重汽科技大厦</w:t>
      </w:r>
    </w:p>
    <w:p>
      <w:pPr>
        <w:ind w:firstLine="420" w:firstLineChars="200"/>
        <w:rPr>
          <w:rFonts w:hint="default"/>
          <w:highlight w:val="none"/>
          <w:lang w:val="en-US"/>
        </w:rPr>
      </w:pPr>
      <w:r>
        <w:rPr>
          <w:rFonts w:hint="eastAsia"/>
          <w:b/>
          <w:bCs/>
          <w:highlight w:val="none"/>
          <w:lang w:val="en-US" w:eastAsia="zh-CN"/>
        </w:rPr>
        <w:t>联系人及联系方式：李泽宇 13287752618</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525"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8"/>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8"/>
        <w:ind w:firstLine="420" w:firstLineChars="200"/>
        <w:rPr>
          <w:rFonts w:hint="eastAsia"/>
          <w:b/>
          <w:highlight w:val="none"/>
        </w:rPr>
      </w:pPr>
      <w:r>
        <w:rPr>
          <w:rFonts w:hint="eastAsia"/>
          <w:b/>
          <w:highlight w:val="none"/>
        </w:rPr>
        <w:t>1.合格投标人：</w:t>
      </w:r>
    </w:p>
    <w:p>
      <w:pPr>
        <w:pStyle w:val="8"/>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投标人须遵守《中华人民共和国招标投标法》、《中华人民共和国合同法》及其它有关的法律和法规；为中华人民共和国境内注册的独立法人机构，具有独立承担民事责任能力</w:t>
      </w:r>
      <w:r>
        <w:rPr>
          <w:rFonts w:hint="eastAsia"/>
          <w:highlight w:val="none"/>
          <w:lang w:eastAsia="zh-CN"/>
        </w:rPr>
        <w:t>。</w:t>
      </w:r>
    </w:p>
    <w:p>
      <w:pPr>
        <w:pStyle w:val="8"/>
        <w:ind w:firstLine="420" w:firstLineChars="200"/>
        <w:rPr>
          <w:rFonts w:hint="eastAsia" w:ascii="宋体" w:hAnsi="宋体" w:eastAsia="宋体" w:cs="Times New Roman"/>
          <w:kern w:val="2"/>
          <w:sz w:val="21"/>
          <w:szCs w:val="21"/>
          <w:highlight w:val="none"/>
          <w:lang w:val="en-US" w:eastAsia="zh-CN" w:bidi="ar-SA"/>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ascii="宋体" w:hAnsi="宋体" w:eastAsia="宋体" w:cs="Times New Roman"/>
          <w:kern w:val="2"/>
          <w:sz w:val="21"/>
          <w:szCs w:val="21"/>
          <w:highlight w:val="none"/>
          <w:lang w:val="en-US" w:eastAsia="zh-CN" w:bidi="ar-SA"/>
        </w:rPr>
        <w:t>公司成立</w:t>
      </w:r>
      <w:r>
        <w:rPr>
          <w:rFonts w:hint="eastAsia" w:hAnsi="宋体" w:cs="Times New Roman"/>
          <w:kern w:val="2"/>
          <w:sz w:val="21"/>
          <w:szCs w:val="21"/>
          <w:highlight w:val="none"/>
          <w:u w:val="single"/>
          <w:lang w:val="en-US" w:eastAsia="zh-CN" w:bidi="ar-SA"/>
        </w:rPr>
        <w:t>叁</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及</w:t>
      </w:r>
      <w:r>
        <w:rPr>
          <w:rFonts w:hint="eastAsia" w:ascii="宋体" w:hAnsi="宋体" w:eastAsia="宋体" w:cs="Times New Roman"/>
          <w:kern w:val="2"/>
          <w:sz w:val="21"/>
          <w:szCs w:val="21"/>
          <w:highlight w:val="none"/>
          <w:u w:val="single"/>
          <w:lang w:val="en-US" w:eastAsia="zh-CN" w:bidi="ar-SA"/>
        </w:rPr>
        <w:t>以上</w:t>
      </w:r>
      <w:r>
        <w:rPr>
          <w:rFonts w:hint="eastAsia" w:ascii="宋体" w:hAnsi="宋体" w:eastAsia="宋体" w:cs="Times New Roman"/>
          <w:kern w:val="2"/>
          <w:sz w:val="21"/>
          <w:szCs w:val="21"/>
          <w:highlight w:val="none"/>
          <w:lang w:val="en-US" w:eastAsia="zh-CN" w:bidi="ar-SA"/>
        </w:rPr>
        <w:t>（以营业执照成立日期到开标当日满三年为准）；注册资金不少于</w:t>
      </w:r>
      <w:r>
        <w:rPr>
          <w:rFonts w:hint="eastAsia" w:hAnsi="宋体" w:cs="Times New Roman"/>
          <w:kern w:val="2"/>
          <w:sz w:val="21"/>
          <w:szCs w:val="21"/>
          <w:highlight w:val="none"/>
          <w:u w:val="single"/>
          <w:lang w:val="en-US" w:eastAsia="zh-CN" w:bidi="ar-SA"/>
        </w:rPr>
        <w:t>500</w:t>
      </w:r>
      <w:r>
        <w:rPr>
          <w:rFonts w:hint="eastAsia" w:ascii="宋体" w:hAnsi="宋体" w:eastAsia="宋体" w:cs="Times New Roman"/>
          <w:kern w:val="2"/>
          <w:sz w:val="21"/>
          <w:szCs w:val="21"/>
          <w:highlight w:val="none"/>
          <w:u w:val="single"/>
          <w:lang w:val="en-US" w:eastAsia="zh-CN" w:bidi="ar-SA"/>
        </w:rPr>
        <w:t>万元</w:t>
      </w:r>
      <w:r>
        <w:rPr>
          <w:rFonts w:hint="eastAsia" w:ascii="宋体" w:hAnsi="宋体" w:eastAsia="宋体" w:cs="Times New Roman"/>
          <w:kern w:val="2"/>
          <w:sz w:val="21"/>
          <w:szCs w:val="21"/>
          <w:highlight w:val="none"/>
          <w:lang w:val="en-US" w:eastAsia="zh-CN" w:bidi="ar-SA"/>
        </w:rPr>
        <w:t>。企业营业执照经营范围满足招标内容。建筑业企业资质证书具备以下类别之一：建筑工程施工总承包三级及以上资质、建筑</w:t>
      </w:r>
      <w:r>
        <w:rPr>
          <w:rFonts w:hint="eastAsia" w:ascii="宋体" w:hAnsi="宋体" w:eastAsia="宋体" w:cs="Times New Roman"/>
          <w:kern w:val="2"/>
          <w:sz w:val="21"/>
          <w:szCs w:val="21"/>
          <w:highlight w:val="none"/>
          <w:lang w:val="en-US" w:eastAsia="zh-CN" w:bidi="ar-SA"/>
        </w:rPr>
        <w:fldChar w:fldCharType="begin"/>
      </w:r>
      <w:r>
        <w:rPr>
          <w:rFonts w:hint="eastAsia" w:ascii="宋体" w:hAnsi="宋体" w:eastAsia="宋体" w:cs="Times New Roman"/>
          <w:kern w:val="2"/>
          <w:sz w:val="21"/>
          <w:szCs w:val="21"/>
          <w:highlight w:val="none"/>
          <w:lang w:val="en-US" w:eastAsia="zh-CN" w:bidi="ar-SA"/>
        </w:rPr>
        <w:instrText xml:space="preserve"> HYPERLINK "https://baike.baidu.com/item/%E6%9C%BA%E7%94%B5%E5%AE%89%E8%A3%85%E5%B7%A5%E7%A8%8B/15442493" \t "https://baike.baidu.com/item/_blank" </w:instrText>
      </w:r>
      <w:r>
        <w:rPr>
          <w:rFonts w:hint="eastAsia" w:ascii="宋体" w:hAnsi="宋体" w:eastAsia="宋体" w:cs="Times New Roman"/>
          <w:kern w:val="2"/>
          <w:sz w:val="21"/>
          <w:szCs w:val="21"/>
          <w:highlight w:val="none"/>
          <w:lang w:val="en-US" w:eastAsia="zh-CN" w:bidi="ar-SA"/>
        </w:rPr>
        <w:fldChar w:fldCharType="separate"/>
      </w:r>
      <w:r>
        <w:rPr>
          <w:rFonts w:hint="eastAsia" w:ascii="宋体" w:hAnsi="宋体" w:eastAsia="宋体" w:cs="Times New Roman"/>
          <w:kern w:val="2"/>
          <w:sz w:val="21"/>
          <w:szCs w:val="21"/>
          <w:highlight w:val="none"/>
          <w:lang w:val="en-US" w:eastAsia="zh-CN" w:bidi="ar-SA"/>
        </w:rPr>
        <w:t>机电安装工程</w:t>
      </w:r>
      <w:r>
        <w:rPr>
          <w:rFonts w:hint="eastAsia" w:ascii="宋体" w:hAnsi="宋体" w:eastAsia="宋体" w:cs="Times New Roman"/>
          <w:kern w:val="2"/>
          <w:sz w:val="21"/>
          <w:szCs w:val="21"/>
          <w:highlight w:val="none"/>
          <w:lang w:val="en-US" w:eastAsia="zh-CN" w:bidi="ar-SA"/>
        </w:rPr>
        <w:fldChar w:fldCharType="end"/>
      </w:r>
      <w:r>
        <w:rPr>
          <w:rFonts w:hint="eastAsia" w:ascii="宋体" w:hAnsi="宋体" w:eastAsia="宋体" w:cs="Times New Roman"/>
          <w:kern w:val="2"/>
          <w:sz w:val="21"/>
          <w:szCs w:val="21"/>
          <w:highlight w:val="none"/>
          <w:lang w:val="en-US" w:eastAsia="zh-CN" w:bidi="ar-SA"/>
        </w:rPr>
        <w:t>专业承包资质三级及以上资质</w:t>
      </w:r>
      <w:r>
        <w:rPr>
          <w:rFonts w:hint="eastAsia" w:hAnsi="宋体" w:cs="Times New Roman"/>
          <w:kern w:val="2"/>
          <w:sz w:val="21"/>
          <w:szCs w:val="21"/>
          <w:highlight w:val="none"/>
          <w:lang w:val="en-US" w:eastAsia="zh-CN" w:bidi="ar-SA"/>
        </w:rPr>
        <w:t>、</w:t>
      </w:r>
      <w:r>
        <w:rPr>
          <w:rFonts w:hint="eastAsia"/>
          <w:highlight w:val="none"/>
          <w:lang w:val="en-US" w:eastAsia="zh-CN"/>
        </w:rPr>
        <w:t>公路工程施工总承包资质三级及以上资质、公路路面工程专业承包资质三级及以上资质</w:t>
      </w:r>
      <w:r>
        <w:rPr>
          <w:rFonts w:hint="eastAsia" w:ascii="宋体" w:hAnsi="宋体" w:eastAsia="宋体" w:cs="Times New Roman"/>
          <w:kern w:val="2"/>
          <w:sz w:val="21"/>
          <w:szCs w:val="21"/>
          <w:highlight w:val="none"/>
          <w:lang w:val="en-US" w:eastAsia="zh-CN" w:bidi="ar-SA"/>
        </w:rPr>
        <w:t>；具备有效的安全生产许可证</w:t>
      </w:r>
      <w:r>
        <w:rPr>
          <w:rFonts w:hint="eastAsia" w:hAnsi="宋体" w:cs="Times New Roman"/>
          <w:kern w:val="2"/>
          <w:sz w:val="21"/>
          <w:szCs w:val="21"/>
          <w:highlight w:val="none"/>
          <w:lang w:val="en-US" w:eastAsia="zh-CN" w:bidi="ar-SA"/>
        </w:rPr>
        <w:t>。</w:t>
      </w:r>
    </w:p>
    <w:p>
      <w:pPr>
        <w:pStyle w:val="8"/>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8"/>
        <w:ind w:firstLine="420" w:firstLineChars="200"/>
        <w:rPr>
          <w:rFonts w:hint="eastAsia" w:eastAsia="宋体"/>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具有良好的商业信誉，投标人在近三年内在经营活动中无违法记录</w:t>
      </w:r>
      <w:r>
        <w:rPr>
          <w:rFonts w:hint="eastAsia"/>
          <w:highlight w:val="none"/>
          <w:lang w:eastAsia="zh-CN"/>
        </w:rPr>
        <w:t>；</w:t>
      </w:r>
      <w:r>
        <w:rPr>
          <w:rFonts w:ascii="新宋体" w:hAnsi="新宋体" w:eastAsia="新宋体" w:cs="新宋体"/>
          <w:i w:val="0"/>
          <w:iCs w:val="0"/>
          <w:caps w:val="0"/>
          <w:color w:val="000000"/>
          <w:spacing w:val="0"/>
          <w:sz w:val="21"/>
          <w:szCs w:val="21"/>
          <w:highlight w:val="none"/>
          <w:shd w:val="clear" w:color="auto" w:fill="FCFCFC"/>
        </w:rPr>
        <w:t>投标人三年内无与本项目有关的违法及重大违规情况。</w:t>
      </w:r>
    </w:p>
    <w:p>
      <w:pPr>
        <w:pStyle w:val="8"/>
        <w:ind w:firstLine="420" w:firstLineChars="200"/>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具有健全的财务会计制度，财务状况和市场行为良好。没有处于被有权机关吊销营业执照、吊销资质、停业整顿、取消投标资格以及财产被接管、冻结或进入破产程序等。</w:t>
      </w:r>
    </w:p>
    <w:p>
      <w:pPr>
        <w:pStyle w:val="8"/>
        <w:ind w:firstLine="420" w:firstLineChars="200"/>
        <w:rPr>
          <w:rFonts w:hint="eastAsia"/>
          <w:szCs w:val="21"/>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投标人没有被列入招标人处《黑名单》（《黑名单》指投标人</w:t>
      </w:r>
      <w:r>
        <w:rPr>
          <w:highlight w:val="none"/>
        </w:rPr>
        <w:t>与招标人在以往</w:t>
      </w:r>
      <w:r>
        <w:rPr>
          <w:rFonts w:hint="eastAsia"/>
          <w:highlight w:val="none"/>
        </w:rPr>
        <w:t>或</w:t>
      </w:r>
      <w:r>
        <w:rPr>
          <w:highlight w:val="none"/>
        </w:rPr>
        <w:t>正在</w:t>
      </w:r>
      <w:r>
        <w:rPr>
          <w:rFonts w:hint="eastAsia"/>
          <w:highlight w:val="none"/>
        </w:rPr>
        <w:t>进行</w:t>
      </w:r>
      <w:r>
        <w:rPr>
          <w:highlight w:val="none"/>
        </w:rPr>
        <w:t>的</w:t>
      </w:r>
      <w:r>
        <w:rPr>
          <w:szCs w:val="21"/>
          <w:highlight w:val="none"/>
        </w:rPr>
        <w:t>合作中</w:t>
      </w:r>
      <w:r>
        <w:rPr>
          <w:rFonts w:hint="eastAsia"/>
          <w:szCs w:val="21"/>
          <w:highlight w:val="none"/>
        </w:rPr>
        <w:t>，</w:t>
      </w:r>
      <w:r>
        <w:rPr>
          <w:szCs w:val="21"/>
          <w:highlight w:val="none"/>
        </w:rPr>
        <w:t>存在</w:t>
      </w:r>
      <w:r>
        <w:rPr>
          <w:rFonts w:hint="eastAsia"/>
          <w:szCs w:val="21"/>
          <w:highlight w:val="none"/>
        </w:rPr>
        <w:t>招标人</w:t>
      </w:r>
      <w:r>
        <w:rPr>
          <w:szCs w:val="21"/>
          <w:highlight w:val="none"/>
        </w:rPr>
        <w:t>认为的</w:t>
      </w:r>
      <w:r>
        <w:rPr>
          <w:rFonts w:hint="eastAsia"/>
          <w:szCs w:val="21"/>
          <w:highlight w:val="none"/>
        </w:rPr>
        <w:t>违反合同</w:t>
      </w:r>
      <w:r>
        <w:rPr>
          <w:szCs w:val="21"/>
          <w:highlight w:val="none"/>
        </w:rPr>
        <w:t>约定或</w:t>
      </w:r>
      <w:r>
        <w:rPr>
          <w:rFonts w:hint="eastAsia"/>
          <w:szCs w:val="21"/>
          <w:highlight w:val="none"/>
        </w:rPr>
        <w:t>违反法律法规</w:t>
      </w:r>
      <w:r>
        <w:rPr>
          <w:szCs w:val="21"/>
          <w:highlight w:val="none"/>
        </w:rPr>
        <w:t>等的</w:t>
      </w:r>
      <w:r>
        <w:rPr>
          <w:rFonts w:hint="eastAsia"/>
          <w:szCs w:val="21"/>
          <w:highlight w:val="none"/>
        </w:rPr>
        <w:t>失信行为）的。</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szCs w:val="21"/>
          <w:highlight w:val="none"/>
        </w:rPr>
        <w:t>投标人须提</w:t>
      </w:r>
      <w:r>
        <w:rPr>
          <w:rFonts w:hint="eastAsia"/>
          <w:b w:val="0"/>
          <w:bCs w:val="0"/>
          <w:szCs w:val="21"/>
          <w:highlight w:val="none"/>
        </w:rPr>
        <w:t>供法人授权委托书原件及投标单位的法定代表人或授权代表的身份证复印件</w:t>
      </w:r>
      <w:r>
        <w:rPr>
          <w:rFonts w:hint="eastAsia"/>
          <w:szCs w:val="21"/>
          <w:highlight w:val="none"/>
        </w:rPr>
        <w:t>（加盖公章）</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8</w:t>
      </w:r>
      <w:r>
        <w:rPr>
          <w:rFonts w:hint="eastAsia"/>
          <w:highlight w:val="none"/>
          <w:lang w:eastAsia="zh-CN"/>
        </w:rPr>
        <w:t>）</w:t>
      </w:r>
      <w:r>
        <w:rPr>
          <w:rFonts w:hint="eastAsia"/>
          <w:szCs w:val="21"/>
          <w:highlight w:val="none"/>
        </w:rPr>
        <w:t>投标人须具有履行合同所必须的设备、财务、技术、服务等方面的资质和能力</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9</w:t>
      </w:r>
      <w:r>
        <w:rPr>
          <w:rFonts w:hint="eastAsia"/>
          <w:highlight w:val="none"/>
          <w:lang w:eastAsia="zh-CN"/>
        </w:rPr>
        <w:t>）</w:t>
      </w:r>
      <w:r>
        <w:rPr>
          <w:rFonts w:hint="eastAsia"/>
          <w:szCs w:val="21"/>
          <w:highlight w:val="none"/>
        </w:rPr>
        <w:t>投标人须具有完全履行招标文件的所有要求的能力</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8"/>
        <w:ind w:firstLine="420" w:firstLineChars="200"/>
        <w:rPr>
          <w:rFonts w:hint="eastAsia"/>
          <w:b/>
          <w:szCs w:val="21"/>
          <w:highlight w:val="none"/>
        </w:rPr>
      </w:pPr>
      <w:r>
        <w:rPr>
          <w:rFonts w:hint="eastAsia"/>
          <w:b/>
          <w:szCs w:val="21"/>
          <w:highlight w:val="none"/>
        </w:rPr>
        <w:t>2.投标文件格式</w:t>
      </w:r>
    </w:p>
    <w:p>
      <w:pPr>
        <w:pStyle w:val="8"/>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8"/>
        <w:ind w:firstLine="420" w:firstLineChars="200"/>
        <w:rPr>
          <w:rFonts w:hint="eastAsia"/>
          <w:b/>
          <w:szCs w:val="21"/>
          <w:highlight w:val="none"/>
        </w:rPr>
      </w:pPr>
      <w:r>
        <w:rPr>
          <w:rFonts w:hint="eastAsia"/>
          <w:b/>
          <w:szCs w:val="21"/>
          <w:highlight w:val="none"/>
        </w:rPr>
        <w:t>3.报价：</w:t>
      </w:r>
    </w:p>
    <w:p>
      <w:pPr>
        <w:pStyle w:val="8"/>
        <w:ind w:firstLine="420" w:firstLineChars="200"/>
        <w:rPr>
          <w:rFonts w:hint="eastAsia"/>
          <w:sz w:val="21"/>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p>
    <w:p>
      <w:pPr>
        <w:pStyle w:val="8"/>
        <w:ind w:firstLine="420" w:firstLineChars="200"/>
        <w:rPr>
          <w:rFonts w:hint="eastAsia"/>
          <w:sz w:val="24"/>
          <w:szCs w:val="24"/>
          <w:highlight w:val="none"/>
        </w:rPr>
      </w:pPr>
      <w:r>
        <w:rPr>
          <w:rFonts w:hint="eastAsia"/>
          <w:sz w:val="21"/>
          <w:szCs w:val="21"/>
          <w:highlight w:val="none"/>
          <w:lang w:eastAsia="zh-CN"/>
        </w:rPr>
        <w:t>（</w:t>
      </w:r>
      <w:r>
        <w:rPr>
          <w:rFonts w:hint="eastAsia"/>
          <w:sz w:val="21"/>
          <w:szCs w:val="21"/>
          <w:highlight w:val="none"/>
          <w:lang w:val="en-US" w:eastAsia="zh-CN"/>
        </w:rPr>
        <w:t>2</w:t>
      </w:r>
      <w:r>
        <w:rPr>
          <w:rFonts w:hint="eastAsia"/>
          <w:sz w:val="21"/>
          <w:szCs w:val="21"/>
          <w:highlight w:val="none"/>
          <w:lang w:eastAsia="zh-CN"/>
        </w:rPr>
        <w:t>）</w:t>
      </w:r>
      <w:r>
        <w:rPr>
          <w:rFonts w:hint="eastAsia"/>
          <w:sz w:val="21"/>
          <w:szCs w:val="21"/>
          <w:highlight w:val="none"/>
        </w:rPr>
        <w:t>所有报价货币单位为：</w:t>
      </w:r>
      <w:r>
        <w:rPr>
          <w:rFonts w:hint="eastAsia"/>
          <w:b/>
          <w:bCs/>
          <w:sz w:val="24"/>
          <w:szCs w:val="24"/>
          <w:highlight w:val="none"/>
        </w:rPr>
        <w:t>元（人民币</w:t>
      </w:r>
      <w:r>
        <w:rPr>
          <w:rFonts w:hint="eastAsia"/>
          <w:b/>
          <w:bCs/>
          <w:sz w:val="24"/>
          <w:szCs w:val="24"/>
          <w:highlight w:val="none"/>
          <w:lang w:eastAsia="zh-CN"/>
        </w:rPr>
        <w:t>）</w:t>
      </w:r>
      <w:r>
        <w:rPr>
          <w:rFonts w:hint="eastAsia"/>
          <w:b/>
          <w:bCs/>
          <w:sz w:val="24"/>
          <w:szCs w:val="24"/>
          <w:highlight w:val="none"/>
        </w:rPr>
        <w:t>，</w:t>
      </w:r>
      <w:r>
        <w:rPr>
          <w:rFonts w:hint="eastAsia"/>
          <w:b/>
          <w:bCs/>
          <w:sz w:val="24"/>
          <w:szCs w:val="24"/>
          <w:highlight w:val="none"/>
          <w:lang w:val="en-US" w:eastAsia="zh-CN"/>
        </w:rPr>
        <w:t>投标总报价为含税总价，注明税率，清单价格为不</w:t>
      </w:r>
      <w:r>
        <w:rPr>
          <w:rFonts w:hint="eastAsia"/>
          <w:b/>
          <w:bCs/>
          <w:sz w:val="24"/>
          <w:szCs w:val="24"/>
          <w:highlight w:val="none"/>
        </w:rPr>
        <w:t>含税价，税率</w:t>
      </w:r>
      <w:r>
        <w:rPr>
          <w:rFonts w:hint="eastAsia"/>
          <w:b/>
          <w:bCs/>
          <w:sz w:val="24"/>
          <w:szCs w:val="24"/>
          <w:highlight w:val="none"/>
          <w:lang w:val="en-US" w:eastAsia="zh-CN"/>
        </w:rPr>
        <w:t>单独计算</w:t>
      </w:r>
      <w:r>
        <w:rPr>
          <w:rFonts w:hint="eastAsia"/>
          <w:sz w:val="24"/>
          <w:szCs w:val="24"/>
          <w:highlight w:val="none"/>
          <w:lang w:val="en-US" w:eastAsia="zh-CN"/>
        </w:rPr>
        <w:t>；</w:t>
      </w:r>
      <w:r>
        <w:rPr>
          <w:rFonts w:hint="eastAsia"/>
          <w:sz w:val="24"/>
          <w:szCs w:val="24"/>
          <w:highlight w:val="none"/>
        </w:rPr>
        <w:t xml:space="preserve"> </w:t>
      </w:r>
    </w:p>
    <w:p>
      <w:pPr>
        <w:pStyle w:val="8"/>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8"/>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8"/>
        <w:ind w:firstLine="420" w:firstLineChars="200"/>
        <w:rPr>
          <w:rFonts w:hint="eastAsia"/>
          <w:b/>
          <w:szCs w:val="21"/>
          <w:highlight w:val="none"/>
        </w:rPr>
      </w:pPr>
      <w:r>
        <w:rPr>
          <w:rFonts w:hint="eastAsia"/>
          <w:b/>
          <w:szCs w:val="21"/>
          <w:highlight w:val="none"/>
        </w:rPr>
        <w:t>4.技术规范及服务</w:t>
      </w:r>
    </w:p>
    <w:p>
      <w:pPr>
        <w:pStyle w:val="8"/>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8"/>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pStyle w:val="8"/>
        <w:ind w:firstLine="420" w:firstLineChars="200"/>
        <w:rPr>
          <w:rFonts w:hint="eastAsia"/>
          <w:b/>
          <w:szCs w:val="21"/>
          <w:highlight w:val="none"/>
        </w:rPr>
      </w:pPr>
      <w:r>
        <w:rPr>
          <w:rFonts w:hint="eastAsia"/>
          <w:b/>
          <w:szCs w:val="21"/>
          <w:highlight w:val="none"/>
        </w:rPr>
        <w:t>5.其他</w:t>
      </w:r>
    </w:p>
    <w:p>
      <w:pPr>
        <w:pStyle w:val="8"/>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8"/>
        <w:ind w:firstLine="420" w:firstLineChars="200"/>
        <w:rPr>
          <w:rFonts w:hint="eastAsia"/>
          <w:szCs w:val="21"/>
          <w:highlight w:val="none"/>
        </w:rPr>
      </w:pPr>
      <w:r>
        <w:rPr>
          <w:rFonts w:hint="eastAsia"/>
          <w:szCs w:val="21"/>
          <w:highlight w:val="none"/>
        </w:rPr>
        <w:t>其余未尽事宜，均以双方最终签订的合同版本为准。</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、投标、开标、评标</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8"/>
        <w:ind w:firstLine="420" w:firstLineChars="200"/>
        <w:rPr>
          <w:rFonts w:hint="eastAsia"/>
          <w:highlight w:val="none"/>
        </w:rPr>
      </w:pPr>
      <w:r>
        <w:rPr>
          <w:rFonts w:hint="eastAsia"/>
          <w:highlight w:val="none"/>
        </w:rPr>
        <w:t>2.开标</w:t>
      </w:r>
    </w:p>
    <w:p>
      <w:pPr>
        <w:pStyle w:val="8"/>
        <w:ind w:firstLine="420" w:firstLineChars="200"/>
        <w:rPr>
          <w:rFonts w:hint="default" w:eastAsia="宋体"/>
          <w:highlight w:val="none"/>
          <w:lang w:val="en-US" w:eastAsia="zh-CN"/>
        </w:rPr>
      </w:pPr>
      <w:r>
        <w:rPr>
          <w:rFonts w:hint="eastAsia"/>
          <w:highlight w:val="none"/>
        </w:rPr>
        <w:t>（1）开标时间：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11</w:t>
      </w:r>
      <w:r>
        <w:rPr>
          <w:rFonts w:hint="eastAsia"/>
          <w:highlight w:val="none"/>
          <w:u w:val="single"/>
        </w:rPr>
        <w:t>月</w:t>
      </w:r>
      <w:r>
        <w:rPr>
          <w:rFonts w:hint="eastAsia"/>
          <w:highlight w:val="none"/>
          <w:u w:val="single"/>
          <w:lang w:val="en-US" w:eastAsia="zh-CN"/>
        </w:rPr>
        <w:t>24</w:t>
      </w:r>
      <w:r>
        <w:rPr>
          <w:rFonts w:hint="eastAsia"/>
          <w:highlight w:val="none"/>
          <w:u w:val="single"/>
        </w:rPr>
        <w:t>日</w:t>
      </w:r>
      <w:r>
        <w:rPr>
          <w:rFonts w:hint="eastAsia"/>
          <w:highlight w:val="none"/>
          <w:u w:val="single"/>
          <w:lang w:val="en-US" w:eastAsia="zh-CN"/>
        </w:rPr>
        <w:t xml:space="preserve"> 9 </w:t>
      </w:r>
      <w:r>
        <w:rPr>
          <w:rFonts w:hint="eastAsia"/>
          <w:highlight w:val="none"/>
          <w:u w:val="single"/>
        </w:rPr>
        <w:t>时</w:t>
      </w:r>
    </w:p>
    <w:p>
      <w:pPr>
        <w:pStyle w:val="8"/>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3</w:t>
      </w:r>
      <w:r>
        <w:rPr>
          <w:rFonts w:hint="eastAsia" w:ascii="宋体" w:hAnsi="Courier New" w:eastAsia="宋体" w:cs="Times New Roman"/>
          <w:b w:val="0"/>
          <w:bCs w:val="0"/>
          <w:sz w:val="21"/>
          <w:szCs w:val="21"/>
          <w:highlight w:val="none"/>
          <w:lang w:val="en-US" w:eastAsia="zh-CN"/>
        </w:rPr>
        <w:t>）商务标采用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，开标唱标为公开报价</w:t>
      </w:r>
      <w:r>
        <w:rPr>
          <w:rFonts w:hint="eastAsia" w:cs="Times New Roman"/>
          <w:b w:val="0"/>
          <w:bCs w:val="0"/>
          <w:sz w:val="21"/>
          <w:szCs w:val="21"/>
          <w:highlight w:val="none"/>
          <w:lang w:val="en-US" w:eastAsia="zh-CN"/>
        </w:rPr>
        <w:t>，后</w:t>
      </w:r>
      <w:r>
        <w:rPr>
          <w:rFonts w:hint="eastAsia" w:ascii="宋体" w:hAnsi="Courier New" w:eastAsia="宋体" w:cs="Times New Roman"/>
          <w:b w:val="0"/>
          <w:bCs w:val="0"/>
          <w:sz w:val="21"/>
          <w:szCs w:val="21"/>
          <w:highlight w:val="none"/>
          <w:lang w:val="en-US" w:eastAsia="zh-CN"/>
        </w:rPr>
        <w:t>续多轮澄清报价</w:t>
      </w:r>
      <w:r>
        <w:rPr>
          <w:rFonts w:hint="eastAsia" w:cs="Times New Roman"/>
          <w:b w:val="0"/>
          <w:bCs w:val="0"/>
          <w:sz w:val="21"/>
          <w:szCs w:val="21"/>
          <w:highlight w:val="none"/>
          <w:lang w:val="en-US" w:eastAsia="zh-CN"/>
        </w:rPr>
        <w:t>由专家组确定报价方式为公开或者非公开</w:t>
      </w:r>
      <w:r>
        <w:rPr>
          <w:rFonts w:hint="eastAsia" w:ascii="宋体" w:hAnsi="Courier New" w:eastAsia="宋体" w:cs="Times New Roman"/>
          <w:b w:val="0"/>
          <w:bCs w:val="0"/>
          <w:sz w:val="21"/>
          <w:szCs w:val="21"/>
          <w:highlight w:val="none"/>
          <w:lang w:val="en-US" w:eastAsia="zh-CN"/>
        </w:rPr>
        <w:t>，</w:t>
      </w:r>
      <w:r>
        <w:rPr>
          <w:rFonts w:hint="eastAsia" w:ascii="宋体" w:hAnsi="Courier New" w:eastAsia="宋体" w:cs="Times New Roman"/>
          <w:b w:val="0"/>
          <w:bCs w:val="0"/>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3.每一轮澄清函中，应分别写明报价的含税总价、不含税总价（单位，元）、税率、项目工期、质保期等内容。</w:t>
      </w:r>
    </w:p>
    <w:p>
      <w:pPr>
        <w:pStyle w:val="8"/>
        <w:ind w:firstLine="420" w:firstLineChars="200"/>
        <w:rPr>
          <w:rFonts w:hint="eastAsia"/>
          <w:highlight w:val="none"/>
        </w:rPr>
      </w:pPr>
      <w:r>
        <w:rPr>
          <w:rFonts w:hint="eastAsia"/>
          <w:highlight w:val="none"/>
          <w:lang w:val="en-US" w:eastAsia="zh-CN"/>
        </w:rPr>
        <w:t>4</w:t>
      </w:r>
      <w:r>
        <w:rPr>
          <w:rFonts w:hint="eastAsia"/>
          <w:highlight w:val="none"/>
        </w:rPr>
        <w:t>.评标</w:t>
      </w:r>
    </w:p>
    <w:p>
      <w:pPr>
        <w:ind w:firstLine="420" w:firstLineChars="20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综合评定法</w:t>
      </w:r>
      <w:r>
        <w:rPr>
          <w:rFonts w:hint="eastAsia"/>
          <w:b/>
          <w:bCs/>
          <w:color w:val="auto"/>
          <w:highlight w:val="none"/>
          <w:lang w:eastAsia="zh-CN"/>
        </w:rPr>
        <w:t>（</w:t>
      </w:r>
      <w:r>
        <w:rPr>
          <w:rFonts w:hint="eastAsia"/>
          <w:b/>
          <w:bCs/>
          <w:color w:val="auto"/>
          <w:highlight w:val="none"/>
        </w:rPr>
        <w:t>技术入围合理最低价中标</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8"/>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8"/>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8"/>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8"/>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w:t>
      </w:r>
      <w:r>
        <w:rPr>
          <w:rFonts w:hint="eastAsia" w:hAnsi="宋体"/>
          <w:b/>
          <w:bCs/>
          <w:highlight w:val="none"/>
          <w:lang w:val="en-US" w:eastAsia="zh-CN"/>
        </w:rPr>
        <w:t>5</w:t>
      </w:r>
      <w:r>
        <w:rPr>
          <w:rFonts w:hint="eastAsia" w:hAnsi="宋体"/>
          <w:b/>
          <w:bCs/>
          <w:highlight w:val="none"/>
        </w:rPr>
        <w:t>万元</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8"/>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8"/>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8"/>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8"/>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2016版《山东省市政工程消耗量定额》，2020版价目表；2016版《山东省园林绿化工程消耗量定额》，2020版价目表；</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乙方施工中所发生的水电费按工程总造价的0.7%扣除。</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8"/>
        <w:rPr>
          <w:rFonts w:hint="eastAsia" w:ascii="黑体" w:eastAsia="黑体"/>
          <w:b/>
          <w:bCs/>
          <w:sz w:val="28"/>
        </w:rPr>
      </w:pPr>
      <w:r>
        <w:rPr>
          <w:rFonts w:hint="eastAsia" w:ascii="黑体" w:eastAsia="黑体"/>
          <w:b/>
          <w:bCs/>
          <w:sz w:val="28"/>
        </w:rPr>
        <w:t>十</w:t>
      </w:r>
      <w:r>
        <w:rPr>
          <w:rFonts w:hint="eastAsia" w:ascii="黑体" w:eastAsia="黑体"/>
          <w:b/>
          <w:bCs/>
          <w:sz w:val="28"/>
          <w:lang w:val="en-US" w:eastAsia="zh-CN"/>
        </w:rPr>
        <w:t>一</w:t>
      </w:r>
      <w:r>
        <w:rPr>
          <w:rFonts w:hint="eastAsia" w:ascii="黑体" w:eastAsia="黑体"/>
          <w:b/>
          <w:bCs/>
          <w:sz w:val="28"/>
        </w:rPr>
        <w:t>、废标及终止招标</w:t>
      </w:r>
    </w:p>
    <w:p>
      <w:pPr>
        <w:ind w:firstLine="420" w:firstLineChars="200"/>
        <w:rPr>
          <w:rFonts w:hint="eastAsia"/>
        </w:rPr>
      </w:pPr>
      <w:r>
        <w:rPr>
          <w:rFonts w:hint="eastAsia" w:ascii="宋体" w:hAnsi="宋体" w:eastAsia="宋体" w:cs="宋体"/>
        </w:rPr>
        <w:t>1.</w:t>
      </w:r>
      <w:r>
        <w:rPr>
          <w:rFonts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（7）</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（8）</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rPr>
      </w:pPr>
      <w:r>
        <w:rPr>
          <w:rFonts w:hint="eastAsia" w:ascii="宋体" w:hAnsi="宋体" w:eastAsia="宋体" w:cs="宋体"/>
        </w:rPr>
        <w:t>2.</w:t>
      </w:r>
      <w:r>
        <w:rPr>
          <w:rFonts w:hint="eastAsia"/>
        </w:rPr>
        <w:t>出现下列情形之一，招标人有权否决所有投标人的投标，并终止招标。</w:t>
      </w:r>
    </w:p>
    <w:p>
      <w:pPr>
        <w:ind w:firstLine="420" w:firstLineChars="200"/>
        <w:rPr>
          <w:rFonts w:hint="eastAsia"/>
        </w:rPr>
      </w:pPr>
      <w:r>
        <w:rPr>
          <w:rFonts w:hint="eastAsia" w:ascii="宋体" w:hAnsi="宋体" w:cs="Times New Roman"/>
          <w:kern w:val="2"/>
          <w:sz w:val="21"/>
          <w:szCs w:val="21"/>
          <w:highlight w:val="none"/>
          <w:lang w:val="en-US" w:eastAsia="zh-CN" w:bidi="ar-SA"/>
        </w:rPr>
        <w:t>（1）</w:t>
      </w:r>
      <w:r>
        <w:rPr>
          <w:rFonts w:hint="eastAsia"/>
        </w:rPr>
        <w:t>出现影响施工公正的违法、违规行为的。</w:t>
      </w:r>
    </w:p>
    <w:p>
      <w:pPr>
        <w:ind w:firstLine="420" w:firstLineChars="200"/>
        <w:rPr>
          <w:rFonts w:hint="eastAsia"/>
        </w:rPr>
      </w:pPr>
      <w:r>
        <w:rPr>
          <w:rFonts w:hint="eastAsia" w:ascii="宋体" w:hAnsi="宋体" w:cs="Times New Roman"/>
          <w:kern w:val="2"/>
          <w:sz w:val="21"/>
          <w:szCs w:val="21"/>
          <w:highlight w:val="none"/>
          <w:lang w:val="en-US" w:eastAsia="zh-CN" w:bidi="ar-SA"/>
        </w:rPr>
        <w:t>（2）</w:t>
      </w:r>
      <w:r>
        <w:rPr>
          <w:rFonts w:hint="eastAsia"/>
        </w:rPr>
        <w:t>因重大变故，施工任务取消的。</w:t>
      </w:r>
    </w:p>
    <w:p>
      <w:pPr>
        <w:ind w:firstLine="420" w:firstLineChars="200"/>
        <w:rPr>
          <w:rFonts w:hint="eastAsia"/>
        </w:rPr>
      </w:pPr>
      <w:r>
        <w:rPr>
          <w:rFonts w:hint="eastAsia" w:ascii="宋体" w:hAnsi="宋体" w:cs="Times New Roman"/>
          <w:kern w:val="2"/>
          <w:sz w:val="21"/>
          <w:szCs w:val="21"/>
          <w:highlight w:val="none"/>
          <w:lang w:val="en-US" w:eastAsia="zh-CN" w:bidi="ar-SA"/>
        </w:rPr>
        <w:t>（3）</w:t>
      </w:r>
      <w:r>
        <w:rPr>
          <w:rFonts w:hint="eastAsia" w:hAnsi="宋体"/>
        </w:rPr>
        <w:t>招标人认为其他应终止招标的情形。</w:t>
      </w:r>
    </w:p>
    <w:p>
      <w:pPr>
        <w:pStyle w:val="8"/>
        <w:rPr>
          <w:rFonts w:ascii="黑体" w:eastAsia="黑体"/>
          <w:b/>
          <w:bCs/>
          <w:sz w:val="28"/>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、中标人瑕疵滞后发现的处理原则</w:t>
      </w:r>
    </w:p>
    <w:p>
      <w:pPr>
        <w:ind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4"/>
        <w:rPr>
          <w:rFonts w:hint="eastAsia"/>
          <w:sz w:val="44"/>
          <w:szCs w:val="44"/>
        </w:rPr>
      </w:pPr>
      <w:bookmarkStart w:id="12" w:name="_Toc29554"/>
      <w:bookmarkStart w:id="13" w:name="_Toc54267470"/>
    </w:p>
    <w:p>
      <w:pPr>
        <w:pStyle w:val="14"/>
        <w:rPr>
          <w:rFonts w:hint="eastAsia"/>
          <w:sz w:val="44"/>
          <w:szCs w:val="44"/>
        </w:rPr>
      </w:pPr>
      <w:r>
        <w:rPr>
          <w:rFonts w:hint="eastAsia"/>
          <w:sz w:val="44"/>
          <w:szCs w:val="44"/>
        </w:rPr>
        <w:t>第二章  投标文件编制</w:t>
      </w:r>
      <w:bookmarkEnd w:id="12"/>
      <w:bookmarkEnd w:id="13"/>
    </w:p>
    <w:p>
      <w:pPr>
        <w:pStyle w:val="8"/>
        <w:rPr>
          <w:rFonts w:hint="eastAsia" w:ascii="黑体" w:hAnsi="黑体" w:eastAsia="黑体"/>
          <w:b/>
          <w:bCs/>
          <w:sz w:val="28"/>
          <w:szCs w:val="28"/>
        </w:rPr>
      </w:pPr>
      <w:r>
        <w:rPr>
          <w:rFonts w:hint="eastAsia" w:ascii="黑体" w:hAnsi="黑体" w:eastAsia="黑体"/>
          <w:b/>
          <w:bCs/>
          <w:sz w:val="28"/>
          <w:szCs w:val="28"/>
        </w:rPr>
        <w:t>一、投标文件签署</w:t>
      </w:r>
    </w:p>
    <w:p>
      <w:pPr>
        <w:pStyle w:val="8"/>
        <w:ind w:firstLine="420" w:firstLineChars="200"/>
        <w:rPr>
          <w:rFonts w:hint="eastAsia"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8"/>
        <w:ind w:firstLine="420" w:firstLineChars="200"/>
        <w:rPr>
          <w:rFonts w:hAnsi="宋体"/>
        </w:rPr>
      </w:pPr>
      <w:r>
        <w:rPr>
          <w:rFonts w:hint="eastAsia" w:hAnsi="宋体"/>
        </w:rPr>
        <w:t>2.任何行间插字、涂改和增删，必须由投标人的法定代表人或授权代表签字或加盖公章后才有效。</w:t>
      </w:r>
    </w:p>
    <w:p>
      <w:pPr>
        <w:pStyle w:val="8"/>
        <w:rPr>
          <w:rFonts w:ascii="黑体" w:hAnsi="黑体" w:eastAsia="黑体"/>
          <w:b/>
          <w:bCs/>
          <w:sz w:val="28"/>
          <w:szCs w:val="28"/>
        </w:rPr>
      </w:pPr>
      <w:r>
        <w:rPr>
          <w:rFonts w:hint="eastAsia" w:ascii="黑体" w:hAnsi="黑体" w:eastAsia="黑体"/>
          <w:b/>
          <w:bCs/>
          <w:sz w:val="28"/>
          <w:szCs w:val="28"/>
        </w:rPr>
        <w:t>二、投标文件组成</w:t>
      </w:r>
    </w:p>
    <w:p>
      <w:pPr>
        <w:ind w:firstLine="420" w:firstLineChars="200"/>
        <w:rPr>
          <w:rFonts w:ascii="宋体" w:hAnsi="宋体" w:cs="宋体"/>
          <w:b w:val="0"/>
          <w:bCs w:val="0"/>
          <w:szCs w:val="21"/>
        </w:rPr>
      </w:pPr>
      <w:r>
        <w:rPr>
          <w:rFonts w:hint="eastAsia" w:ascii="宋体" w:hAnsi="宋体" w:cs="宋体"/>
          <w:b w:val="0"/>
          <w:bCs w:val="0"/>
          <w:szCs w:val="21"/>
        </w:rPr>
        <w:t>投标人的投标文件由</w:t>
      </w:r>
      <w:r>
        <w:rPr>
          <w:rFonts w:hint="eastAsia" w:ascii="宋体" w:hAnsi="宋体" w:cs="宋体"/>
          <w:b/>
          <w:bCs/>
          <w:szCs w:val="21"/>
        </w:rPr>
        <w:t>资格证明文件、投标文件商务部分</w:t>
      </w:r>
      <w:r>
        <w:rPr>
          <w:rFonts w:hint="eastAsia" w:ascii="宋体" w:hAnsi="宋体" w:cs="宋体"/>
          <w:b w:val="0"/>
          <w:bCs w:val="0"/>
          <w:szCs w:val="21"/>
        </w:rPr>
        <w:t>共</w:t>
      </w:r>
      <w:r>
        <w:rPr>
          <w:rFonts w:hint="eastAsia" w:ascii="宋体" w:hAnsi="宋体" w:cs="宋体"/>
          <w:b/>
          <w:bCs/>
          <w:szCs w:val="21"/>
          <w:lang w:val="en-US" w:eastAsia="zh-CN"/>
        </w:rPr>
        <w:t>两</w:t>
      </w:r>
      <w:r>
        <w:rPr>
          <w:rFonts w:hint="eastAsia" w:ascii="宋体" w:hAnsi="宋体" w:cs="宋体"/>
          <w:b w:val="0"/>
          <w:bCs w:val="0"/>
          <w:szCs w:val="21"/>
        </w:rPr>
        <w:t>部分构成</w:t>
      </w:r>
      <w:r>
        <w:rPr>
          <w:rFonts w:hint="eastAsia" w:ascii="宋体" w:hAnsi="宋体" w:cs="宋体"/>
          <w:b/>
          <w:bCs/>
          <w:szCs w:val="21"/>
        </w:rPr>
        <w:t>，</w:t>
      </w:r>
      <w:r>
        <w:rPr>
          <w:rFonts w:hint="eastAsia" w:ascii="宋体" w:hAnsi="宋体" w:cs="宋体"/>
          <w:b/>
          <w:bCs/>
          <w:szCs w:val="21"/>
          <w:lang w:val="en-US" w:eastAsia="zh-CN"/>
        </w:rPr>
        <w:t>每</w:t>
      </w:r>
      <w:r>
        <w:rPr>
          <w:rFonts w:hint="eastAsia" w:ascii="宋体" w:hAnsi="宋体" w:cs="宋体"/>
          <w:b/>
          <w:bCs/>
          <w:szCs w:val="21"/>
        </w:rPr>
        <w:t>部分</w:t>
      </w:r>
      <w:r>
        <w:rPr>
          <w:rFonts w:hint="eastAsia" w:ascii="宋体" w:hAnsi="宋体" w:cs="宋体"/>
          <w:b/>
          <w:bCs/>
          <w:szCs w:val="21"/>
          <w:lang w:val="en-US" w:eastAsia="zh-CN"/>
        </w:rPr>
        <w:t>分别单独胶装</w:t>
      </w:r>
      <w:r>
        <w:rPr>
          <w:rFonts w:hint="eastAsia" w:ascii="宋体" w:hAnsi="宋体" w:cs="宋体"/>
          <w:b/>
          <w:bCs/>
          <w:szCs w:val="21"/>
        </w:rPr>
        <w:t>成册</w:t>
      </w:r>
      <w:r>
        <w:rPr>
          <w:rFonts w:hint="eastAsia" w:ascii="宋体" w:hAnsi="宋体" w:cs="宋体"/>
          <w:b/>
          <w:bCs/>
          <w:szCs w:val="21"/>
          <w:lang w:eastAsia="zh-CN"/>
        </w:rPr>
        <w:t>、</w:t>
      </w:r>
      <w:r>
        <w:rPr>
          <w:rFonts w:hint="eastAsia" w:ascii="宋体" w:hAnsi="宋体" w:cs="宋体"/>
          <w:b/>
          <w:bCs/>
          <w:szCs w:val="21"/>
        </w:rPr>
        <w:t>禁止</w:t>
      </w:r>
      <w:r>
        <w:rPr>
          <w:rFonts w:hint="eastAsia" w:ascii="宋体" w:hAnsi="宋体" w:eastAsia="宋体" w:cs="宋体"/>
          <w:b/>
          <w:bCs/>
          <w:szCs w:val="21"/>
        </w:rPr>
        <w:t>将不同类的投标文件编写进同一标书，违反上述要求投标的按无效投标处理</w:t>
      </w:r>
      <w:r>
        <w:rPr>
          <w:rFonts w:hint="eastAsia" w:ascii="宋体" w:hAnsi="宋体" w:eastAsia="宋体" w:cs="宋体"/>
          <w:b w:val="0"/>
          <w:bCs w:val="0"/>
          <w:szCs w:val="21"/>
        </w:rPr>
        <w:t>。</w:t>
      </w:r>
      <w:r>
        <w:rPr>
          <w:rFonts w:hint="eastAsia" w:ascii="宋体" w:hAnsi="宋体" w:cs="宋体"/>
          <w:b w:val="0"/>
          <w:bCs w:val="0"/>
          <w:szCs w:val="21"/>
        </w:rPr>
        <w:t>具体内容如下：</w:t>
      </w:r>
    </w:p>
    <w:p>
      <w:pPr>
        <w:ind w:firstLine="420" w:firstLineChars="200"/>
        <w:rPr>
          <w:rFonts w:ascii="宋体" w:hAnsi="宋体"/>
          <w:b/>
          <w:bCs/>
          <w:szCs w:val="21"/>
        </w:rPr>
      </w:pPr>
      <w:bookmarkStart w:id="14" w:name="_Toc212369516"/>
      <w:r>
        <w:rPr>
          <w:rFonts w:hint="eastAsia" w:ascii="宋体" w:hAnsi="宋体"/>
          <w:b/>
          <w:bCs/>
          <w:szCs w:val="21"/>
        </w:rPr>
        <w:t>1.第一部分、资格证明文件</w:t>
      </w:r>
      <w:r>
        <w:rPr>
          <w:rFonts w:hint="eastAsia" w:ascii="宋体" w:hAnsi="宋体" w:cs="宋体"/>
          <w:b/>
          <w:bCs/>
          <w:szCs w:val="21"/>
          <w:lang w:eastAsia="zh-CN"/>
        </w:rPr>
        <w:t>（</w:t>
      </w:r>
      <w:r>
        <w:rPr>
          <w:rFonts w:hint="eastAsia" w:ascii="宋体" w:hAnsi="宋体" w:cs="宋体"/>
          <w:b/>
          <w:bCs/>
          <w:szCs w:val="21"/>
          <w:lang w:val="en-US" w:eastAsia="zh-CN"/>
        </w:rPr>
        <w:t>正本1份</w:t>
      </w:r>
      <w:r>
        <w:rPr>
          <w:rFonts w:hint="eastAsia" w:ascii="宋体" w:hAnsi="宋体" w:cs="宋体"/>
          <w:b/>
          <w:bCs/>
          <w:szCs w:val="21"/>
          <w:lang w:eastAsia="zh-CN"/>
        </w:rPr>
        <w:t>）</w:t>
      </w:r>
      <w:r>
        <w:rPr>
          <w:rFonts w:hint="eastAsia" w:ascii="宋体" w:hAnsi="宋体"/>
          <w:b/>
          <w:bCs/>
          <w:szCs w:val="21"/>
        </w:rPr>
        <w:t>：</w:t>
      </w:r>
      <w:bookmarkEnd w:id="14"/>
    </w:p>
    <w:p>
      <w:pPr>
        <w:ind w:firstLine="420" w:firstLineChars="200"/>
        <w:rPr>
          <w:rStyle w:val="23"/>
          <w:szCs w:val="21"/>
        </w:rPr>
      </w:pPr>
      <w:r>
        <w:rPr>
          <w:rStyle w:val="23"/>
          <w:rFonts w:ascii="宋体" w:hAnsi="宋体"/>
          <w:szCs w:val="21"/>
        </w:rPr>
        <w:t>1.1</w:t>
      </w:r>
      <w:r>
        <w:rPr>
          <w:rStyle w:val="23"/>
          <w:rFonts w:hint="eastAsia" w:ascii="宋体" w:hAnsi="宋体"/>
          <w:szCs w:val="21"/>
        </w:rPr>
        <w:t>投标人基本情况表</w:t>
      </w:r>
    </w:p>
    <w:p>
      <w:pPr>
        <w:ind w:left="2" w:firstLine="420" w:firstLineChars="200"/>
        <w:rPr>
          <w:rStyle w:val="23"/>
          <w:rFonts w:ascii="宋体" w:hAnsi="宋体"/>
          <w:szCs w:val="21"/>
        </w:rPr>
      </w:pPr>
      <w:r>
        <w:rPr>
          <w:rStyle w:val="23"/>
          <w:rFonts w:ascii="宋体" w:hAnsi="宋体"/>
          <w:szCs w:val="21"/>
        </w:rPr>
        <w:t>1.2</w:t>
      </w:r>
      <w:r>
        <w:rPr>
          <w:rStyle w:val="23"/>
          <w:rFonts w:hint="eastAsia" w:ascii="宋体" w:hAnsi="宋体"/>
          <w:szCs w:val="21"/>
        </w:rPr>
        <w:t>营业执照；</w:t>
      </w:r>
    </w:p>
    <w:p>
      <w:pPr>
        <w:ind w:left="2" w:firstLine="420" w:firstLineChars="200"/>
        <w:rPr>
          <w:rStyle w:val="23"/>
          <w:rFonts w:ascii="宋体" w:hAnsi="宋体"/>
          <w:szCs w:val="21"/>
        </w:rPr>
      </w:pPr>
      <w:r>
        <w:rPr>
          <w:rStyle w:val="23"/>
          <w:rFonts w:ascii="宋体" w:hAnsi="宋体"/>
          <w:szCs w:val="21"/>
        </w:rPr>
        <w:t>1.3</w:t>
      </w:r>
      <w:r>
        <w:rPr>
          <w:rStyle w:val="23"/>
          <w:rFonts w:hint="eastAsia" w:ascii="宋体" w:hAnsi="宋体"/>
          <w:szCs w:val="21"/>
        </w:rPr>
        <w:t>资质证书；</w:t>
      </w:r>
    </w:p>
    <w:p>
      <w:pPr>
        <w:ind w:left="2" w:firstLine="420" w:firstLineChars="200"/>
        <w:rPr>
          <w:rStyle w:val="23"/>
          <w:rFonts w:ascii="宋体" w:hAnsi="宋体"/>
          <w:szCs w:val="21"/>
        </w:rPr>
      </w:pPr>
      <w:r>
        <w:rPr>
          <w:rStyle w:val="23"/>
          <w:rFonts w:ascii="宋体" w:hAnsi="宋体"/>
          <w:szCs w:val="21"/>
        </w:rPr>
        <w:t>1.4</w:t>
      </w:r>
      <w:r>
        <w:rPr>
          <w:rStyle w:val="23"/>
          <w:rFonts w:hint="eastAsia" w:ascii="宋体" w:hAnsi="宋体"/>
          <w:szCs w:val="21"/>
        </w:rPr>
        <w:t>安全生产许可证；</w:t>
      </w:r>
    </w:p>
    <w:p>
      <w:pPr>
        <w:ind w:left="2" w:firstLine="420" w:firstLineChars="200"/>
        <w:rPr>
          <w:rStyle w:val="23"/>
          <w:rFonts w:hint="eastAsia" w:ascii="宋体" w:hAnsi="宋体"/>
          <w:szCs w:val="21"/>
        </w:rPr>
      </w:pPr>
      <w:r>
        <w:rPr>
          <w:rStyle w:val="23"/>
          <w:rFonts w:ascii="宋体" w:hAnsi="宋体"/>
          <w:szCs w:val="21"/>
        </w:rPr>
        <w:t>1.5</w:t>
      </w:r>
      <w:r>
        <w:rPr>
          <w:rStyle w:val="23"/>
          <w:rFonts w:hint="eastAsia" w:ascii="宋体" w:hAnsi="宋体"/>
          <w:szCs w:val="21"/>
        </w:rPr>
        <w:t>法人授权委托书及被授权人身份证；</w:t>
      </w:r>
    </w:p>
    <w:p>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rPr>
        <w:t>1.6投标保证金缴纳证明</w:t>
      </w:r>
      <w:r>
        <w:rPr>
          <w:rStyle w:val="23"/>
          <w:rFonts w:hint="eastAsia" w:ascii="宋体" w:hAnsi="宋体"/>
          <w:szCs w:val="21"/>
          <w:highlight w:val="none"/>
          <w:lang w:eastAsia="zh-CN"/>
        </w:rPr>
        <w:t>（</w:t>
      </w:r>
      <w:r>
        <w:rPr>
          <w:rStyle w:val="23"/>
          <w:rFonts w:hint="eastAsia" w:ascii="宋体" w:hAnsi="宋体"/>
          <w:szCs w:val="21"/>
          <w:highlight w:val="none"/>
          <w:lang w:val="en-US" w:eastAsia="zh-CN"/>
        </w:rPr>
        <w:t>银行回执单</w:t>
      </w:r>
      <w:r>
        <w:rPr>
          <w:rStyle w:val="23"/>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2.第二部分、</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lang w:val="en-US" w:eastAsia="zh-CN"/>
        </w:rPr>
        <w:t>（1</w:t>
      </w:r>
      <w:r>
        <w:rPr>
          <w:rFonts w:hint="eastAsia" w:ascii="宋体" w:hAnsi="宋体" w:cs="宋体"/>
          <w:b/>
          <w:bCs/>
          <w:szCs w:val="21"/>
        </w:rPr>
        <w:t>正</w:t>
      </w:r>
      <w:r>
        <w:rPr>
          <w:rFonts w:hint="eastAsia" w:ascii="宋体" w:hAnsi="宋体" w:cs="宋体"/>
          <w:b/>
          <w:bCs/>
          <w:szCs w:val="21"/>
          <w:lang w:val="en-US" w:eastAsia="zh-CN"/>
        </w:rPr>
        <w:t>2</w:t>
      </w:r>
      <w:r>
        <w:rPr>
          <w:rFonts w:hint="eastAsia" w:ascii="宋体" w:hAnsi="宋体" w:cs="宋体"/>
          <w:b/>
          <w:bCs/>
          <w:szCs w:val="21"/>
        </w:rPr>
        <w:t>副</w:t>
      </w:r>
      <w:r>
        <w:rPr>
          <w:rFonts w:hint="eastAsia" w:ascii="宋体" w:hAnsi="宋体" w:cs="宋体"/>
          <w:b/>
          <w:bCs/>
          <w:szCs w:val="21"/>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pPr>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.2开标一览表；</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.3</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.4投标人承诺函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.5</w:t>
      </w:r>
      <w:r>
        <w:rPr>
          <w:rFonts w:hint="eastAsia" w:ascii="宋体" w:hAnsi="宋体" w:cs="Times New Roman"/>
          <w:sz w:val="21"/>
          <w:szCs w:val="21"/>
          <w:highlight w:val="none"/>
          <w:lang w:val="en-US" w:eastAsia="zh-CN"/>
        </w:rPr>
        <w:t>商务、技术</w:t>
      </w:r>
      <w:r>
        <w:rPr>
          <w:rFonts w:hint="eastAsia" w:ascii="宋体" w:hAnsi="宋体" w:eastAsia="宋体" w:cs="Times New Roman"/>
          <w:sz w:val="21"/>
          <w:szCs w:val="21"/>
          <w:highlight w:val="none"/>
          <w:lang w:val="en-US" w:eastAsia="zh-CN"/>
        </w:rPr>
        <w:t>偏离表</w:t>
      </w:r>
      <w:r>
        <w:rPr>
          <w:rFonts w:hint="eastAsia" w:ascii="宋体" w:hAnsi="宋体" w:cs="Times New Roman"/>
          <w:sz w:val="21"/>
          <w:szCs w:val="21"/>
          <w:highlight w:val="none"/>
          <w:lang w:val="en-US"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8"/>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pPr>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所有投标文件要求</w:t>
      </w:r>
      <w:r>
        <w:rPr>
          <w:rFonts w:hint="eastAsia" w:ascii="宋体" w:hAnsi="宋体"/>
          <w:b w:val="0"/>
          <w:bCs/>
          <w:szCs w:val="21"/>
        </w:rPr>
        <w:t>字迹清晰</w:t>
      </w:r>
      <w:r>
        <w:rPr>
          <w:rFonts w:hint="eastAsia" w:ascii="宋体" w:hAnsi="宋体"/>
          <w:szCs w:val="21"/>
        </w:rPr>
        <w:t>，加盖公章页</w:t>
      </w:r>
      <w:r>
        <w:rPr>
          <w:rFonts w:hint="eastAsia" w:ascii="宋体" w:hAnsi="宋体"/>
          <w:b/>
          <w:bCs/>
          <w:szCs w:val="21"/>
        </w:rPr>
        <w:t>公章为彩色</w:t>
      </w:r>
      <w:r>
        <w:rPr>
          <w:rFonts w:hint="eastAsia" w:ascii="宋体" w:hAnsi="宋体"/>
          <w:szCs w:val="21"/>
        </w:rPr>
        <w:t>；不满足上述要求对评标专家造成评标干扰的按无效投标处理。</w:t>
      </w:r>
    </w:p>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rPr>
      </w:pPr>
      <w:r>
        <w:rPr>
          <w:rFonts w:hint="eastAsia" w:ascii="黑体" w:hAnsi="黑体" w:eastAsia="黑体"/>
          <w:b/>
          <w:bCs/>
          <w:sz w:val="28"/>
          <w:szCs w:val="28"/>
        </w:rPr>
        <w:t>四、投标文件的密封和标记</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rPr>
        <w:t>1.投标人应将投标文件正、副</w:t>
      </w:r>
      <w:r>
        <w:rPr>
          <w:rFonts w:hint="eastAsia" w:hAnsi="宋体" w:eastAsia="宋体" w:cs="Times New Roman"/>
        </w:rPr>
        <w:t>本一同</w:t>
      </w:r>
      <w:r>
        <w:rPr>
          <w:rFonts w:hint="eastAsia" w:hAnsi="宋体"/>
        </w:rPr>
        <w:t>密封送达，并在封面明显处注明以下内容：</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lang w:eastAsia="zh-CN"/>
        </w:rPr>
      </w:pPr>
      <w:r>
        <w:rPr>
          <w:rFonts w:hint="eastAsia" w:hAnsi="宋体"/>
          <w:lang w:val="en-US" w:eastAsia="zh-CN"/>
        </w:rPr>
        <w:t>1.1</w:t>
      </w:r>
      <w:r>
        <w:rPr>
          <w:rFonts w:hint="eastAsia" w:hAnsi="宋体"/>
        </w:rPr>
        <w:t>项目名称</w:t>
      </w:r>
      <w:r>
        <w:rPr>
          <w:rFonts w:hint="eastAsia" w:hAnsi="宋体"/>
          <w:lang w:eastAsia="zh-CN"/>
        </w:rPr>
        <w:t>：</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1.2</w:t>
      </w:r>
      <w:r>
        <w:rPr>
          <w:rFonts w:hint="eastAsia" w:hAnsi="宋体"/>
        </w:rPr>
        <w:t>投标人名称（加盖公章）、地址、邮编、电话、传真</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2</w:t>
      </w:r>
      <w:r>
        <w:rPr>
          <w:rFonts w:hint="eastAsia" w:hAnsi="宋体"/>
        </w:rPr>
        <w:t>.每一密封文件在封口处加盖投</w:t>
      </w:r>
      <w:r>
        <w:rPr>
          <w:rFonts w:hint="eastAsia" w:hAnsi="宋体"/>
          <w:b w:val="0"/>
          <w:bCs w:val="0"/>
        </w:rPr>
        <w:t>标人公章并注明</w:t>
      </w:r>
      <w:r>
        <w:rPr>
          <w:rFonts w:hint="eastAsia" w:hAnsi="宋体"/>
          <w:b w:val="0"/>
          <w:bCs w:val="0"/>
          <w:lang w:eastAsia="zh-CN"/>
        </w:rPr>
        <w:t>“</w:t>
      </w:r>
      <w:r>
        <w:rPr>
          <w:rFonts w:hint="eastAsia" w:hAnsi="宋体"/>
          <w:b w:val="0"/>
          <w:bCs w:val="0"/>
        </w:rPr>
        <w:t>于</w:t>
      </w:r>
      <w:r>
        <w:rPr>
          <w:rFonts w:hint="eastAsia"/>
        </w:rPr>
        <w:t>20</w:t>
      </w:r>
      <w:r>
        <w:rPr>
          <w:rFonts w:hint="eastAsia"/>
          <w:lang w:val="en-US" w:eastAsia="zh-CN"/>
        </w:rPr>
        <w:t>2</w:t>
      </w:r>
      <w:r>
        <w:rPr>
          <w:rFonts w:hint="eastAsia"/>
        </w:rPr>
        <w:t>X年X月X日上午X</w:t>
      </w:r>
      <w:r>
        <w:rPr>
          <w:rFonts w:hint="eastAsia" w:hAnsi="宋体"/>
        </w:rPr>
        <w:t>时之前不准启封”字样。</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3</w:t>
      </w:r>
      <w:r>
        <w:rPr>
          <w:rFonts w:hint="eastAsia" w:hAnsi="宋体"/>
        </w:rPr>
        <w:t>.如果投标人未按上述要求对投标文件密封及加写标记，招标人对投标人提前启封概不负责。对由此造成提前开封的投标文件，招标人有权予以拒绝，并退回投标人。</w:t>
      </w:r>
    </w:p>
    <w:p>
      <w:pPr>
        <w:pStyle w:val="8"/>
        <w:ind w:firstLine="420" w:firstLineChars="200"/>
        <w:rPr>
          <w:rFonts w:hAnsi="宋体"/>
        </w:rPr>
      </w:pPr>
      <w:r>
        <w:rPr>
          <w:rFonts w:hint="eastAsia" w:hAnsi="宋体"/>
        </w:rPr>
        <w:br w:type="page"/>
      </w:r>
    </w:p>
    <w:p>
      <w:pPr>
        <w:pStyle w:val="8"/>
        <w:numPr>
          <w:ilvl w:val="0"/>
          <w:numId w:val="2"/>
        </w:numPr>
        <w:rPr>
          <w:rFonts w:hint="eastAsia" w:ascii="黑体" w:hAnsi="黑体" w:eastAsia="黑体"/>
          <w:b/>
          <w:bCs/>
          <w:sz w:val="28"/>
          <w:szCs w:val="28"/>
        </w:rPr>
      </w:pPr>
      <w:r>
        <w:rPr>
          <w:rFonts w:hint="eastAsia" w:ascii="黑体" w:hAnsi="黑体" w:eastAsia="黑体"/>
          <w:b/>
          <w:bCs/>
          <w:sz w:val="28"/>
          <w:szCs w:val="28"/>
        </w:rPr>
        <w:t>投标文件格式要求</w:t>
      </w:r>
    </w:p>
    <w:p>
      <w:pPr>
        <w:jc w:val="left"/>
        <w:rPr>
          <w:rFonts w:hint="eastAsia" w:ascii="黑体" w:eastAsia="黑体"/>
          <w:sz w:val="30"/>
        </w:rPr>
      </w:pPr>
      <w:r>
        <w:rPr>
          <w:rFonts w:hint="eastAsia" w:ascii="黑体" w:eastAsia="黑体"/>
          <w:sz w:val="30"/>
        </w:rPr>
        <w:t>附件一：            资格证明文件目录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822" w:type="dxa"/>
            <w:noWrap w:val="0"/>
            <w:vAlign w:val="center"/>
          </w:tcPr>
          <w:p>
            <w:pPr>
              <w:jc w:val="center"/>
              <w:rPr>
                <w:rFonts w:hint="eastAsia" w:ascii="宋体" w:hAnsi="宋体"/>
                <w:szCs w:val="21"/>
              </w:rPr>
            </w:pPr>
            <w:r>
              <w:rPr>
                <w:rFonts w:hint="eastAsia" w:ascii="宋体" w:hAnsi="宋体"/>
                <w:szCs w:val="21"/>
              </w:rPr>
              <w:t>主要内容</w:t>
            </w:r>
          </w:p>
        </w:tc>
        <w:tc>
          <w:tcPr>
            <w:tcW w:w="197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822" w:type="dxa"/>
            <w:noWrap w:val="0"/>
            <w:vAlign w:val="center"/>
          </w:tcPr>
          <w:p>
            <w:pPr>
              <w:jc w:val="left"/>
              <w:rPr>
                <w:rFonts w:hint="eastAsia" w:ascii="宋体" w:hAnsi="宋体"/>
                <w:szCs w:val="21"/>
              </w:rPr>
            </w:pPr>
            <w:r>
              <w:rPr>
                <w:rFonts w:hint="eastAsia" w:ascii="宋体" w:hAnsi="宋体"/>
                <w:szCs w:val="21"/>
              </w:rPr>
              <w:t>投标人基本情况表（格式见附件二）</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营业执照</w:t>
            </w:r>
            <w:r>
              <w:rPr>
                <w:rFonts w:hint="eastAsia" w:ascii="宋体" w:hAnsi="宋体"/>
                <w:szCs w:val="21"/>
                <w:lang w:val="en-US" w:eastAsia="zh-CN"/>
              </w:rPr>
              <w:t>复印件</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3</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4</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安全生产许可证</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5</w:t>
            </w:r>
          </w:p>
        </w:tc>
        <w:tc>
          <w:tcPr>
            <w:tcW w:w="5822" w:type="dxa"/>
            <w:noWrap w:val="0"/>
            <w:vAlign w:val="center"/>
          </w:tcPr>
          <w:p>
            <w:pPr>
              <w:jc w:val="left"/>
              <w:rPr>
                <w:rFonts w:hint="eastAsia" w:ascii="宋体" w:hAnsi="宋体"/>
                <w:szCs w:val="21"/>
              </w:rPr>
            </w:pPr>
            <w:r>
              <w:rPr>
                <w:rFonts w:hint="eastAsia" w:ascii="宋体" w:hAnsi="宋体"/>
                <w:szCs w:val="21"/>
              </w:rPr>
              <w:t>法人授权委托书（格式见附件三）</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5822" w:type="dxa"/>
            <w:noWrap w:val="0"/>
            <w:vAlign w:val="center"/>
          </w:tcPr>
          <w:p>
            <w:pPr>
              <w:pStyle w:val="8"/>
              <w:numPr>
                <w:ilvl w:val="0"/>
                <w:numId w:val="0"/>
              </w:numPr>
              <w:spacing w:line="360" w:lineRule="auto"/>
              <w:ind w:leftChars="0"/>
              <w:jc w:val="left"/>
              <w:rPr>
                <w:rFonts w:hint="default" w:ascii="宋体" w:hAnsi="宋体" w:eastAsia="宋体"/>
                <w:szCs w:val="21"/>
                <w:lang w:val="en-US" w:eastAsia="zh-CN"/>
              </w:rPr>
            </w:pPr>
            <w:r>
              <w:rPr>
                <w:rFonts w:hint="eastAsia" w:ascii="宋体" w:hAnsi="宋体" w:eastAsia="宋体" w:cs="Times New Roman"/>
                <w:kern w:val="2"/>
                <w:sz w:val="21"/>
                <w:szCs w:val="21"/>
                <w:lang w:val="en-US" w:eastAsia="zh-CN" w:bidi="ar-SA"/>
              </w:rPr>
              <w:t>投标保证金缴纳证明：银行回执单</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7</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lang w:val="en-US" w:eastAsia="zh-CN"/>
              </w:rPr>
              <w:t>企业实力（</w:t>
            </w:r>
            <w:r>
              <w:rPr>
                <w:rFonts w:hint="eastAsia" w:ascii="宋体" w:hAnsi="宋体"/>
                <w:szCs w:val="21"/>
              </w:rPr>
              <w:t>格式见附件</w:t>
            </w:r>
            <w:r>
              <w:rPr>
                <w:rFonts w:hint="eastAsia" w:ascii="宋体" w:hAnsi="宋体"/>
                <w:szCs w:val="21"/>
                <w:lang w:val="en-US" w:eastAsia="zh-CN"/>
              </w:rPr>
              <w:t>四）</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bl>
    <w:p>
      <w:pPr>
        <w:pStyle w:val="8"/>
        <w:rPr>
          <w:rFonts w:hint="eastAsia"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rPr>
            </w:pPr>
            <w:r>
              <w:rPr>
                <w:rFonts w:hint="eastAsia" w:ascii="宋体" w:hAnsi="宋体"/>
                <w:szCs w:val="21"/>
              </w:rPr>
              <w:t>联系方式</w:t>
            </w:r>
          </w:p>
        </w:tc>
        <w:tc>
          <w:tcPr>
            <w:tcW w:w="897" w:type="dxa"/>
            <w:noWrap w:val="0"/>
            <w:vAlign w:val="center"/>
          </w:tcPr>
          <w:p>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rPr>
            </w:pPr>
          </w:p>
        </w:tc>
        <w:tc>
          <w:tcPr>
            <w:tcW w:w="897" w:type="dxa"/>
            <w:noWrap w:val="0"/>
            <w:vAlign w:val="center"/>
          </w:tcPr>
          <w:p>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法定代表人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技术负责人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pPr>
              <w:jc w:val="center"/>
              <w:rPr>
                <w:rFonts w:hint="eastAsia" w:ascii="宋体" w:hAnsi="宋体"/>
                <w:szCs w:val="21"/>
              </w:rPr>
            </w:pPr>
          </w:p>
        </w:tc>
        <w:tc>
          <w:tcPr>
            <w:tcW w:w="5102" w:type="dxa"/>
            <w:gridSpan w:val="7"/>
            <w:noWrap w:val="0"/>
            <w:vAlign w:val="center"/>
          </w:tcPr>
          <w:p>
            <w:pPr>
              <w:jc w:val="center"/>
              <w:rPr>
                <w:rFonts w:hint="eastAsia" w:ascii="宋体" w:hAns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企业资质等级</w:t>
            </w:r>
          </w:p>
        </w:tc>
        <w:tc>
          <w:tcPr>
            <w:tcW w:w="1918" w:type="dxa"/>
            <w:gridSpan w:val="2"/>
            <w:noWrap w:val="0"/>
            <w:vAlign w:val="center"/>
          </w:tcPr>
          <w:p>
            <w:pPr>
              <w:jc w:val="center"/>
              <w:rPr>
                <w:rFonts w:hint="eastAsia" w:ascii="宋体" w:hAnsi="宋体"/>
                <w:szCs w:val="21"/>
              </w:rPr>
            </w:pPr>
          </w:p>
        </w:tc>
        <w:tc>
          <w:tcPr>
            <w:tcW w:w="993" w:type="dxa"/>
            <w:vMerge w:val="restart"/>
            <w:noWrap w:val="0"/>
            <w:vAlign w:val="center"/>
          </w:tcPr>
          <w:p>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营业执照号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注册资金</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开户银行</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账号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pPr>
              <w:jc w:val="center"/>
              <w:rPr>
                <w:rFonts w:hint="eastAsia" w:ascii="宋体" w:hAnsi="宋体"/>
                <w:szCs w:val="21"/>
              </w:rPr>
            </w:pPr>
          </w:p>
        </w:tc>
      </w:tr>
    </w:tbl>
    <w:p>
      <w:pPr>
        <w:spacing w:line="440" w:lineRule="exact"/>
        <w:rPr>
          <w:rFonts w:hint="eastAsia"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pPr>
        <w:pStyle w:val="8"/>
        <w:jc w:val="left"/>
        <w:rPr>
          <w:rFonts w:hint="eastAsia" w:ascii="黑体" w:hAnsi="Calibri" w:eastAsia="黑体"/>
          <w:sz w:val="30"/>
        </w:rPr>
      </w:pPr>
    </w:p>
    <w:p>
      <w:pPr>
        <w:pStyle w:val="8"/>
        <w:jc w:val="left"/>
        <w:rPr>
          <w:rFonts w:hint="eastAsia" w:ascii="黑体" w:hAnsi="Calibri" w:eastAsia="黑体"/>
          <w:sz w:val="30"/>
        </w:rPr>
      </w:pPr>
    </w:p>
    <w:p>
      <w:pPr>
        <w:pStyle w:val="8"/>
        <w:jc w:val="left"/>
        <w:rPr>
          <w:rFonts w:hint="eastAsia" w:ascii="黑体" w:hAnsi="Calibri" w:eastAsia="黑体"/>
          <w:sz w:val="30"/>
        </w:rPr>
      </w:pPr>
    </w:p>
    <w:p>
      <w:pPr>
        <w:rPr>
          <w:rFonts w:hint="eastAsia" w:eastAsia="黑体"/>
          <w:sz w:val="30"/>
          <w:szCs w:val="30"/>
        </w:rPr>
      </w:pPr>
      <w:r>
        <w:rPr>
          <w:rFonts w:hint="eastAsia" w:eastAsia="黑体"/>
          <w:sz w:val="30"/>
          <w:szCs w:val="30"/>
        </w:rPr>
        <w:t>附件三：               法人授权委托书</w:t>
      </w:r>
    </w:p>
    <w:p>
      <w:pPr>
        <w:rPr>
          <w:rFonts w:eastAsia="黑体"/>
          <w:b/>
          <w:bCs/>
          <w:sz w:val="30"/>
          <w:szCs w:val="30"/>
        </w:rPr>
      </w:pPr>
    </w:p>
    <w:p>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8"/>
        <w:rPr>
          <w:rFonts w:hint="eastAsia" w:hAnsi="宋体"/>
          <w:szCs w:val="21"/>
        </w:rPr>
      </w:pPr>
      <w:r>
        <w:rPr>
          <w:rFonts w:hint="eastAsia" w:hAnsi="宋体"/>
          <w:szCs w:val="21"/>
        </w:rPr>
        <w:t>日期：  年   月   日</w:t>
      </w:r>
    </w:p>
    <w:p>
      <w:pPr>
        <w:pStyle w:val="8"/>
        <w:rPr>
          <w:rFonts w:hint="eastAsia" w:hAnsi="宋体"/>
          <w:szCs w:val="21"/>
        </w:rPr>
      </w:pP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宋体"/>
          <w:sz w:val="24"/>
          <w:u w:val="single"/>
          <w:lang w:val="en-US"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kern w:val="0"/>
          <w:szCs w:val="21"/>
          <w:u w:val="single"/>
          <w:lang w:val="en-US" w:eastAsia="zh-CN"/>
        </w:rPr>
        <w:t xml:space="preserve">  </w:t>
      </w:r>
      <w:r>
        <w:rPr>
          <w:rFonts w:hint="eastAsia" w:ascii="宋体" w:hAnsi="宋体" w:eastAsia="宋体" w:cs="Times New Roman"/>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 xml:space="preserve">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ind w:firstLine="420" w:firstLineChars="200"/>
        <w:rPr>
          <w:rFonts w:ascii="宋体" w:hAnsi="宋体"/>
          <w:kern w:val="0"/>
          <w:szCs w:val="21"/>
        </w:rPr>
      </w:pPr>
      <w:r>
        <w:rPr>
          <w:rFonts w:hint="eastAsia" w:ascii="宋体" w:hAnsi="宋体"/>
          <w:kern w:val="0"/>
          <w:szCs w:val="21"/>
        </w:rPr>
        <w:t>代理人无转委托权，特此委托。</w:t>
      </w:r>
    </w:p>
    <w:p>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投标人名称（盖单位公章）：</w:t>
      </w:r>
      <w:r>
        <w:rPr>
          <w:rFonts w:hint="eastAsia" w:ascii="宋体" w:hAnsi="宋体"/>
          <w:kern w:val="0"/>
          <w:szCs w:val="21"/>
          <w:u w:val="single"/>
          <w:lang w:val="en-US" w:eastAsia="zh-CN"/>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法定代表人（签字</w:t>
      </w:r>
      <w:r>
        <w:rPr>
          <w:rFonts w:hint="eastAsia" w:ascii="宋体" w:hAnsi="宋体"/>
          <w:kern w:val="0"/>
          <w:szCs w:val="21"/>
          <w:lang w:val="en-US" w:eastAsia="zh-CN"/>
        </w:rPr>
        <w:t>或盖章</w:t>
      </w:r>
      <w:r>
        <w:rPr>
          <w:rFonts w:hint="eastAsia" w:ascii="宋体" w:hAnsi="宋体"/>
          <w:kern w:val="0"/>
          <w:szCs w:val="21"/>
        </w:rPr>
        <w:t>）：</w:t>
      </w:r>
      <w:r>
        <w:rPr>
          <w:rFonts w:hint="eastAsia" w:ascii="宋体" w:hAnsi="宋体"/>
          <w:kern w:val="0"/>
          <w:szCs w:val="21"/>
          <w:u w:val="single"/>
          <w:lang w:val="en-US" w:eastAsia="zh-CN"/>
        </w:rPr>
        <w:t xml:space="preserve">                   </w:t>
      </w:r>
    </w:p>
    <w:p>
      <w:pPr>
        <w:ind w:firstLine="420" w:firstLineChars="200"/>
        <w:rPr>
          <w:rFonts w:hint="eastAsia" w:ascii="宋体"/>
          <w:kern w:val="0"/>
          <w:szCs w:val="21"/>
        </w:rPr>
      </w:pPr>
    </w:p>
    <w:p>
      <w:pPr>
        <w:ind w:firstLine="420" w:firstLineChars="200"/>
        <w:rPr>
          <w:rFonts w:ascii="宋体"/>
          <w:kern w:val="0"/>
          <w:szCs w:val="21"/>
        </w:rPr>
      </w:pPr>
    </w:p>
    <w:p>
      <w:pPr>
        <w:adjustRightInd w:val="0"/>
        <w:spacing w:line="480" w:lineRule="exact"/>
        <w:jc w:val="left"/>
        <w:textAlignment w:val="baseline"/>
        <w:rPr>
          <w:rFonts w:ascii="宋体"/>
          <w:b w:val="0"/>
          <w:bCs/>
          <w:kern w:val="0"/>
          <w:szCs w:val="21"/>
        </w:rPr>
      </w:pPr>
      <w:r>
        <w:rPr>
          <w:rFonts w:hint="eastAsia" w:ascii="宋体" w:hAnsi="宋体"/>
          <w:b w:val="0"/>
          <w:bCs/>
          <w:kern w:val="0"/>
          <w:szCs w:val="21"/>
        </w:rPr>
        <w:t>附被授权人有效的</w:t>
      </w:r>
      <w:r>
        <w:rPr>
          <w:rFonts w:hint="eastAsia" w:ascii="宋体" w:hAnsi="宋体"/>
          <w:b/>
          <w:bCs w:val="0"/>
          <w:kern w:val="0"/>
          <w:szCs w:val="21"/>
        </w:rPr>
        <w:t>身份证正</w:t>
      </w:r>
      <w:r>
        <w:rPr>
          <w:rFonts w:hint="eastAsia" w:ascii="宋体" w:hAnsi="宋体"/>
          <w:b/>
          <w:bCs w:val="0"/>
          <w:kern w:val="0"/>
          <w:szCs w:val="21"/>
          <w:lang w:eastAsia="zh-CN"/>
        </w:rPr>
        <w:t>、</w:t>
      </w:r>
      <w:r>
        <w:rPr>
          <w:rFonts w:hint="eastAsia" w:ascii="宋体" w:hAnsi="宋体"/>
          <w:b/>
          <w:bCs w:val="0"/>
          <w:kern w:val="0"/>
          <w:szCs w:val="21"/>
        </w:rPr>
        <w:t>反两面复印件</w:t>
      </w:r>
    </w:p>
    <w:p>
      <w:pPr>
        <w:jc w:val="center"/>
        <w:rPr>
          <w:rFonts w:hint="eastAsia" w:ascii="宋体"/>
          <w:kern w:val="0"/>
          <w:szCs w:val="21"/>
        </w:rPr>
      </w:pPr>
    </w:p>
    <w:p>
      <w:pPr>
        <w:jc w:val="center"/>
        <w:rPr>
          <w:rFonts w:ascii="宋体"/>
          <w:kern w:val="0"/>
          <w:szCs w:val="21"/>
        </w:rPr>
      </w:pPr>
    </w:p>
    <w:p>
      <w:pPr>
        <w:jc w:val="center"/>
        <w:rPr>
          <w:rFonts w:ascii="宋体"/>
          <w:kern w:val="0"/>
          <w:szCs w:val="21"/>
        </w:rPr>
      </w:pPr>
    </w:p>
    <w:p>
      <w:pPr>
        <w:ind w:left="0" w:leftChars="0" w:right="560" w:firstLine="0" w:firstLineChars="0"/>
        <w:jc w:val="center"/>
        <w:rPr>
          <w:rFonts w:hint="eastAsia" w:ascii="宋体" w:eastAsia="宋体"/>
          <w:kern w:val="0"/>
          <w:szCs w:val="21"/>
          <w:lang w:eastAsia="zh-CN"/>
        </w:rPr>
        <w:sectPr>
          <w:footerReference r:id="rId12" w:type="default"/>
          <w:pgSz w:w="11906" w:h="16838"/>
          <w:pgMar w:top="1440" w:right="1531" w:bottom="1361" w:left="1531" w:header="851" w:footer="992" w:gutter="0"/>
          <w:pgBorders>
            <w:top w:val="none" w:sz="0" w:space="0"/>
            <w:left w:val="none" w:sz="0" w:space="0"/>
            <w:bottom w:val="none" w:sz="0" w:space="0"/>
            <w:right w:val="none" w:sz="0" w:space="0"/>
          </w:pgBorders>
          <w:cols w:space="720" w:num="1"/>
          <w:docGrid w:type="linesAndChars" w:linePitch="312" w:charSpace="0"/>
        </w:sectPr>
      </w:pPr>
      <w:r>
        <w:rPr>
          <w:rFonts w:hint="eastAsia" w:ascii="宋体" w:eastAsia="宋体"/>
          <w:kern w:val="0"/>
          <w:szCs w:val="21"/>
          <w:lang w:eastAsia="zh-CN"/>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1">
                      <a:grayscl/>
                    </a:blip>
                    <a:stretch>
                      <a:fillRect/>
                    </a:stretch>
                  </pic:blipFill>
                  <pic:spPr>
                    <a:xfrm>
                      <a:off x="0" y="0"/>
                      <a:ext cx="2450465" cy="1580515"/>
                    </a:xfrm>
                    <a:prstGeom prst="rect">
                      <a:avLst/>
                    </a:prstGeom>
                    <a:noFill/>
                    <a:ln>
                      <a:noFill/>
                    </a:ln>
                  </pic:spPr>
                </pic:pic>
              </a:graphicData>
            </a:graphic>
          </wp:inline>
        </w:drawing>
      </w:r>
      <w:r>
        <w:rPr>
          <w:rFonts w:hint="eastAsia" w:ascii="宋体" w:eastAsia="宋体"/>
          <w:kern w:val="0"/>
          <w:szCs w:val="21"/>
          <w:lang w:val="en-US" w:eastAsia="zh-CN"/>
        </w:rPr>
        <w:t xml:space="preserve">   </w:t>
      </w:r>
      <w:r>
        <w:rPr>
          <w:rFonts w:hint="eastAsia" w:ascii="宋体" w:eastAsia="宋体"/>
          <w:kern w:val="0"/>
          <w:szCs w:val="21"/>
          <w:lang w:eastAsia="zh-CN"/>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2">
                      <a:grayscl/>
                    </a:blip>
                    <a:stretch>
                      <a:fillRect/>
                    </a:stretch>
                  </pic:blipFill>
                  <pic:spPr>
                    <a:xfrm>
                      <a:off x="0" y="0"/>
                      <a:ext cx="2439035" cy="1562735"/>
                    </a:xfrm>
                    <a:prstGeom prst="rect">
                      <a:avLst/>
                    </a:prstGeom>
                    <a:noFill/>
                    <a:ln>
                      <a:noFill/>
                    </a:ln>
                  </pic:spPr>
                </pic:pic>
              </a:graphicData>
            </a:graphic>
          </wp:inline>
        </w:drawing>
      </w:r>
    </w:p>
    <w:p>
      <w:pPr>
        <w:adjustRightInd w:val="0"/>
        <w:spacing w:line="500" w:lineRule="exact"/>
        <w:rPr>
          <w:rFonts w:hint="eastAsia" w:ascii="宋体" w:hAnsi="宋体" w:eastAsia="宋体"/>
          <w:sz w:val="24"/>
          <w:lang w:eastAsia="zh-CN"/>
        </w:rPr>
      </w:pPr>
      <w:r>
        <w:rPr>
          <w:rFonts w:hint="eastAsia" w:ascii="黑体" w:eastAsia="黑体"/>
          <w:sz w:val="30"/>
          <w:lang w:eastAsia="zh-CN"/>
        </w:rPr>
        <w:t>附件四：</w:t>
      </w:r>
    </w:p>
    <w:p>
      <w:pPr>
        <w:adjustRightInd w:val="0"/>
        <w:jc w:val="left"/>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信誉及实力</w:t>
      </w:r>
    </w:p>
    <w:p>
      <w:pPr>
        <w:jc w:val="center"/>
        <w:rPr>
          <w:rFonts w:hint="eastAsia" w:ascii="宋体" w:hAnsi="宋体"/>
          <w:sz w:val="32"/>
          <w:szCs w:val="32"/>
        </w:rPr>
      </w:pPr>
      <w:r>
        <w:rPr>
          <w:rFonts w:hint="eastAsia" w:ascii="宋体" w:hAnsi="宋体"/>
          <w:sz w:val="32"/>
          <w:szCs w:val="32"/>
        </w:rPr>
        <w:t>近年承担的类似工程情况表</w:t>
      </w:r>
    </w:p>
    <w:p>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w:t>
      </w:r>
      <w:r>
        <w:rPr>
          <w:rFonts w:hint="eastAsia" w:ascii="宋体" w:hAnsi="宋体"/>
          <w:szCs w:val="21"/>
          <w:u w:val="single"/>
          <w:lang w:val="en-US" w:eastAsia="zh-CN"/>
        </w:rPr>
        <w:t>20</w:t>
      </w:r>
      <w:r>
        <w:rPr>
          <w:rFonts w:hint="eastAsia" w:ascii="宋体" w:hAnsi="宋体"/>
          <w:szCs w:val="21"/>
          <w:u w:val="single"/>
        </w:rPr>
        <w:t>年1月1日至今</w:t>
      </w:r>
      <w:r>
        <w:rPr>
          <w:rFonts w:hint="eastAsia" w:ascii="宋体" w:hAnsi="宋体"/>
          <w:szCs w:val="21"/>
        </w:rPr>
        <w:t>，以合同签订时间为准）。</w:t>
      </w:r>
    </w:p>
    <w:tbl>
      <w:tblPr>
        <w:tblStyle w:val="17"/>
        <w:tblpPr w:leftFromText="180" w:rightFromText="180" w:vertAnchor="page" w:horzAnchor="margin" w:tblpXSpec="center" w:tblpY="3417"/>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525"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项目规模</w:t>
            </w:r>
          </w:p>
        </w:tc>
        <w:tc>
          <w:tcPr>
            <w:tcW w:w="1252"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1379"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合同价格</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开、竣工</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w:t>
            </w:r>
          </w:p>
        </w:tc>
        <w:tc>
          <w:tcPr>
            <w:tcW w:w="1189"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项目经理</w:t>
            </w:r>
          </w:p>
        </w:tc>
        <w:tc>
          <w:tcPr>
            <w:tcW w:w="130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技术负责人</w:t>
            </w:r>
          </w:p>
        </w:tc>
        <w:tc>
          <w:tcPr>
            <w:tcW w:w="1365"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bl>
    <w:p>
      <w:pPr>
        <w:adjustRightInd w:val="0"/>
        <w:spacing w:line="500" w:lineRule="exact"/>
        <w:rPr>
          <w:rFonts w:hint="eastAsia" w:ascii="宋体" w:hAnsi="宋体"/>
          <w:b/>
          <w:bCs/>
          <w:sz w:val="24"/>
          <w:szCs w:val="24"/>
        </w:rPr>
      </w:pPr>
    </w:p>
    <w:p>
      <w:pPr>
        <w:spacing w:line="440" w:lineRule="exact"/>
        <w:rPr>
          <w:rFonts w:hint="eastAsia" w:ascii="宋体" w:hAnsi="宋体"/>
          <w:szCs w:val="21"/>
        </w:rPr>
      </w:pPr>
      <w:r>
        <w:rPr>
          <w:rFonts w:hint="eastAsia" w:ascii="宋体" w:hAnsi="宋体"/>
          <w:szCs w:val="21"/>
        </w:rPr>
        <w:t>备注：1.近三年</w:t>
      </w:r>
      <w:r>
        <w:rPr>
          <w:rFonts w:hint="eastAsia" w:ascii="宋体" w:hAnsi="宋体"/>
          <w:kern w:val="0"/>
        </w:rPr>
        <w:t>年份要求</w:t>
      </w:r>
      <w:r>
        <w:rPr>
          <w:rFonts w:hint="eastAsia" w:ascii="宋体" w:hAnsi="宋体"/>
          <w:kern w:val="0"/>
          <w:lang w:val="en-US" w:eastAsia="zh-CN"/>
        </w:rPr>
        <w:t>以</w:t>
      </w:r>
      <w:r>
        <w:rPr>
          <w:rFonts w:hint="eastAsia" w:ascii="宋体" w:hAnsi="宋体"/>
          <w:szCs w:val="21"/>
        </w:rPr>
        <w:t>合同签订时间为准。</w:t>
      </w:r>
    </w:p>
    <w:p>
      <w:pPr>
        <w:spacing w:line="440" w:lineRule="exact"/>
        <w:ind w:left="630" w:leftChars="300"/>
        <w:rPr>
          <w:rFonts w:hint="eastAsia" w:ascii="宋体" w:hAnsi="宋体"/>
          <w:b w:val="0"/>
          <w:bCs w:val="0"/>
          <w:szCs w:val="21"/>
        </w:rPr>
      </w:pPr>
      <w:r>
        <w:rPr>
          <w:rFonts w:hint="eastAsia" w:ascii="宋体" w:hAnsi="宋体"/>
          <w:szCs w:val="21"/>
        </w:rPr>
        <w:t>2.本表后</w:t>
      </w:r>
      <w:r>
        <w:rPr>
          <w:rFonts w:hint="eastAsia" w:ascii="宋体" w:hAnsi="宋体"/>
          <w:b w:val="0"/>
          <w:bCs w:val="0"/>
          <w:szCs w:val="21"/>
        </w:rPr>
        <w:t>附合同协议书的复印件。</w:t>
      </w:r>
    </w:p>
    <w:p>
      <w:pPr>
        <w:tabs>
          <w:tab w:val="left" w:pos="8640"/>
        </w:tabs>
        <w:spacing w:before="156" w:beforeLines="50" w:after="156" w:afterLines="50" w:line="440" w:lineRule="exact"/>
        <w:rPr>
          <w:rFonts w:hint="eastAsia" w:ascii="宋体" w:hAnsi="宋体"/>
          <w:b w:val="0"/>
          <w:bCs w:val="0"/>
          <w:sz w:val="24"/>
        </w:rPr>
        <w:sectPr>
          <w:pgSz w:w="16838" w:h="11906" w:orient="landscape"/>
          <w:pgMar w:top="1531" w:right="1440" w:bottom="1531" w:left="1361" w:header="851" w:footer="992" w:gutter="0"/>
          <w:pgBorders>
            <w:top w:val="none" w:sz="0" w:space="0"/>
            <w:left w:val="none" w:sz="0" w:space="0"/>
            <w:bottom w:val="none" w:sz="0" w:space="0"/>
            <w:right w:val="none" w:sz="0" w:space="0"/>
          </w:pgBorders>
          <w:cols w:space="720" w:num="1"/>
          <w:docGrid w:type="linesAndChars" w:linePitch="312" w:charSpace="0"/>
        </w:sectPr>
      </w:pPr>
    </w:p>
    <w:p>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pPr>
        <w:jc w:val="center"/>
        <w:rPr>
          <w:rFonts w:hint="eastAsia" w:ascii="宋体" w:hAnsi="宋体"/>
          <w:sz w:val="30"/>
        </w:rPr>
      </w:pPr>
      <w:r>
        <w:rPr>
          <w:rFonts w:hint="eastAsia" w:ascii="宋体" w:hAnsi="宋体"/>
          <w:sz w:val="30"/>
        </w:rPr>
        <w:t>投标文件</w:t>
      </w:r>
      <w:r>
        <w:rPr>
          <w:rFonts w:hint="eastAsia" w:ascii="宋体" w:hAnsi="宋体"/>
          <w:b w:val="0"/>
          <w:bCs w:val="0"/>
          <w:sz w:val="30"/>
        </w:rPr>
        <w:t>商务</w:t>
      </w:r>
      <w:r>
        <w:rPr>
          <w:rFonts w:hint="eastAsia" w:ascii="宋体" w:hAnsi="宋体"/>
          <w:sz w:val="30"/>
        </w:rPr>
        <w:t>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612" w:type="dxa"/>
            <w:noWrap w:val="0"/>
            <w:vAlign w:val="center"/>
          </w:tcPr>
          <w:p>
            <w:pPr>
              <w:jc w:val="center"/>
              <w:rPr>
                <w:rFonts w:hint="eastAsia" w:ascii="宋体" w:hAnsi="宋体"/>
                <w:szCs w:val="21"/>
              </w:rPr>
            </w:pPr>
            <w:r>
              <w:rPr>
                <w:rFonts w:hint="eastAsia" w:ascii="宋体" w:hAnsi="宋体"/>
                <w:szCs w:val="21"/>
              </w:rPr>
              <w:t>主要内容</w:t>
            </w:r>
          </w:p>
        </w:tc>
        <w:tc>
          <w:tcPr>
            <w:tcW w:w="218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612" w:type="dxa"/>
            <w:noWrap w:val="0"/>
            <w:vAlign w:val="center"/>
          </w:tcPr>
          <w:p>
            <w:pPr>
              <w:jc w:val="left"/>
              <w:rPr>
                <w:rFonts w:hint="eastAsia" w:ascii="宋体" w:hAnsi="宋体" w:eastAsia="宋体"/>
                <w:sz w:val="21"/>
                <w:szCs w:val="21"/>
                <w:lang w:eastAsia="zh-CN"/>
              </w:rPr>
            </w:pPr>
            <w:r>
              <w:rPr>
                <w:rFonts w:hint="eastAsia" w:ascii="宋体" w:hAnsi="宋体"/>
                <w:sz w:val="21"/>
                <w:szCs w:val="21"/>
              </w:rPr>
              <w:t>投标函</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612" w:type="dxa"/>
            <w:noWrap w:val="0"/>
            <w:vAlign w:val="center"/>
          </w:tcPr>
          <w:p>
            <w:pPr>
              <w:jc w:val="left"/>
              <w:rPr>
                <w:rFonts w:hint="eastAsia" w:ascii="宋体" w:hAnsi="宋体"/>
                <w:sz w:val="21"/>
                <w:szCs w:val="21"/>
              </w:rPr>
            </w:pPr>
            <w:r>
              <w:rPr>
                <w:rFonts w:hint="eastAsia" w:ascii="宋体" w:hAnsi="宋体"/>
                <w:sz w:val="21"/>
                <w:szCs w:val="21"/>
              </w:rPr>
              <w:t>开标一览表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szCs w:val="21"/>
              </w:rPr>
            </w:pPr>
            <w:r>
              <w:rPr>
                <w:rFonts w:hint="eastAsia" w:ascii="宋体" w:hAnsi="宋体" w:eastAsia="宋体" w:cs="Times New Roman"/>
                <w:sz w:val="21"/>
                <w:szCs w:val="21"/>
                <w:highlight w:val="none"/>
                <w:lang w:val="en-US" w:eastAsia="zh-CN"/>
              </w:rPr>
              <w:t>商务、技术偏离表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bl>
    <w:p>
      <w:pPr>
        <w:adjustRightInd w:val="0"/>
        <w:ind w:firstLine="420" w:firstLineChars="200"/>
        <w:rPr>
          <w:rFonts w:hint="eastAsia" w:ascii="宋体" w:hAnsi="宋体"/>
          <w:szCs w:val="21"/>
        </w:rPr>
      </w:pPr>
    </w:p>
    <w:p>
      <w:pPr>
        <w:pStyle w:val="15"/>
        <w:rPr>
          <w:rFonts w:hint="eastAsia"/>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jc w:val="center"/>
        <w:rPr>
          <w:rFonts w:hint="eastAsia" w:ascii="宋体" w:hAnsi="宋体" w:cs="宋体"/>
          <w:b/>
          <w:bCs/>
          <w:sz w:val="32"/>
          <w:szCs w:val="21"/>
        </w:rPr>
      </w:pPr>
      <w:r>
        <w:rPr>
          <w:rFonts w:hint="eastAsia" w:ascii="宋体" w:hAnsi="宋体" w:cs="宋体"/>
          <w:b/>
          <w:bCs/>
          <w:sz w:val="32"/>
          <w:szCs w:val="21"/>
        </w:rPr>
        <w:t>投标函</w:t>
      </w: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Times New Roman"/>
          <w:kern w:val="0"/>
          <w:szCs w:val="21"/>
          <w:highlight w:val="none"/>
          <w:u w:val="single"/>
          <w:lang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cs="Times New Roman"/>
          <w:kern w:val="0"/>
          <w:szCs w:val="21"/>
          <w:highlight w:val="none"/>
          <w:u w:val="single"/>
        </w:rPr>
        <w:t xml:space="preserve"> </w:t>
      </w:r>
    </w:p>
    <w:p>
      <w:pPr>
        <w:ind w:firstLine="645"/>
        <w:rPr>
          <w:rFonts w:hint="eastAsia" w:ascii="宋体" w:hAnsi="宋体"/>
        </w:rPr>
      </w:pPr>
      <w:r>
        <w:rPr>
          <w:rFonts w:hint="eastAsia" w:ascii="宋体" w:hAnsi="宋体"/>
        </w:rPr>
        <w:t>根据贵方为</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szCs w:val="21"/>
          <w:u w:val="single"/>
        </w:rPr>
        <w:t>(XX项目)</w:t>
      </w:r>
      <w:r>
        <w:rPr>
          <w:rFonts w:hint="eastAsia" w:ascii="宋体" w:hAnsi="宋体"/>
          <w:u w:val="single"/>
        </w:rPr>
        <w:t xml:space="preserve">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rPr>
      </w:pPr>
      <w:r>
        <w:rPr>
          <w:rFonts w:hint="eastAsia" w:ascii="宋体" w:hAnsi="宋体"/>
          <w:highlight w:val="none"/>
          <w:lang w:val="en-US" w:eastAsia="zh-CN"/>
        </w:rPr>
        <w:t>技术</w:t>
      </w:r>
      <w:r>
        <w:rPr>
          <w:rFonts w:hint="eastAsia" w:ascii="宋体" w:hAnsi="宋体"/>
          <w:highlight w:val="none"/>
        </w:rPr>
        <w:t>标书（1正</w:t>
      </w:r>
      <w:r>
        <w:rPr>
          <w:rFonts w:hint="eastAsia" w:ascii="宋体" w:hAnsi="宋体"/>
          <w:highlight w:val="none"/>
          <w:lang w:val="en-US" w:eastAsia="zh-CN"/>
        </w:rPr>
        <w:t>2</w:t>
      </w:r>
      <w:r>
        <w:rPr>
          <w:rFonts w:hint="eastAsia" w:ascii="宋体" w:hAnsi="宋体"/>
          <w:highlight w:val="none"/>
        </w:rPr>
        <w:t>副）</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2</w:t>
      </w:r>
      <w:r>
        <w:rPr>
          <w:rFonts w:hint="eastAsia" w:ascii="宋体" w:hAnsi="宋体"/>
          <w:highlight w:val="none"/>
        </w:rPr>
        <w:t>副）</w:t>
      </w:r>
    </w:p>
    <w:p>
      <w:pPr>
        <w:rPr>
          <w:rFonts w:hint="eastAsia" w:ascii="宋体" w:hAnsi="宋体"/>
        </w:rPr>
      </w:pPr>
      <w:r>
        <w:rPr>
          <w:rFonts w:hint="eastAsia" w:ascii="宋体" w:hAnsi="宋体"/>
        </w:rPr>
        <w:t>据此，签字代表宣布同意如下：</w:t>
      </w:r>
    </w:p>
    <w:p>
      <w:pPr>
        <w:ind w:firstLine="840" w:firstLineChars="400"/>
        <w:rPr>
          <w:rFonts w:hint="eastAsia" w:ascii="宋体" w:hAnsi="宋体"/>
        </w:rPr>
      </w:pPr>
    </w:p>
    <w:p>
      <w:pPr>
        <w:numPr>
          <w:ilvl w:val="0"/>
          <w:numId w:val="3"/>
        </w:numPr>
        <w:rPr>
          <w:rFonts w:hint="eastAsia" w:ascii="宋体" w:hAnsi="宋体"/>
        </w:rPr>
      </w:pPr>
      <w:r>
        <w:rPr>
          <w:rFonts w:hint="eastAsia" w:ascii="宋体" w:hAnsi="宋体"/>
        </w:rPr>
        <w:t>投标人将按招标文件的规定履行合同责任和义务。</w:t>
      </w:r>
    </w:p>
    <w:p>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3"/>
        </w:numPr>
        <w:rPr>
          <w:rFonts w:hint="eastAsia" w:ascii="宋体" w:hAnsi="宋体"/>
        </w:rPr>
      </w:pPr>
      <w:r>
        <w:rPr>
          <w:rFonts w:hint="eastAsia" w:ascii="宋体" w:hAnsi="宋体"/>
        </w:rPr>
        <w:t>与本投标有关的一切正式往来通讯请寄：</w:t>
      </w:r>
    </w:p>
    <w:p>
      <w:pPr>
        <w:ind w:left="795"/>
        <w:rPr>
          <w:rFonts w:hint="eastAsia" w:ascii="宋体" w:hAnsi="宋体"/>
        </w:rPr>
      </w:pPr>
      <w:r>
        <w:rPr>
          <w:rFonts w:hint="eastAsia" w:ascii="宋体" w:hAnsi="宋体"/>
        </w:rPr>
        <w:t>地址：                                   邮编：</w:t>
      </w:r>
    </w:p>
    <w:p>
      <w:pPr>
        <w:ind w:left="795"/>
        <w:rPr>
          <w:rFonts w:hint="eastAsia" w:ascii="宋体" w:hAnsi="宋体"/>
        </w:rPr>
      </w:pPr>
      <w:r>
        <w:rPr>
          <w:rFonts w:hint="eastAsia" w:ascii="宋体" w:hAnsi="宋体"/>
        </w:rPr>
        <w:t>电话：                                   传真：</w:t>
      </w:r>
    </w:p>
    <w:p>
      <w:pPr>
        <w:ind w:left="795"/>
        <w:rPr>
          <w:rFonts w:hint="eastAsia"/>
        </w:rPr>
      </w:pPr>
    </w:p>
    <w:p>
      <w:pPr>
        <w:ind w:left="795"/>
        <w:rPr>
          <w:rFonts w:hint="eastAsia"/>
        </w:rPr>
      </w:pPr>
    </w:p>
    <w:p>
      <w:pPr>
        <w:ind w:left="795"/>
        <w:rPr>
          <w:rFonts w:hint="eastAsia"/>
        </w:rPr>
      </w:pPr>
      <w:r>
        <w:rPr>
          <w:rFonts w:hint="eastAsia"/>
        </w:rPr>
        <w:t>投标人授权代表签字：                 职务：                 日期：</w:t>
      </w:r>
    </w:p>
    <w:p>
      <w:pPr>
        <w:ind w:left="795"/>
        <w:rPr>
          <w:rFonts w:hint="eastAsia"/>
        </w:rPr>
      </w:pPr>
      <w:r>
        <w:rPr>
          <w:rFonts w:hint="eastAsia"/>
        </w:rPr>
        <w:t>投标人授权代表姓名、职务：</w:t>
      </w:r>
    </w:p>
    <w:p>
      <w:pPr>
        <w:ind w:left="795"/>
        <w:rPr>
          <w:rFonts w:hint="eastAsia"/>
        </w:rPr>
      </w:pPr>
      <w:r>
        <w:rPr>
          <w:rFonts w:hint="eastAsia"/>
        </w:rPr>
        <w:t>投标人名称（及公章）：</w:t>
      </w:r>
    </w:p>
    <w:p>
      <w:pPr>
        <w:ind w:left="795"/>
        <w:rPr>
          <w:rFonts w:hint="eastAsia"/>
        </w:rPr>
      </w:pPr>
      <w:r>
        <w:rPr>
          <w:rFonts w:hint="eastAsia"/>
        </w:rPr>
        <w:t>日期：        年       月       日</w:t>
      </w:r>
    </w:p>
    <w:p>
      <w:pPr>
        <w:rPr>
          <w:rFonts w:hint="eastAsia" w:ascii="黑体" w:eastAsia="黑体"/>
          <w:sz w:val="30"/>
        </w:rPr>
      </w:pPr>
    </w:p>
    <w:p>
      <w:pPr>
        <w:rPr>
          <w:rFonts w:hint="eastAsia" w:ascii="黑体" w:eastAsia="黑体"/>
          <w:sz w:val="30"/>
        </w:rPr>
      </w:pPr>
    </w:p>
    <w:p>
      <w:pPr>
        <w:rPr>
          <w:rFonts w:hint="eastAsia" w:ascii="黑体" w:eastAsia="黑体"/>
          <w:sz w:val="30"/>
        </w:rPr>
      </w:pPr>
    </w:p>
    <w:p>
      <w:pPr>
        <w:rPr>
          <w:rFonts w:ascii="黑体" w:eastAsia="黑体"/>
          <w:sz w:val="30"/>
        </w:rPr>
      </w:pPr>
    </w:p>
    <w:p>
      <w:pPr>
        <w:rPr>
          <w:rFonts w:hint="eastAsia" w:ascii="黑体" w:eastAsia="黑体"/>
          <w:sz w:val="30"/>
        </w:rPr>
      </w:pPr>
    </w:p>
    <w:p>
      <w:pPr>
        <w:adjustRightInd w:val="0"/>
        <w:ind w:firstLine="420" w:firstLineChars="200"/>
        <w:rPr>
          <w:rFonts w:hint="eastAsia" w:ascii="宋体" w:hAnsi="宋体"/>
          <w:szCs w:val="21"/>
        </w:rPr>
        <w:sectPr>
          <w:pgSz w:w="11906" w:h="16838"/>
          <w:pgMar w:top="1440" w:right="1531" w:bottom="1361" w:left="1531" w:header="851" w:footer="992" w:gutter="0"/>
          <w:pgBorders>
            <w:top w:val="none" w:sz="0" w:space="0"/>
            <w:left w:val="none" w:sz="0" w:space="0"/>
            <w:bottom w:val="none" w:sz="0" w:space="0"/>
            <w:right w:val="none" w:sz="0" w:space="0"/>
          </w:pgBorders>
          <w:cols w:space="720" w:num="1"/>
          <w:docGrid w:linePitch="312" w:charSpace="0"/>
        </w:sectPr>
      </w:pPr>
    </w:p>
    <w:p>
      <w:pPr>
        <w:pStyle w:val="8"/>
        <w:ind w:firstLine="3534" w:firstLineChars="1100"/>
        <w:jc w:val="both"/>
        <w:rPr>
          <w:rFonts w:hAnsi="宋体"/>
          <w:b/>
          <w:sz w:val="32"/>
          <w:szCs w:val="32"/>
        </w:rPr>
      </w:pPr>
      <w:r>
        <w:rPr>
          <w:rFonts w:hint="eastAsia" w:hAnsi="宋体"/>
          <w:b/>
          <w:sz w:val="32"/>
          <w:szCs w:val="32"/>
        </w:rPr>
        <w:t>开标一览表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8"/>
              <w:jc w:val="center"/>
              <w:rPr>
                <w:rFonts w:hint="eastAsia" w:hAnsi="宋体"/>
                <w:bCs/>
                <w:szCs w:val="21"/>
              </w:rPr>
            </w:pPr>
            <w:r>
              <w:rPr>
                <w:rFonts w:hint="eastAsia" w:hAnsi="宋体"/>
                <w:bCs/>
                <w:szCs w:val="21"/>
              </w:rPr>
              <w:t>项目名称</w:t>
            </w:r>
          </w:p>
        </w:tc>
        <w:tc>
          <w:tcPr>
            <w:tcW w:w="5100" w:type="dxa"/>
            <w:gridSpan w:val="4"/>
            <w:noWrap w:val="0"/>
            <w:vAlign w:val="center"/>
          </w:tcPr>
          <w:p>
            <w:pPr>
              <w:pStyle w:val="8"/>
              <w:rPr>
                <w:rFonts w:hint="eastAsia" w:hAnsi="宋体" w:eastAsia="宋体"/>
                <w:bCs/>
                <w:szCs w:val="21"/>
                <w:lang w:eastAsia="zh-CN"/>
              </w:rPr>
            </w:pPr>
            <w:r>
              <w:rPr>
                <w:rFonts w:hint="eastAsia" w:hAnsi="宋体"/>
                <w:bCs/>
                <w:szCs w:val="21"/>
                <w:lang w:eastAsia="zh-CN"/>
              </w:rPr>
              <w:t>变速箱厂北马路铺沥青路面维修项目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8"/>
              <w:jc w:val="center"/>
              <w:rPr>
                <w:rFonts w:hint="eastAsia" w:hAnsi="宋体"/>
                <w:bCs/>
                <w:szCs w:val="21"/>
              </w:rPr>
            </w:pPr>
            <w:r>
              <w:rPr>
                <w:rFonts w:hint="eastAsia" w:hAnsi="宋体"/>
                <w:bCs/>
                <w:szCs w:val="21"/>
              </w:rPr>
              <w:t>投标单位名称</w:t>
            </w:r>
          </w:p>
        </w:tc>
        <w:tc>
          <w:tcPr>
            <w:tcW w:w="5100" w:type="dxa"/>
            <w:gridSpan w:val="4"/>
            <w:noWrap w:val="0"/>
            <w:vAlign w:val="center"/>
          </w:tcPr>
          <w:p>
            <w:pPr>
              <w:pStyle w:val="8"/>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8"/>
              <w:jc w:val="center"/>
              <w:rPr>
                <w:rFonts w:hint="eastAsia" w:hAnsi="宋体" w:eastAsia="宋体"/>
                <w:bCs/>
                <w:szCs w:val="21"/>
                <w:lang w:eastAsia="zh-CN"/>
              </w:rPr>
            </w:pPr>
            <w:r>
              <w:rPr>
                <w:rFonts w:hint="eastAsia" w:hAnsi="宋体"/>
                <w:bCs/>
                <w:szCs w:val="21"/>
                <w:lang w:val="en-US" w:eastAsia="zh-CN"/>
              </w:rPr>
              <w:t>总</w:t>
            </w:r>
            <w:r>
              <w:rPr>
                <w:rFonts w:hint="eastAsia" w:hAnsi="宋体"/>
                <w:bCs/>
                <w:szCs w:val="21"/>
              </w:rPr>
              <w:t>报价</w:t>
            </w:r>
            <w:r>
              <w:rPr>
                <w:rFonts w:hint="eastAsia" w:hAnsi="宋体"/>
                <w:bCs/>
                <w:szCs w:val="21"/>
                <w:lang w:eastAsia="zh-CN"/>
              </w:rPr>
              <w:t>（</w:t>
            </w:r>
            <w:r>
              <w:rPr>
                <w:rFonts w:hint="eastAsia" w:hAnsi="宋体"/>
                <w:bCs/>
                <w:szCs w:val="21"/>
                <w:lang w:val="en-US" w:eastAsia="zh-CN"/>
              </w:rPr>
              <w:t>元，含税价</w:t>
            </w:r>
            <w:r>
              <w:rPr>
                <w:rFonts w:hint="eastAsia" w:hAnsi="宋体"/>
                <w:bCs/>
                <w:szCs w:val="21"/>
                <w:lang w:eastAsia="zh-CN"/>
              </w:rPr>
              <w:t>）</w:t>
            </w:r>
          </w:p>
        </w:tc>
        <w:tc>
          <w:tcPr>
            <w:tcW w:w="5100" w:type="dxa"/>
            <w:gridSpan w:val="4"/>
            <w:noWrap w:val="0"/>
            <w:vAlign w:val="center"/>
          </w:tcPr>
          <w:p>
            <w:pPr>
              <w:pStyle w:val="8"/>
              <w:jc w:val="both"/>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税率</w:t>
            </w:r>
          </w:p>
        </w:tc>
        <w:tc>
          <w:tcPr>
            <w:tcW w:w="5100" w:type="dxa"/>
            <w:gridSpan w:val="4"/>
            <w:noWrap w:val="0"/>
            <w:vAlign w:val="center"/>
          </w:tcPr>
          <w:p>
            <w:pPr>
              <w:pStyle w:val="8"/>
              <w:ind w:firstLine="2730" w:firstLineChars="1300"/>
              <w:rPr>
                <w:rFonts w:hint="default" w:hAnsi="宋体"/>
                <w:bCs/>
                <w:szCs w:val="21"/>
                <w:lang w:val="en-US" w:eastAsia="zh-CN"/>
              </w:rPr>
            </w:pPr>
            <w:r>
              <w:rPr>
                <w:rFonts w:hint="eastAsia" w:hAnsi="宋体"/>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bCs/>
                <w:szCs w:val="21"/>
              </w:rPr>
            </w:pPr>
            <w:r>
              <w:rPr>
                <w:rFonts w:hint="eastAsia" w:hAnsi="宋体"/>
                <w:bCs/>
                <w:szCs w:val="21"/>
              </w:rPr>
              <w:t>质量目标</w:t>
            </w:r>
          </w:p>
        </w:tc>
        <w:tc>
          <w:tcPr>
            <w:tcW w:w="5100" w:type="dxa"/>
            <w:gridSpan w:val="4"/>
            <w:noWrap w:val="0"/>
            <w:vAlign w:val="center"/>
          </w:tcPr>
          <w:p>
            <w:pPr>
              <w:pStyle w:val="8"/>
              <w:rPr>
                <w:rFonts w:hint="default" w:hAnsi="宋体" w:eastAsia="宋体"/>
                <w:bCs/>
                <w:szCs w:val="21"/>
                <w:lang w:val="en-US" w:eastAsia="zh-CN"/>
              </w:rPr>
            </w:pPr>
            <w:r>
              <w:rPr>
                <w:rFonts w:hint="eastAsia" w:hAnsi="宋体"/>
                <w:bCs/>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工期</w:t>
            </w:r>
          </w:p>
        </w:tc>
        <w:tc>
          <w:tcPr>
            <w:tcW w:w="5100" w:type="dxa"/>
            <w:gridSpan w:val="4"/>
            <w:noWrap w:val="0"/>
            <w:vAlign w:val="center"/>
          </w:tcPr>
          <w:p>
            <w:pPr>
              <w:pStyle w:val="8"/>
              <w:jc w:val="center"/>
              <w:rPr>
                <w:rFonts w:hint="default" w:hAnsi="宋体" w:eastAsia="宋体"/>
                <w:bCs/>
                <w:szCs w:val="21"/>
                <w:lang w:val="en-US" w:eastAsia="zh-CN"/>
              </w:rPr>
            </w:pPr>
            <w:r>
              <w:rPr>
                <w:rFonts w:hint="eastAsia" w:hAnsi="宋体"/>
                <w:bCs/>
                <w:szCs w:val="21"/>
                <w:highlight w:val="none"/>
                <w:lang w:val="en-US" w:eastAsia="zh-CN"/>
              </w:rPr>
              <w:t>20个</w:t>
            </w:r>
            <w:r>
              <w:rPr>
                <w:rFonts w:hint="eastAsia" w:hAnsi="宋体"/>
                <w:bCs/>
                <w:szCs w:val="21"/>
                <w:lang w:val="en-US" w:eastAsia="zh-CN"/>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质量保修期</w:t>
            </w:r>
          </w:p>
        </w:tc>
        <w:tc>
          <w:tcPr>
            <w:tcW w:w="5100" w:type="dxa"/>
            <w:gridSpan w:val="4"/>
            <w:noWrap w:val="0"/>
            <w:vAlign w:val="center"/>
          </w:tcPr>
          <w:p>
            <w:pPr>
              <w:pStyle w:val="8"/>
              <w:jc w:val="center"/>
              <w:rPr>
                <w:rFonts w:hint="default" w:hAnsi="宋体" w:eastAsia="宋体"/>
                <w:bCs/>
                <w:szCs w:val="21"/>
                <w:lang w:val="en-US" w:eastAsia="zh-CN"/>
              </w:rPr>
            </w:pPr>
            <w:r>
              <w:rPr>
                <w:rFonts w:hint="eastAsia" w:hAnsi="宋体"/>
                <w:bCs/>
                <w:color w:val="auto"/>
                <w:szCs w:val="21"/>
                <w:lang w:val="en-US" w:eastAsia="zh-CN"/>
              </w:rPr>
              <w:t>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8"/>
              <w:jc w:val="center"/>
              <w:rPr>
                <w:rFonts w:hint="eastAsia" w:hAnsi="宋体"/>
                <w:bCs/>
                <w:szCs w:val="21"/>
              </w:rPr>
            </w:pPr>
            <w:r>
              <w:rPr>
                <w:rFonts w:hint="eastAsia" w:hAnsi="宋体"/>
                <w:bCs/>
                <w:szCs w:val="21"/>
              </w:rPr>
              <w:t>项目经理</w:t>
            </w:r>
          </w:p>
        </w:tc>
        <w:tc>
          <w:tcPr>
            <w:tcW w:w="1008" w:type="dxa"/>
            <w:noWrap w:val="0"/>
            <w:vAlign w:val="center"/>
          </w:tcPr>
          <w:p>
            <w:pPr>
              <w:pStyle w:val="8"/>
              <w:jc w:val="center"/>
              <w:rPr>
                <w:rFonts w:hint="eastAsia" w:hAnsi="宋体"/>
                <w:bCs/>
                <w:szCs w:val="21"/>
              </w:rPr>
            </w:pPr>
            <w:r>
              <w:rPr>
                <w:rFonts w:hint="eastAsia" w:hAnsi="宋体"/>
                <w:bCs/>
                <w:szCs w:val="21"/>
              </w:rPr>
              <w:t>级别</w:t>
            </w:r>
          </w:p>
        </w:tc>
        <w:tc>
          <w:tcPr>
            <w:tcW w:w="1278" w:type="dxa"/>
            <w:noWrap w:val="0"/>
            <w:vAlign w:val="top"/>
          </w:tcPr>
          <w:p>
            <w:pPr>
              <w:pStyle w:val="8"/>
              <w:jc w:val="center"/>
              <w:rPr>
                <w:rFonts w:hint="eastAsia" w:hAnsi="宋体"/>
                <w:bCs/>
                <w:szCs w:val="21"/>
              </w:rPr>
            </w:pPr>
          </w:p>
        </w:tc>
        <w:tc>
          <w:tcPr>
            <w:tcW w:w="1098" w:type="dxa"/>
            <w:noWrap w:val="0"/>
            <w:vAlign w:val="center"/>
          </w:tcPr>
          <w:p>
            <w:pPr>
              <w:pStyle w:val="8"/>
              <w:jc w:val="center"/>
              <w:rPr>
                <w:rFonts w:hint="eastAsia" w:hAnsi="宋体"/>
                <w:bCs/>
                <w:szCs w:val="21"/>
              </w:rPr>
            </w:pPr>
            <w:r>
              <w:rPr>
                <w:rFonts w:hint="eastAsia" w:hAnsi="宋体"/>
                <w:bCs/>
                <w:szCs w:val="21"/>
              </w:rPr>
              <w:t>编号</w:t>
            </w:r>
          </w:p>
        </w:tc>
        <w:tc>
          <w:tcPr>
            <w:tcW w:w="1716" w:type="dxa"/>
            <w:noWrap w:val="0"/>
            <w:vAlign w:val="top"/>
          </w:tcPr>
          <w:p>
            <w:pPr>
              <w:pStyle w:val="8"/>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8"/>
              <w:rPr>
                <w:rFonts w:hint="eastAsia"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8"/>
              <w:rPr>
                <w:rFonts w:hint="eastAsia"/>
                <w:lang w:val="en-US" w:eastAsia="zh-CN"/>
              </w:rPr>
            </w:pPr>
            <w:r>
              <w:rPr>
                <w:rFonts w:hint="eastAsia"/>
              </w:rPr>
              <w:t>本投标人完全认同招标文件的各项条款要求</w:t>
            </w:r>
            <w:r>
              <w:rPr>
                <w:rFonts w:hint="eastAsia"/>
                <w:lang w:eastAsia="zh-CN"/>
              </w:rPr>
              <w:t>：</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8"/>
              <w:rPr>
                <w:rFonts w:hint="eastAsia" w:hAnsi="宋体"/>
                <w:bCs/>
                <w:szCs w:val="21"/>
              </w:rPr>
            </w:pPr>
            <w:r>
              <w:rPr>
                <w:rFonts w:hint="eastAsia" w:hAnsi="宋体"/>
                <w:bCs/>
                <w:szCs w:val="21"/>
              </w:rPr>
              <w:t>投标人确认（签字）：</w:t>
            </w:r>
          </w:p>
          <w:p>
            <w:pPr>
              <w:pStyle w:val="8"/>
              <w:rPr>
                <w:rFonts w:hint="eastAsia" w:hAnsi="宋体"/>
                <w:bCs/>
                <w:szCs w:val="21"/>
              </w:rPr>
            </w:pPr>
          </w:p>
        </w:tc>
      </w:tr>
    </w:tbl>
    <w:p>
      <w:pPr>
        <w:pStyle w:val="8"/>
        <w:rPr>
          <w:rFonts w:hint="eastAsia" w:hAnsi="宋体"/>
          <w:bCs/>
          <w:szCs w:val="21"/>
        </w:rPr>
      </w:pPr>
    </w:p>
    <w:p>
      <w:pPr>
        <w:pStyle w:val="8"/>
        <w:rPr>
          <w:rFonts w:hint="eastAsia" w:hAnsi="宋体"/>
          <w:bCs/>
          <w:szCs w:val="21"/>
        </w:rPr>
      </w:pPr>
      <w:r>
        <w:rPr>
          <w:rFonts w:hint="eastAsia" w:hAnsi="宋体"/>
          <w:bCs/>
          <w:szCs w:val="21"/>
        </w:rPr>
        <w:t>投标人：（盖章）                            法定代表人：（签字盖章）</w:t>
      </w:r>
    </w:p>
    <w:p>
      <w:pPr>
        <w:pStyle w:val="8"/>
        <w:rPr>
          <w:rFonts w:hint="eastAsia" w:hAnsi="宋体"/>
          <w:bCs/>
          <w:szCs w:val="21"/>
        </w:rPr>
      </w:pPr>
    </w:p>
    <w:p>
      <w:pPr>
        <w:pStyle w:val="8"/>
        <w:rPr>
          <w:rFonts w:hint="eastAsia" w:hAnsi="宋体"/>
          <w:bCs/>
          <w:szCs w:val="21"/>
        </w:rPr>
      </w:pPr>
      <w:r>
        <w:rPr>
          <w:rFonts w:hint="eastAsia" w:hAnsi="宋体"/>
          <w:bCs/>
          <w:szCs w:val="21"/>
        </w:rPr>
        <w:t xml:space="preserve">                                               年          月          日</w:t>
      </w:r>
    </w:p>
    <w:p>
      <w:pPr>
        <w:adjustRightInd w:val="0"/>
        <w:spacing w:line="500" w:lineRule="exact"/>
        <w:ind w:firstLine="482" w:firstLineChars="200"/>
        <w:rPr>
          <w:rFonts w:ascii="宋体" w:hAnsi="宋体"/>
          <w:b/>
          <w:bCs/>
          <w:sz w:val="24"/>
          <w:szCs w:val="24"/>
        </w:rPr>
      </w:pPr>
    </w:p>
    <w:p>
      <w:pPr>
        <w:adjustRightInd w:val="0"/>
        <w:spacing w:line="500" w:lineRule="exact"/>
        <w:ind w:firstLine="482" w:firstLineChars="200"/>
        <w:rPr>
          <w:rFonts w:ascii="宋体" w:hAnsi="宋体"/>
          <w:b/>
          <w:bCs/>
          <w:sz w:val="24"/>
          <w:szCs w:val="24"/>
        </w:rPr>
      </w:pPr>
    </w:p>
    <w:p>
      <w:pPr>
        <w:rPr>
          <w:rFonts w:hint="eastAsia" w:ascii="宋体" w:hAnsi="宋体"/>
          <w:szCs w:val="21"/>
        </w:rPr>
      </w:pPr>
    </w:p>
    <w:p>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jc w:val="center"/>
        <w:rPr>
          <w:rFonts w:hint="eastAsia" w:eastAsia="黑体"/>
          <w:sz w:val="30"/>
          <w:szCs w:val="30"/>
          <w:highlight w:val="none"/>
        </w:rPr>
      </w:pPr>
      <w:r>
        <w:rPr>
          <w:rFonts w:ascii="宋体" w:hAnsi="宋体"/>
          <w:sz w:val="24"/>
        </w:rPr>
        <w:br w:type="page"/>
      </w:r>
      <w:r>
        <w:rPr>
          <w:rFonts w:hint="eastAsia" w:eastAsia="黑体"/>
          <w:sz w:val="30"/>
          <w:szCs w:val="30"/>
          <w:highlight w:val="none"/>
        </w:rPr>
        <w:t>投标清单报价表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7"/>
        <w:gridCol w:w="1523"/>
        <w:gridCol w:w="2005"/>
        <w:gridCol w:w="913"/>
        <w:gridCol w:w="1009"/>
        <w:gridCol w:w="1241"/>
        <w:gridCol w:w="1132"/>
        <w:gridCol w:w="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82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107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规格、做法</w:t>
            </w:r>
          </w:p>
        </w:tc>
        <w:tc>
          <w:tcPr>
            <w:tcW w:w="491"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543"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工程量</w:t>
            </w:r>
          </w:p>
        </w:tc>
        <w:tc>
          <w:tcPr>
            <w:tcW w:w="668"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w:t>
            </w:r>
          </w:p>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（不含税）</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30"/>
                <w:sz w:val="21"/>
                <w:szCs w:val="2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8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道路路面</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1.基底处理</w:t>
            </w:r>
          </w:p>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2.铺设沥青8cm（5cm厚粗沥青、3cm厚细沥青）</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54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1250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21"/>
                <w:szCs w:val="21"/>
                <w:u w:val="none"/>
                <w:lang w:eastAsia="zh-CN"/>
              </w:rPr>
              <w:t>含井盖提高加固（</w:t>
            </w:r>
            <w:r>
              <w:rPr>
                <w:rFonts w:hint="eastAsia" w:ascii="宋体" w:hAnsi="宋体" w:cs="宋体"/>
                <w:i w:val="0"/>
                <w:iCs w:val="0"/>
                <w:color w:val="000000"/>
                <w:sz w:val="21"/>
                <w:szCs w:val="21"/>
                <w:u w:val="none"/>
                <w:lang w:val="en-US" w:eastAsia="zh-CN"/>
              </w:rPr>
              <w:t>15个）、雨水管修整。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8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路沿石</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路沿石修整抬高</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米</w:t>
            </w:r>
          </w:p>
        </w:tc>
        <w:tc>
          <w:tcPr>
            <w:tcW w:w="54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53</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1" w:type="pct"/>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税率%</w:t>
            </w:r>
          </w:p>
        </w:tc>
        <w:tc>
          <w:tcPr>
            <w:tcW w:w="173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1" w:type="pct"/>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项目合计（不含税，元）</w:t>
            </w:r>
          </w:p>
        </w:tc>
        <w:tc>
          <w:tcPr>
            <w:tcW w:w="173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1" w:type="pct"/>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项目合计（含税，元）</w:t>
            </w:r>
          </w:p>
        </w:tc>
        <w:tc>
          <w:tcPr>
            <w:tcW w:w="173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bl>
    <w:p>
      <w:pPr>
        <w:pStyle w:val="16"/>
        <w:ind w:left="0" w:leftChars="0" w:firstLine="0" w:firstLineChars="0"/>
        <w:rPr>
          <w:rFonts w:hint="eastAsia"/>
        </w:rPr>
      </w:pPr>
    </w:p>
    <w:p>
      <w:pPr>
        <w:pStyle w:val="16"/>
        <w:ind w:left="0" w:leftChars="0" w:firstLine="0" w:firstLineChars="0"/>
        <w:rPr>
          <w:rFonts w:hint="eastAsia"/>
        </w:rPr>
      </w:pPr>
    </w:p>
    <w:p>
      <w:pPr>
        <w:pStyle w:val="8"/>
        <w:ind w:firstLine="241" w:firstLineChars="100"/>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投标人不得修改清单中内容，不得增加、删除清单项，如有偏离可填写偏离表格。</w:t>
      </w:r>
    </w:p>
    <w:p>
      <w:pPr>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ind w:firstLine="480" w:firstLineChars="200"/>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16"/>
        <w:ind w:left="0" w:leftChars="0" w:firstLine="480" w:firstLineChars="200"/>
        <w:rPr>
          <w:rFonts w:hint="default"/>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rPr>
          <w:rFonts w:hint="eastAsia" w:eastAsia="黑体"/>
          <w:sz w:val="28"/>
        </w:rPr>
      </w:pPr>
      <w:r>
        <w:rPr>
          <w:rFonts w:hint="eastAsia" w:eastAsia="黑体"/>
          <w:sz w:val="28"/>
        </w:rPr>
        <w:br w:type="page"/>
      </w:r>
    </w:p>
    <w:p>
      <w:pPr>
        <w:pStyle w:val="8"/>
        <w:jc w:val="center"/>
        <w:rPr>
          <w:rFonts w:eastAsia="黑体"/>
          <w:sz w:val="28"/>
        </w:rPr>
      </w:pPr>
      <w:r>
        <w:rPr>
          <w:rFonts w:hint="eastAsia" w:eastAsia="黑体"/>
          <w:sz w:val="28"/>
        </w:rPr>
        <w:t>投标人承诺函</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jc w:val="center"/>
        <w:rPr>
          <w:rFonts w:hint="eastAsia" w:ascii="宋体" w:hAnsi="宋体"/>
          <w:szCs w:val="21"/>
        </w:rPr>
      </w:pPr>
      <w:r>
        <w:rPr>
          <w:rFonts w:hint="eastAsia" w:ascii="宋体" w:hAnsi="宋体"/>
          <w:szCs w:val="21"/>
        </w:rPr>
        <w:t>投标人承诺函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rPr>
            </w:pPr>
            <w:r>
              <w:rPr>
                <w:rFonts w:hint="eastAsia" w:ascii="宋体" w:hAnsi="宋体"/>
                <w:szCs w:val="21"/>
              </w:rPr>
              <w:t>投标人承诺：</w:t>
            </w:r>
          </w:p>
          <w:p>
            <w:pPr>
              <w:pStyle w:val="8"/>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pPr>
              <w:rPr>
                <w:rFonts w:hint="eastAsia" w:ascii="宋体" w:hAnsi="宋体"/>
                <w:szCs w:val="21"/>
              </w:rPr>
            </w:pPr>
          </w:p>
        </w:tc>
      </w:tr>
    </w:tbl>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rPr>
          <w:rFonts w:hint="eastAsia" w:ascii="宋体" w:hAnsi="宋体"/>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p>
    <w:p>
      <w:pPr>
        <w:jc w:val="center"/>
        <w:rPr>
          <w:rFonts w:hint="eastAsia" w:eastAsia="黑体"/>
          <w:sz w:val="28"/>
          <w:lang w:val="en-US" w:eastAsia="zh-CN"/>
        </w:rPr>
      </w:pPr>
      <w:r>
        <w:rPr>
          <w:rFonts w:eastAsia="黑体"/>
          <w:b/>
          <w:bCs/>
          <w:sz w:val="28"/>
        </w:rPr>
        <w:br w:type="page"/>
      </w:r>
      <w:r>
        <w:rPr>
          <w:rFonts w:hint="eastAsia" w:eastAsia="黑体"/>
          <w:sz w:val="28"/>
          <w:lang w:val="en-US" w:eastAsia="zh-CN"/>
        </w:rPr>
        <w:t>商务、技术偏离表</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招标文件条款号</w:t>
            </w:r>
          </w:p>
        </w:tc>
        <w:tc>
          <w:tcPr>
            <w:tcW w:w="2425" w:type="dxa"/>
            <w:noWrap w:val="0"/>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b w:val="0"/>
                <w:bCs w:val="0"/>
                <w:sz w:val="21"/>
                <w:szCs w:val="21"/>
              </w:rPr>
              <w:t>招标文件条款内容</w:t>
            </w:r>
          </w:p>
        </w:tc>
        <w:tc>
          <w:tcPr>
            <w:tcW w:w="1774" w:type="dxa"/>
            <w:noWrap w:val="0"/>
            <w:vAlign w:val="center"/>
          </w:tcPr>
          <w:p>
            <w:pPr>
              <w:jc w:val="center"/>
              <w:rPr>
                <w:rFonts w:hint="eastAsia" w:ascii="宋体" w:hAnsi="宋体"/>
                <w:b w:val="0"/>
                <w:bCs w:val="0"/>
                <w:sz w:val="21"/>
                <w:szCs w:val="21"/>
                <w:vertAlign w:val="baseline"/>
                <w:lang w:val="en-US" w:eastAsia="zh-CN"/>
              </w:rPr>
            </w:pPr>
            <w:r>
              <w:rPr>
                <w:rFonts w:hint="eastAsia" w:ascii="宋体" w:hAnsi="宋体"/>
                <w:b w:val="0"/>
                <w:bCs w:val="0"/>
                <w:sz w:val="21"/>
                <w:szCs w:val="21"/>
              </w:rPr>
              <w:t>偏离</w:t>
            </w:r>
          </w:p>
        </w:tc>
        <w:tc>
          <w:tcPr>
            <w:tcW w:w="1846"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val="en-US" w:eastAsia="zh-CN"/>
              </w:rPr>
            </w:pPr>
          </w:p>
        </w:tc>
        <w:tc>
          <w:tcPr>
            <w:tcW w:w="2425" w:type="dxa"/>
            <w:noWrap w:val="0"/>
            <w:vAlign w:val="center"/>
          </w:tcPr>
          <w:p>
            <w:pPr>
              <w:jc w:val="center"/>
              <w:rPr>
                <w:rFonts w:hint="default" w:ascii="宋体" w:hAnsi="宋体" w:eastAsia="宋体"/>
                <w:szCs w:val="21"/>
                <w:vertAlign w:val="baseline"/>
                <w:lang w:val="en-US" w:eastAsia="zh-CN"/>
              </w:rPr>
            </w:pPr>
          </w:p>
        </w:tc>
        <w:tc>
          <w:tcPr>
            <w:tcW w:w="1774" w:type="dxa"/>
            <w:noWrap w:val="0"/>
            <w:vAlign w:val="center"/>
          </w:tcPr>
          <w:p>
            <w:pPr>
              <w:jc w:val="center"/>
              <w:rPr>
                <w:rFonts w:hint="default" w:ascii="宋体" w:hAnsi="宋体"/>
                <w:szCs w:val="21"/>
                <w:vertAlign w:val="baseline"/>
                <w:lang w:val="en-US" w:eastAsia="zh-CN"/>
              </w:rPr>
            </w:pPr>
          </w:p>
        </w:tc>
        <w:tc>
          <w:tcPr>
            <w:tcW w:w="1846" w:type="dxa"/>
            <w:noWrap w:val="0"/>
            <w:vAlign w:val="center"/>
          </w:tcPr>
          <w:p>
            <w:pPr>
              <w:jc w:val="center"/>
              <w:rPr>
                <w:rFonts w:hint="eastAsia" w:ascii="宋体" w:hAnsi="宋体" w:eastAsia="宋体"/>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eastAsia="zh-CN"/>
              </w:rPr>
            </w:pPr>
          </w:p>
        </w:tc>
        <w:tc>
          <w:tcPr>
            <w:tcW w:w="2425" w:type="dxa"/>
            <w:noWrap w:val="0"/>
            <w:vAlign w:val="center"/>
          </w:tcPr>
          <w:p>
            <w:pPr>
              <w:jc w:val="center"/>
              <w:rPr>
                <w:rFonts w:hint="eastAsia" w:ascii="宋体" w:hAnsi="宋体"/>
                <w:szCs w:val="21"/>
                <w:vertAlign w:val="baseline"/>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bl>
    <w:p>
      <w:pPr>
        <w:rPr>
          <w:rFonts w:hint="eastAsia" w:ascii="宋体" w:hAnsi="宋体"/>
          <w:szCs w:val="21"/>
        </w:rPr>
      </w:pPr>
    </w:p>
    <w:p>
      <w:pPr>
        <w:rPr>
          <w:rFonts w:hint="default" w:ascii="宋体" w:hAnsi="宋体" w:eastAsia="宋体"/>
          <w:szCs w:val="21"/>
          <w:lang w:val="en-US" w:eastAsia="zh-CN"/>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bidi w:val="0"/>
        <w:rPr>
          <w:rFonts w:hint="default"/>
          <w:lang w:val="en-US" w:eastAsia="zh-CN"/>
        </w:rPr>
      </w:pPr>
    </w:p>
    <w:p>
      <w:pPr>
        <w:pStyle w:val="14"/>
        <w:numPr>
          <w:ilvl w:val="0"/>
          <w:numId w:val="4"/>
        </w:numPr>
        <w:rPr>
          <w:rFonts w:hint="eastAsia" w:ascii="宋体" w:hAnsi="宋体"/>
          <w:sz w:val="44"/>
          <w:szCs w:val="44"/>
        </w:rPr>
      </w:pPr>
      <w:r>
        <w:rPr>
          <w:rFonts w:hint="eastAsia" w:ascii="黑体" w:eastAsia="黑体"/>
        </w:rPr>
        <w:br w:type="page"/>
      </w:r>
      <w:bookmarkStart w:id="16" w:name="_Toc7062"/>
      <w:bookmarkStart w:id="17" w:name="_Toc54267471"/>
      <w:r>
        <w:rPr>
          <w:rFonts w:hint="eastAsia" w:ascii="宋体" w:hAnsi="宋体"/>
          <w:sz w:val="44"/>
          <w:szCs w:val="44"/>
        </w:rPr>
        <w:t xml:space="preserve"> 施工内容及技术要求</w:t>
      </w:r>
      <w:bookmarkEnd w:id="16"/>
      <w:bookmarkEnd w:id="17"/>
    </w:p>
    <w:p>
      <w:pPr>
        <w:numPr>
          <w:ilvl w:val="0"/>
          <w:numId w:val="0"/>
        </w:numPr>
        <w:ind w:firstLine="482" w:firstLineChars="200"/>
        <w:jc w:val="left"/>
        <w:outlineLvl w:val="1"/>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rPr>
        <w:t>施工内容</w:t>
      </w:r>
    </w:p>
    <w:p>
      <w:pPr>
        <w:numPr>
          <w:ilvl w:val="0"/>
          <w:numId w:val="5"/>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lang w:val="en-US" w:eastAsia="zh-CN"/>
        </w:rPr>
        <w:t>附件</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numPr>
          <w:ilvl w:val="0"/>
          <w:numId w:val="0"/>
        </w:numPr>
        <w:ind w:firstLine="482" w:firstLineChars="200"/>
        <w:jc w:val="left"/>
        <w:outlineLvl w:val="1"/>
        <w:rPr>
          <w:rFonts w:hint="eastAsia" w:ascii="宋体" w:hAnsi="宋体" w:eastAsia="宋体" w:cs="宋体"/>
          <w:b/>
          <w:bCs/>
          <w:sz w:val="24"/>
          <w:szCs w:val="24"/>
          <w:highlight w:val="none"/>
          <w:lang w:val="en-US" w:eastAsia="zh-CN"/>
        </w:rPr>
      </w:pPr>
      <w:bookmarkStart w:id="18" w:name="_Toc25694_WPSOffice_Level2"/>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施工方案</w:t>
      </w:r>
    </w:p>
    <w:p>
      <w:pPr>
        <w:numPr>
          <w:ilvl w:val="0"/>
          <w:numId w:val="0"/>
        </w:numPr>
        <w:ind w:firstLine="480" w:firstLineChars="20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r>
        <w:rPr>
          <w:rFonts w:hint="eastAsia" w:ascii="宋体" w:hAnsi="宋体" w:eastAsia="宋体" w:cs="宋体"/>
          <w:kern w:val="0"/>
          <w:sz w:val="24"/>
          <w:szCs w:val="24"/>
          <w:highlight w:val="none"/>
          <w:lang w:val="en-US" w:eastAsia="zh-CN"/>
        </w:rPr>
        <w:t>铺设沥青维修按照施工规范要求，包含</w:t>
      </w:r>
      <w:r>
        <w:rPr>
          <w:rFonts w:hint="eastAsia" w:ascii="宋体" w:hAnsi="宋体" w:cs="宋体"/>
          <w:kern w:val="0"/>
          <w:sz w:val="24"/>
          <w:szCs w:val="24"/>
          <w:highlight w:val="none"/>
          <w:lang w:val="en-US" w:eastAsia="zh-CN"/>
        </w:rPr>
        <w:t>以下几项内容</w:t>
      </w:r>
    </w:p>
    <w:p>
      <w:pPr>
        <w:numPr>
          <w:ilvl w:val="0"/>
          <w:numId w:val="0"/>
        </w:numPr>
        <w:ind w:left="718" w:leftChars="342" w:firstLine="0" w:firstLineChars="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①</w:t>
      </w:r>
      <w:r>
        <w:rPr>
          <w:rFonts w:hint="eastAsia" w:ascii="宋体" w:hAnsi="宋体" w:cs="宋体"/>
          <w:kern w:val="0"/>
          <w:sz w:val="24"/>
          <w:szCs w:val="24"/>
          <w:highlight w:val="none"/>
          <w:lang w:val="en-US" w:eastAsia="zh-CN"/>
        </w:rPr>
        <w:t>对此</w:t>
      </w:r>
      <w:r>
        <w:rPr>
          <w:rFonts w:hint="eastAsia" w:ascii="宋体" w:hAnsi="宋体" w:eastAsia="宋体" w:cs="宋体"/>
          <w:kern w:val="0"/>
          <w:sz w:val="24"/>
          <w:szCs w:val="24"/>
          <w:highlight w:val="none"/>
          <w:lang w:val="en-US" w:eastAsia="zh-CN"/>
        </w:rPr>
        <w:t>区域</w:t>
      </w:r>
      <w:r>
        <w:rPr>
          <w:rFonts w:hint="eastAsia" w:ascii="宋体" w:hAnsi="宋体" w:cs="宋体"/>
          <w:kern w:val="0"/>
          <w:sz w:val="24"/>
          <w:szCs w:val="24"/>
          <w:highlight w:val="none"/>
          <w:lang w:val="en-US" w:eastAsia="zh-CN"/>
        </w:rPr>
        <w:t>砼</w:t>
      </w:r>
      <w:r>
        <w:rPr>
          <w:rFonts w:hint="eastAsia" w:ascii="宋体" w:hAnsi="宋体" w:eastAsia="宋体" w:cs="宋体"/>
          <w:kern w:val="0"/>
          <w:sz w:val="24"/>
          <w:szCs w:val="24"/>
          <w:highlight w:val="none"/>
          <w:lang w:val="en-US" w:eastAsia="zh-CN"/>
        </w:rPr>
        <w:t>地面进行拉毛</w:t>
      </w:r>
      <w:r>
        <w:rPr>
          <w:rFonts w:hint="eastAsia" w:ascii="宋体" w:hAnsi="宋体" w:cs="宋体"/>
          <w:kern w:val="0"/>
          <w:sz w:val="24"/>
          <w:szCs w:val="24"/>
          <w:highlight w:val="none"/>
          <w:lang w:val="en-US" w:eastAsia="zh-CN"/>
        </w:rPr>
        <w:t>。</w:t>
      </w:r>
      <w:r>
        <w:rPr>
          <w:rFonts w:hint="eastAsia" w:ascii="宋体" w:hAnsi="宋体" w:eastAsia="宋体" w:cs="宋体"/>
          <w:kern w:val="0"/>
          <w:sz w:val="24"/>
          <w:szCs w:val="24"/>
          <w:highlight w:val="none"/>
          <w:lang w:val="en-US" w:eastAsia="zh-CN"/>
        </w:rPr>
        <w:t>喷洒粘层油、铺设结合层、铺设一层玻璃纤维土工格栅（防裂）</w:t>
      </w:r>
      <w:r>
        <w:rPr>
          <w:rFonts w:hint="eastAsia" w:ascii="宋体" w:hAnsi="宋体" w:cs="宋体"/>
          <w:kern w:val="0"/>
          <w:sz w:val="24"/>
          <w:szCs w:val="24"/>
          <w:highlight w:val="none"/>
          <w:lang w:val="en-US" w:eastAsia="zh-CN"/>
        </w:rPr>
        <w:t>。</w:t>
      </w:r>
    </w:p>
    <w:p>
      <w:pPr>
        <w:numPr>
          <w:ilvl w:val="0"/>
          <w:numId w:val="0"/>
        </w:numPr>
        <w:ind w:left="718" w:leftChars="342" w:firstLine="0" w:firstLineChars="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②</w:t>
      </w:r>
      <w:r>
        <w:rPr>
          <w:rFonts w:hint="eastAsia" w:ascii="宋体" w:hAnsi="宋体" w:eastAsia="宋体" w:cs="宋体"/>
          <w:kern w:val="0"/>
          <w:sz w:val="24"/>
          <w:szCs w:val="24"/>
          <w:highlight w:val="none"/>
          <w:lang w:val="en-US" w:eastAsia="zh-CN"/>
        </w:rPr>
        <w:t>铺设沥青共8cm厚（压实度≮94%），其中5cm厚</w:t>
      </w:r>
      <w:r>
        <w:rPr>
          <w:rFonts w:hint="eastAsia" w:ascii="宋体" w:hAnsi="宋体" w:cs="宋体"/>
          <w:kern w:val="0"/>
          <w:sz w:val="24"/>
          <w:szCs w:val="24"/>
          <w:highlight w:val="none"/>
          <w:lang w:val="en-US" w:eastAsia="zh-CN"/>
        </w:rPr>
        <w:t>粗</w:t>
      </w:r>
      <w:r>
        <w:rPr>
          <w:rFonts w:hint="eastAsia" w:ascii="宋体" w:hAnsi="宋体" w:eastAsia="宋体" w:cs="宋体"/>
          <w:kern w:val="0"/>
          <w:sz w:val="24"/>
          <w:szCs w:val="24"/>
          <w:highlight w:val="none"/>
          <w:lang w:val="en-US" w:eastAsia="zh-CN"/>
        </w:rPr>
        <w:t>沥青，3cm厚</w:t>
      </w:r>
      <w:r>
        <w:rPr>
          <w:rFonts w:hint="eastAsia" w:ascii="宋体" w:hAnsi="宋体" w:cs="宋体"/>
          <w:kern w:val="0"/>
          <w:sz w:val="24"/>
          <w:szCs w:val="24"/>
          <w:highlight w:val="none"/>
          <w:lang w:val="en-US" w:eastAsia="zh-CN"/>
        </w:rPr>
        <w:t>细</w:t>
      </w:r>
      <w:r>
        <w:rPr>
          <w:rFonts w:hint="eastAsia" w:ascii="宋体" w:hAnsi="宋体" w:eastAsia="宋体" w:cs="宋体"/>
          <w:kern w:val="0"/>
          <w:sz w:val="24"/>
          <w:szCs w:val="24"/>
          <w:highlight w:val="none"/>
          <w:lang w:val="en-US" w:eastAsia="zh-CN"/>
        </w:rPr>
        <w:t>沥青。</w:t>
      </w:r>
    </w:p>
    <w:p>
      <w:pPr>
        <w:pStyle w:val="16"/>
        <w:ind w:left="0" w:leftChars="0" w:firstLine="480" w:firstLineChars="200"/>
        <w:rPr>
          <w:rFonts w:hint="default"/>
          <w:lang w:val="en-US" w:eastAsia="zh-CN"/>
        </w:rPr>
      </w:pPr>
      <w:r>
        <w:rPr>
          <w:rFonts w:hint="eastAsia" w:ascii="宋体" w:hAnsi="宋体" w:cs="宋体"/>
          <w:kern w:val="0"/>
          <w:sz w:val="24"/>
          <w:szCs w:val="24"/>
          <w:highlight w:val="none"/>
          <w:lang w:val="en-US" w:eastAsia="zh-CN"/>
        </w:rPr>
        <w:t>2.路沿石高出沥青路面10cm.</w:t>
      </w:r>
    </w:p>
    <w:p>
      <w:pPr>
        <w:ind w:firstLine="482" w:firstLineChars="200"/>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三、安全文明施工要求</w:t>
      </w:r>
    </w:p>
    <w:bookmarkEnd w:id="18"/>
    <w:p>
      <w:pPr>
        <w:pStyle w:val="15"/>
        <w:numPr>
          <w:ilvl w:val="0"/>
          <w:numId w:val="0"/>
        </w:numPr>
        <w:ind w:leftChars="0" w:firstLine="480" w:firstLineChars="200"/>
        <w:rPr>
          <w:rFonts w:hint="default" w:ascii="宋体" w:hAnsi="宋体" w:eastAsia="宋体" w:cs="宋体"/>
          <w:kern w:val="2"/>
          <w:sz w:val="24"/>
          <w:szCs w:val="24"/>
          <w:highlight w:val="none"/>
          <w:lang w:val="en-US" w:eastAsia="zh-CN" w:bidi="ar-SA"/>
        </w:rPr>
      </w:pPr>
      <w:bookmarkStart w:id="19" w:name="_Toc11939_WPSOffice_Level2"/>
      <w:r>
        <w:rPr>
          <w:rFonts w:hint="eastAsia" w:ascii="宋体" w:hAnsi="宋体" w:eastAsia="宋体" w:cs="宋体"/>
          <w:kern w:val="2"/>
          <w:sz w:val="24"/>
          <w:szCs w:val="24"/>
          <w:highlight w:val="none"/>
          <w:lang w:val="en-US" w:eastAsia="zh-CN" w:bidi="ar-SA"/>
        </w:rPr>
        <w:t>施工不得影响业主正常生产，施工方应提前与业主方沟通厂内材料运输路线及时间，应提前与业主方沟通材料堆放场所。按照业主方要求的内容进行厂内材料运输及堆放。</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四、其他施工要求</w:t>
      </w:r>
      <w:bookmarkEnd w:id="19"/>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施工过程中的水、电、气等能源均由业主免费提供。</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5.施工方使用代用材料或更换外购设备，必须经过业主同意，要以设计修改通知单为依据。</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五、工程进度</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rPr>
      </w:pPr>
      <w:r>
        <w:rPr>
          <w:rFonts w:hint="eastAsia" w:ascii="宋体" w:hAnsi="宋体" w:eastAsia="宋体" w:cs="宋体"/>
          <w:b/>
          <w:bCs/>
          <w:kern w:val="0"/>
          <w:sz w:val="24"/>
          <w:szCs w:val="24"/>
          <w:lang w:val="en-US" w:eastAsia="zh-CN"/>
        </w:rPr>
        <w:t>六、文明施工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5"/>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七、安全要求</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5"/>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5"/>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5"/>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1．地基基础工程、主体结构工程为设计文件规定的该工程合理使用年限。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4．电气管线、上下水管线、设备安装为1年；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5．室外的上下水和小区道路等市政公用工程为1年； </w:t>
      </w:r>
    </w:p>
    <w:p>
      <w:pPr>
        <w:pStyle w:val="15"/>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本项目属于综合工程，质保期两年，屋面防水工程质保期五年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5"/>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5"/>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numPr>
          <w:ilvl w:val="0"/>
          <w:numId w:val="0"/>
        </w:num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br w:type="page"/>
      </w:r>
    </w:p>
    <w:p>
      <w:pPr>
        <w:numPr>
          <w:ilvl w:val="0"/>
          <w:numId w:val="0"/>
        </w:numPr>
        <w:rPr>
          <w:rFonts w:hint="eastAsia" w:ascii="宋体" w:hAnsi="宋体" w:eastAsia="宋体" w:cs="宋体"/>
          <w:kern w:val="2"/>
          <w:sz w:val="24"/>
          <w:szCs w:val="24"/>
          <w:highlight w:val="none"/>
          <w:lang w:val="en-US" w:eastAsia="zh-CN" w:bidi="ar-SA"/>
        </w:rPr>
      </w:pPr>
    </w:p>
    <w:p>
      <w:pPr>
        <w:pStyle w:val="14"/>
        <w:numPr>
          <w:ilvl w:val="0"/>
          <w:numId w:val="6"/>
        </w:numPr>
        <w:rPr>
          <w:rFonts w:hint="eastAsia" w:ascii="宋体" w:hAnsi="宋体" w:cs="宋体"/>
          <w:sz w:val="44"/>
          <w:szCs w:val="44"/>
        </w:rPr>
      </w:pPr>
      <w:bookmarkStart w:id="20" w:name="_Toc54267472"/>
      <w:r>
        <w:rPr>
          <w:rFonts w:hint="eastAsia" w:ascii="宋体" w:hAnsi="宋体" w:cs="宋体"/>
          <w:sz w:val="44"/>
          <w:szCs w:val="44"/>
        </w:rPr>
        <w:t xml:space="preserve"> XX项目施工工程合同</w:t>
      </w:r>
      <w:bookmarkEnd w:id="20"/>
    </w:p>
    <w:p>
      <w:pPr>
        <w:rPr>
          <w:rFonts w:hint="eastAsia"/>
        </w:rPr>
      </w:pPr>
    </w:p>
    <w:p>
      <w:pPr>
        <w:rPr>
          <w:rFonts w:hint="eastAsia"/>
        </w:rPr>
      </w:pPr>
    </w:p>
    <w:p>
      <w:pPr>
        <w:jc w:val="center"/>
        <w:rPr>
          <w:rFonts w:hint="eastAsia" w:ascii="宋体" w:hAnsi="宋体"/>
          <w:b/>
          <w:sz w:val="24"/>
          <w:szCs w:val="24"/>
        </w:rPr>
      </w:pPr>
      <w:r>
        <w:rPr>
          <w:rFonts w:hint="eastAsia" w:ascii="黑体" w:hAnsi="Courier New" w:eastAsia="黑体"/>
          <w:sz w:val="36"/>
          <w:szCs w:val="36"/>
        </w:rPr>
        <w:t>（以最终签署版本为准）</w:t>
      </w:r>
    </w:p>
    <w:p>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center"/>
        <w:rPr>
          <w:rFonts w:ascii="宋体" w:hAnsi="宋体"/>
          <w:b/>
          <w:bCs/>
          <w:sz w:val="52"/>
          <w:szCs w:val="36"/>
        </w:rPr>
      </w:pPr>
      <w:r>
        <w:rPr>
          <w:rFonts w:hint="eastAsia" w:ascii="宋体" w:hAnsi="宋体"/>
          <w:b/>
          <w:bCs/>
          <w:sz w:val="52"/>
          <w:szCs w:val="36"/>
        </w:rPr>
        <w:t>建设工程施工合同</w:t>
      </w: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ind w:firstLine="1352" w:firstLineChars="644"/>
        <w:jc w:val="left"/>
        <w:rPr>
          <w:rFonts w:ascii="宋体" w:hAnsi="宋体"/>
          <w:bCs/>
          <w:szCs w:val="21"/>
        </w:rPr>
      </w:pPr>
    </w:p>
    <w:p>
      <w:pPr>
        <w:adjustRightInd w:val="0"/>
        <w:ind w:firstLine="1890" w:firstLineChars="900"/>
        <w:jc w:val="left"/>
        <w:rPr>
          <w:rFonts w:ascii="宋体" w:hAnsi="宋体"/>
          <w:bCs/>
          <w:szCs w:val="21"/>
          <w:u w:val="thick"/>
        </w:rPr>
      </w:pPr>
      <w:r>
        <w:rPr>
          <w:rFonts w:hint="eastAsia" w:ascii="宋体" w:hAnsi="宋体"/>
          <w:bCs/>
          <w:szCs w:val="21"/>
        </w:rPr>
        <w:t>项目名称：</w:t>
      </w:r>
      <w:r>
        <w:rPr>
          <w:rFonts w:ascii="宋体" w:hAnsi="宋体"/>
          <w:bCs/>
          <w:szCs w:val="21"/>
          <w:u w:val="thick"/>
        </w:rPr>
        <w:t xml:space="preserve">                           </w:t>
      </w:r>
    </w:p>
    <w:p>
      <w:pPr>
        <w:pStyle w:val="6"/>
        <w:ind w:firstLine="1890" w:firstLineChars="900"/>
        <w:rPr>
          <w:bCs/>
          <w:sz w:val="21"/>
          <w:szCs w:val="21"/>
        </w:rPr>
      </w:pPr>
    </w:p>
    <w:p>
      <w:pPr>
        <w:adjustRightInd w:val="0"/>
        <w:ind w:firstLine="1890" w:firstLineChars="900"/>
        <w:jc w:val="left"/>
        <w:rPr>
          <w:rFonts w:ascii="宋体" w:hAnsi="宋体"/>
          <w:bCs/>
          <w:szCs w:val="21"/>
        </w:rPr>
      </w:pPr>
      <w:r>
        <w:rPr>
          <w:rFonts w:hint="eastAsia" w:ascii="宋体" w:hAnsi="宋体"/>
          <w:bCs/>
          <w:szCs w:val="21"/>
        </w:rPr>
        <w:t>发 包 人：</w:t>
      </w:r>
      <w:r>
        <w:rPr>
          <w:rFonts w:ascii="宋体" w:hAnsi="宋体"/>
          <w:bCs/>
          <w:szCs w:val="21"/>
          <w:u w:val="thick"/>
        </w:rPr>
        <w:t xml:space="preserve">                           </w:t>
      </w:r>
    </w:p>
    <w:p>
      <w:pPr>
        <w:adjustRightInd w:val="0"/>
        <w:ind w:firstLine="1890" w:firstLineChars="900"/>
        <w:jc w:val="left"/>
        <w:rPr>
          <w:rFonts w:ascii="宋体" w:hAnsi="宋体"/>
          <w:bCs/>
          <w:szCs w:val="21"/>
        </w:rPr>
      </w:pPr>
    </w:p>
    <w:p>
      <w:pPr>
        <w:adjustRightInd w:val="0"/>
        <w:ind w:firstLine="1890" w:firstLineChars="900"/>
        <w:jc w:val="left"/>
        <w:rPr>
          <w:rFonts w:ascii="宋体" w:hAnsi="宋体"/>
          <w:bCs/>
          <w:szCs w:val="21"/>
        </w:rPr>
      </w:pPr>
      <w:r>
        <w:rPr>
          <w:rFonts w:hint="eastAsia" w:ascii="宋体" w:hAnsi="宋体"/>
          <w:bCs/>
          <w:szCs w:val="21"/>
        </w:rPr>
        <w:t>承 包 人：</w:t>
      </w:r>
      <w:r>
        <w:rPr>
          <w:rFonts w:ascii="宋体" w:hAnsi="宋体"/>
          <w:bCs/>
          <w:szCs w:val="21"/>
          <w:u w:val="thick"/>
        </w:rPr>
        <w:t xml:space="preserve">                           </w:t>
      </w:r>
    </w:p>
    <w:p>
      <w:pPr>
        <w:rPr>
          <w:rFonts w:ascii="宋体" w:hAnsi="宋体"/>
          <w:bCs/>
          <w:szCs w:val="21"/>
        </w:rPr>
      </w:pPr>
      <w:r>
        <w:rPr>
          <w:rFonts w:ascii="宋体" w:hAnsi="宋体"/>
          <w:bCs/>
          <w:szCs w:val="21"/>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lang w:val="en-US" w:eastAsia="zh-CN"/>
        </w:rPr>
      </w:pPr>
      <w:bookmarkStart w:id="21" w:name="_Toc3124"/>
      <w:bookmarkStart w:id="22" w:name="_Toc54267473"/>
      <w:r>
        <w:rPr>
          <w:rFonts w:hint="eastAsia" w:ascii="仿宋" w:hAnsi="仿宋" w:eastAsia="仿宋" w:cs="仿宋"/>
          <w:b w:val="0"/>
          <w:bCs/>
          <w:sz w:val="24"/>
          <w:szCs w:val="24"/>
        </w:rPr>
        <w:t>发包人：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kern w:val="2"/>
          <w:sz w:val="24"/>
          <w:szCs w:val="24"/>
          <w:u w:val="single"/>
          <w:lang w:val="en-US" w:eastAsia="zh-CN" w:bidi="ar-SA"/>
        </w:rPr>
        <w:t xml:space="preserve">                  </w:t>
      </w:r>
      <w:r>
        <w:rPr>
          <w:rFonts w:hint="eastAsia" w:ascii="仿宋" w:hAnsi="仿宋" w:eastAsia="仿宋"/>
          <w:b w:val="0"/>
          <w:bCs/>
          <w:sz w:val="24"/>
          <w:szCs w:val="32"/>
          <w:u w:val="single"/>
          <w:lang w:val="en-US" w:eastAsia="zh-CN"/>
        </w:rPr>
        <w:t xml:space="preserve"> </w:t>
      </w:r>
    </w:p>
    <w:p>
      <w:pPr>
        <w:pStyle w:val="6"/>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u w:val="single"/>
          <w:lang w:val="en-US" w:eastAsia="zh-CN" w:bidi="ar-SA"/>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kern w:val="2"/>
          <w:sz w:val="24"/>
          <w:szCs w:val="24"/>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rPr>
      </w:pPr>
      <w:r>
        <w:rPr>
          <w:rFonts w:hint="eastAsia" w:ascii="仿宋" w:hAnsi="仿宋" w:eastAsia="仿宋" w:cs="仿宋"/>
          <w:b w:val="0"/>
          <w:bCs/>
          <w:sz w:val="24"/>
          <w:szCs w:val="24"/>
        </w:rPr>
        <w:t>承包人：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sz w:val="24"/>
          <w:szCs w:val="24"/>
          <w:u w:val="single"/>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u w:val="single"/>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sz w:val="24"/>
          <w:szCs w:val="24"/>
          <w:u w:val="single"/>
          <w:lang w:val="en-US" w:eastAsia="zh-CN"/>
        </w:rPr>
        <w:t xml:space="preserve">                  </w:t>
      </w:r>
      <w:r>
        <w:rPr>
          <w:rFonts w:ascii="仿宋" w:hAnsi="仿宋" w:eastAsia="仿宋" w:cs="仿宋"/>
          <w:b w:val="0"/>
          <w:bCs/>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3" w:name="_Toc351203481"/>
      <w:r>
        <w:rPr>
          <w:rFonts w:hint="eastAsia" w:ascii="仿宋" w:hAnsi="仿宋" w:eastAsia="仿宋" w:cs="仿宋"/>
          <w:b/>
          <w:bCs/>
          <w:sz w:val="24"/>
          <w:szCs w:val="24"/>
        </w:rPr>
        <w:t>一、工程概况</w:t>
      </w:r>
      <w:bookmarkEnd w:id="23"/>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u w:val="single"/>
          <w:lang w:val="en-US" w:eastAsia="zh-CN"/>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i/>
          <w:iCs/>
          <w:sz w:val="24"/>
          <w:szCs w:val="24"/>
          <w:u w:val="single"/>
        </w:rPr>
        <w:t></w:t>
      </w:r>
      <w:r>
        <w:rPr>
          <w:rFonts w:hint="eastAsia" w:ascii="仿宋" w:hAnsi="仿宋" w:eastAsia="仿宋" w:cs="仿宋"/>
          <w:i w:val="0"/>
          <w:i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lang w:val="en-US"/>
        </w:rPr>
      </w:pPr>
      <w:r>
        <w:rPr>
          <w:rFonts w:hint="eastAsia" w:ascii="仿宋" w:hAnsi="仿宋" w:eastAsia="仿宋" w:cs="仿宋"/>
          <w:bCs/>
          <w:sz w:val="24"/>
          <w:szCs w:val="24"/>
        </w:rPr>
        <w:t>1.2工程地点：</w:t>
      </w:r>
      <w:r>
        <w:rPr>
          <w:rFonts w:hint="eastAsia" w:ascii="仿宋" w:hAnsi="仿宋" w:eastAsia="仿宋" w:cs="仿宋"/>
          <w:i w:val="0"/>
          <w:i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招标文件中投标清单报价表的施工内容，</w:t>
      </w:r>
      <w:r>
        <w:rPr>
          <w:rFonts w:hint="eastAsia" w:ascii="仿宋" w:hAnsi="仿宋" w:eastAsia="仿宋" w:cs="仿宋"/>
          <w:sz w:val="24"/>
          <w:szCs w:val="24"/>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4" w:name="_Toc351203482"/>
      <w:r>
        <w:rPr>
          <w:rFonts w:hint="eastAsia" w:ascii="仿宋" w:hAnsi="仿宋" w:eastAsia="仿宋" w:cs="仿宋"/>
          <w:b/>
          <w:bCs/>
          <w:sz w:val="24"/>
          <w:szCs w:val="24"/>
        </w:rPr>
        <w:t>二、合同工期</w:t>
      </w:r>
      <w:bookmarkEnd w:id="24"/>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val="0"/>
          <w:iCs w:val="0"/>
          <w:sz w:val="24"/>
          <w:szCs w:val="24"/>
          <w:u w:val="single"/>
        </w:rPr>
        <w:t>进场后3日内或工地第一次例会前</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rPr>
      </w:pPr>
      <w:bookmarkStart w:id="25" w:name="_Toc351203483"/>
      <w:r>
        <w:rPr>
          <w:rFonts w:hint="eastAsia" w:ascii="仿宋" w:hAnsi="仿宋" w:eastAsia="仿宋" w:cs="仿宋"/>
          <w:b/>
          <w:sz w:val="24"/>
          <w:szCs w:val="24"/>
        </w:rPr>
        <w:t>三、质量标准</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u w:val="single"/>
        </w:rPr>
        <w:t>不超过 5000元/次</w:t>
      </w:r>
      <w:r>
        <w:rPr>
          <w:rFonts w:hint="eastAsia" w:ascii="仿宋" w:hAnsi="仿宋" w:eastAsia="仿宋" w:cs="仿宋"/>
          <w:sz w:val="24"/>
          <w:szCs w:val="24"/>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u w:val="single"/>
        </w:rPr>
      </w:pPr>
      <w:r>
        <w:rPr>
          <w:rFonts w:hint="eastAsia" w:ascii="仿宋" w:hAnsi="仿宋" w:eastAsia="仿宋" w:cs="仿宋"/>
          <w:sz w:val="24"/>
          <w:szCs w:val="24"/>
        </w:rPr>
        <w:t>②本工程所有的措施费包干使用。</w:t>
      </w:r>
      <w:r>
        <w:rPr>
          <w:rFonts w:hint="eastAsia" w:ascii="仿宋" w:hAnsi="仿宋" w:eastAsia="仿宋" w:cs="仿宋"/>
          <w:i w:val="0"/>
          <w:iCs w:val="0"/>
          <w:sz w:val="24"/>
          <w:szCs w:val="24"/>
          <w:u w:val="single"/>
        </w:rPr>
        <w:t>无论发生任何变化，中标措施费平方单价不做调整（措施费平方单价中</w:t>
      </w:r>
      <w:r>
        <w:rPr>
          <w:rFonts w:ascii="仿宋" w:hAnsi="仿宋" w:eastAsia="仿宋" w:cs="仿宋"/>
          <w:i w:val="0"/>
          <w:iCs w:val="0"/>
          <w:sz w:val="24"/>
          <w:szCs w:val="24"/>
          <w:u w:val="single"/>
        </w:rPr>
        <w:t>包括但不限于</w:t>
      </w:r>
      <w:r>
        <w:rPr>
          <w:rFonts w:hint="eastAsia" w:ascii="仿宋" w:hAnsi="仿宋" w:eastAsia="仿宋" w:cs="仿宋"/>
          <w:i w:val="0"/>
          <w:iCs w:val="0"/>
          <w:sz w:val="24"/>
          <w:szCs w:val="24"/>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rPr>
      </w:pPr>
      <w:bookmarkStart w:id="26" w:name="OLE_LINK1"/>
      <w:r>
        <w:rPr>
          <w:rFonts w:hint="eastAsia" w:ascii="仿宋" w:hAnsi="仿宋" w:eastAsia="仿宋" w:cs="仿宋"/>
          <w:sz w:val="24"/>
          <w:szCs w:val="24"/>
        </w:rPr>
        <w:t>4.3工程款支付</w:t>
      </w:r>
    </w:p>
    <w:bookmarkEnd w:id="26"/>
    <w:p>
      <w:pPr>
        <w:keepNext w:val="0"/>
        <w:keepLines w:val="0"/>
        <w:pageBreakBefore w:val="0"/>
        <w:widowControl w:val="0"/>
        <w:numPr>
          <w:ilvl w:val="0"/>
          <w:numId w:val="7"/>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双方约定工程款支付方式：</w:t>
      </w:r>
      <w:r>
        <w:rPr>
          <w:rFonts w:hint="eastAsia" w:ascii="仿宋" w:hAnsi="仿宋" w:eastAsia="仿宋" w:cs="仿宋"/>
          <w:i w:val="0"/>
          <w:iCs w:val="0"/>
          <w:sz w:val="24"/>
          <w:szCs w:val="24"/>
          <w:u w:val="single"/>
        </w:rPr>
        <w:t>半年期商业汇票；</w:t>
      </w:r>
    </w:p>
    <w:p>
      <w:pPr>
        <w:keepNext w:val="0"/>
        <w:keepLines w:val="0"/>
        <w:pageBreakBefore w:val="0"/>
        <w:widowControl w:val="0"/>
        <w:numPr>
          <w:ilvl w:val="0"/>
          <w:numId w:val="7"/>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工程竣工验收合格，乙方提供当批付款金额一致的符合国家要求的增值税专用发票（税率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u w:val="single"/>
          <w:lang w:val="en-US" w:eastAsia="zh-CN"/>
        </w:rPr>
        <w:t>70</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u w:val="single"/>
          <w:lang w:val="en-US" w:eastAsia="zh-CN"/>
        </w:rPr>
        <w:t xml:space="preserve"> 95 </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剩余</w:t>
      </w:r>
      <w:r>
        <w:rPr>
          <w:rFonts w:hint="eastAsia" w:ascii="仿宋" w:hAnsi="仿宋" w:eastAsia="仿宋" w:cs="仿宋"/>
          <w:sz w:val="24"/>
          <w:szCs w:val="24"/>
          <w:u w:val="single"/>
          <w:lang w:val="en-US" w:eastAsia="zh-CN"/>
        </w:rPr>
        <w:t xml:space="preserve"> 5% </w:t>
      </w:r>
      <w:r>
        <w:rPr>
          <w:rFonts w:hint="eastAsia" w:ascii="仿宋" w:hAnsi="仿宋" w:eastAsia="仿宋" w:cs="仿宋"/>
          <w:sz w:val="24"/>
          <w:szCs w:val="24"/>
          <w:lang w:val="en-US" w:eastAsia="zh-CN"/>
        </w:rPr>
        <w:t>作为质保金，质保期后无质量问题进行支付。</w:t>
      </w:r>
    </w:p>
    <w:p>
      <w:pPr>
        <w:pStyle w:val="8"/>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u w:val="none"/>
          <w:lang w:val="en-US" w:eastAsia="zh-CN" w:bidi="ar-SA"/>
        </w:rPr>
      </w:pPr>
      <w:r>
        <w:rPr>
          <w:rFonts w:hint="default" w:ascii="仿宋" w:hAnsi="仿宋" w:eastAsia="仿宋" w:cs="仿宋"/>
          <w:i w:val="0"/>
          <w:iCs w:val="0"/>
          <w:kern w:val="2"/>
          <w:sz w:val="24"/>
          <w:szCs w:val="24"/>
          <w:u w:val="none"/>
          <w:lang w:val="en-US" w:eastAsia="zh-CN" w:bidi="ar-SA"/>
        </w:rPr>
        <w:t>本合同的最终结算金额以工程结算审核报告中的审定</w:t>
      </w:r>
      <w:r>
        <w:rPr>
          <w:rFonts w:hint="eastAsia" w:ascii="仿宋" w:hAnsi="仿宋" w:eastAsia="仿宋" w:cs="仿宋"/>
          <w:i w:val="0"/>
          <w:iCs w:val="0"/>
          <w:kern w:val="2"/>
          <w:sz w:val="24"/>
          <w:szCs w:val="24"/>
          <w:u w:val="none"/>
          <w:lang w:val="en-US" w:eastAsia="zh-CN" w:bidi="ar-SA"/>
        </w:rPr>
        <w:t>额</w:t>
      </w:r>
      <w:r>
        <w:rPr>
          <w:rFonts w:hint="default" w:ascii="仿宋" w:hAnsi="仿宋" w:eastAsia="仿宋" w:cs="仿宋"/>
          <w:i w:val="0"/>
          <w:iCs w:val="0"/>
          <w:kern w:val="2"/>
          <w:sz w:val="24"/>
          <w:szCs w:val="24"/>
          <w:u w:val="none"/>
          <w:lang w:val="en-US" w:eastAsia="zh-CN" w:bidi="ar-SA"/>
        </w:rPr>
        <w:t>为准</w:t>
      </w:r>
      <w:r>
        <w:rPr>
          <w:rFonts w:hint="eastAsia" w:ascii="仿宋" w:hAnsi="仿宋" w:eastAsia="仿宋" w:cs="仿宋"/>
          <w:i w:val="0"/>
          <w:iCs w:val="0"/>
          <w:kern w:val="2"/>
          <w:sz w:val="24"/>
          <w:szCs w:val="24"/>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i w:val="0"/>
          <w:iCs w:val="0"/>
          <w:sz w:val="24"/>
          <w:szCs w:val="24"/>
          <w:u w:val="single"/>
        </w:rPr>
        <w:t xml:space="preserve">3  </w:t>
      </w:r>
      <w:r>
        <w:rPr>
          <w:rFonts w:hint="eastAsia" w:ascii="仿宋" w:hAnsi="仿宋" w:eastAsia="仿宋" w:cs="仿宋"/>
          <w:i w:val="0"/>
          <w:iCs w:val="0"/>
          <w:sz w:val="24"/>
          <w:szCs w:val="24"/>
        </w:rPr>
        <w:t>天内将索赔资料（变更原因、材料价格、变更金额）书面报发包人审核，索赔事件结束后</w:t>
      </w:r>
      <w:r>
        <w:rPr>
          <w:rFonts w:hint="eastAsia" w:ascii="仿宋" w:hAnsi="仿宋" w:eastAsia="仿宋" w:cs="仿宋"/>
          <w:i w:val="0"/>
          <w:iCs w:val="0"/>
          <w:sz w:val="24"/>
          <w:szCs w:val="24"/>
          <w:u w:val="single"/>
        </w:rPr>
        <w:t xml:space="preserve">  14 天内</w:t>
      </w:r>
      <w:r>
        <w:rPr>
          <w:rFonts w:hint="eastAsia" w:ascii="仿宋" w:hAnsi="仿宋" w:eastAsia="仿宋" w:cs="仿宋"/>
          <w:i w:val="0"/>
          <w:iCs w:val="0"/>
          <w:sz w:val="24"/>
          <w:szCs w:val="24"/>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（2）如果投标报价中有相应综合单价，但出现材料变更的，则只调材差，调整部分按投标文件综合单价计取相应的管理费、利润及税金。</w:t>
      </w:r>
    </w:p>
    <w:p>
      <w:pPr>
        <w:pStyle w:val="5"/>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（3）非以上（1）、（2）两种情况，执行</w:t>
      </w:r>
      <w:r>
        <w:rPr>
          <w:rFonts w:ascii="仿宋" w:hAnsi="仿宋" w:eastAsia="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7"/>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rPr>
      </w:pPr>
      <w:r>
        <w:rPr>
          <w:rFonts w:hint="eastAsia" w:ascii="仿宋" w:hAnsi="仿宋" w:eastAsia="仿宋" w:cs="仿宋"/>
          <w:b/>
          <w:bCs/>
          <w:sz w:val="24"/>
          <w:szCs w:val="24"/>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rPr>
      </w:pPr>
      <w:r>
        <w:rPr>
          <w:rFonts w:hint="eastAsia" w:ascii="仿宋" w:hAnsi="仿宋" w:eastAsia="仿宋" w:cs="仿宋"/>
          <w:kern w:val="0"/>
          <w:sz w:val="24"/>
          <w:szCs w:val="24"/>
        </w:rPr>
        <w:t>5.2</w:t>
      </w:r>
      <w:r>
        <w:rPr>
          <w:rFonts w:hint="eastAsia" w:ascii="仿宋" w:hAnsi="仿宋" w:eastAsia="仿宋" w:cs="仿宋"/>
          <w:sz w:val="24"/>
        </w:rPr>
        <w:t>本工程的</w:t>
      </w:r>
      <w:r>
        <w:rPr>
          <w:rFonts w:hint="eastAsia" w:ascii="仿宋" w:hAnsi="仿宋" w:eastAsia="仿宋" w:cs="仿宋"/>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rPr>
      </w:pPr>
      <w:r>
        <w:rPr>
          <w:rFonts w:hint="eastAsia" w:ascii="仿宋" w:hAnsi="仿宋" w:eastAsia="仿宋" w:cs="仿宋"/>
          <w:sz w:val="24"/>
          <w:szCs w:val="24"/>
        </w:rPr>
        <w:t>承包人未按照上述约定执行的，一经发现应按照</w:t>
      </w:r>
      <w:r>
        <w:rPr>
          <w:rFonts w:hint="eastAsia" w:ascii="仿宋" w:hAnsi="仿宋" w:eastAsia="仿宋" w:cs="仿宋"/>
          <w:sz w:val="24"/>
          <w:szCs w:val="24"/>
          <w:u w:val="single"/>
        </w:rPr>
        <w:t>合同约定使用材料及设备总价的2倍</w:t>
      </w:r>
      <w:r>
        <w:rPr>
          <w:rFonts w:hint="eastAsia" w:ascii="仿宋" w:hAnsi="仿宋" w:eastAsia="仿宋" w:cs="仿宋"/>
          <w:sz w:val="24"/>
          <w:szCs w:val="24"/>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rPr>
      </w:pPr>
      <w:r>
        <w:rPr>
          <w:rFonts w:hint="eastAsia" w:ascii="仿宋" w:hAnsi="仿宋" w:eastAsia="仿宋" w:cs="仿宋"/>
          <w:b/>
          <w:bCs/>
          <w:sz w:val="24"/>
          <w:szCs w:val="24"/>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.5</w:t>
      </w:r>
      <w:r>
        <w:rPr>
          <w:rFonts w:hint="eastAsia" w:ascii="仿宋" w:hAnsi="仿宋" w:eastAsia="仿宋" w:cs="仿宋"/>
          <w:sz w:val="24"/>
          <w:szCs w:val="24"/>
        </w:rPr>
        <w:t>审定工程造价与报审工程造价相比，审减率高于25%的，承包人应根据发包人要求向发包人支付10000-30000元/次；审减率高于35%的，发包人可视严重程度将承包人列入企业黑名单。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6.5.1专项维修项目报审工程造价100万元及以下，审减率超出15%的；报审工程造价100万元以上，审减率超出10%的工程项目，均按超出部分的1%进行处罚。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6.5.2清单分项工程审定工程造价与报审工程造价相比，审减率30%及以下不予处罚；审减率30%以上且50%及以下的，按超出30%部分的0.5%进行处罚；审减率50%以上的，按超出30%部分的1%进行处罚。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6.5.3除审计部或委托审计机构要求的补充资料外，施工单位初次报审后再次补报报增项无效。</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rPr>
      </w:pPr>
      <w:bookmarkStart w:id="35" w:name="_GoBack"/>
      <w:bookmarkEnd w:id="35"/>
      <w:r>
        <w:rPr>
          <w:rFonts w:hint="eastAsia" w:ascii="仿宋" w:hAnsi="仿宋" w:eastAsia="仿宋" w:cs="仿宋"/>
          <w:sz w:val="24"/>
          <w:szCs w:val="24"/>
        </w:rPr>
        <w:t>6.</w:t>
      </w:r>
      <w:r>
        <w:rPr>
          <w:rFonts w:ascii="仿宋" w:hAnsi="仿宋" w:eastAsia="仿宋" w:cs="仿宋"/>
          <w:sz w:val="24"/>
          <w:szCs w:val="24"/>
        </w:rPr>
        <w:t>6</w:t>
      </w:r>
      <w:r>
        <w:rPr>
          <w:rFonts w:hint="eastAsia" w:ascii="仿宋" w:hAnsi="仿宋" w:eastAsia="仿宋" w:cs="仿宋"/>
          <w:sz w:val="24"/>
          <w:szCs w:val="24"/>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7</w:t>
      </w:r>
      <w:r>
        <w:rPr>
          <w:rFonts w:hint="eastAsia" w:ascii="仿宋" w:hAnsi="仿宋" w:eastAsia="仿宋" w:cs="仿宋"/>
          <w:sz w:val="24"/>
          <w:szCs w:val="24"/>
        </w:rPr>
        <w:t xml:space="preserve">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rPr>
      </w:pPr>
      <w:bookmarkStart w:id="27" w:name="_第十一条_工程结算"/>
      <w:bookmarkEnd w:id="27"/>
      <w:r>
        <w:rPr>
          <w:rStyle w:val="22"/>
          <w:rFonts w:hint="eastAsia" w:ascii="仿宋" w:hAnsi="仿宋" w:eastAsia="仿宋" w:cs="仿宋"/>
          <w:b/>
          <w:bCs/>
        </w:rPr>
        <w:t>七</w:t>
      </w:r>
      <w:r>
        <w:rPr>
          <w:rFonts w:hint="eastAsia" w:ascii="仿宋" w:hAnsi="仿宋" w:eastAsia="仿宋" w:cs="仿宋"/>
          <w:b/>
          <w:bCs/>
          <w:sz w:val="24"/>
          <w:szCs w:val="24"/>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w:t>
      </w:r>
      <w:r>
        <w:rPr>
          <w:rFonts w:hint="eastAsia" w:ascii="仿宋" w:hAnsi="仿宋" w:eastAsia="仿宋" w:cs="仿宋"/>
          <w:sz w:val="24"/>
          <w:szCs w:val="24"/>
          <w:u w:val="single"/>
          <w:lang w:val="en-US" w:eastAsia="zh-CN"/>
        </w:rPr>
        <w:t>2年</w:t>
      </w:r>
      <w:r>
        <w:rPr>
          <w:rFonts w:hint="eastAsia" w:ascii="仿宋" w:hAnsi="仿宋" w:eastAsia="仿宋" w:cs="仿宋"/>
          <w:sz w:val="24"/>
          <w:szCs w:val="24"/>
          <w:lang w:val="en-US" w:eastAsia="zh-CN"/>
        </w:rPr>
        <w:t>。</w:t>
      </w:r>
      <w:r>
        <w:rPr>
          <w:rFonts w:hint="eastAsia" w:ascii="仿宋" w:hAnsi="仿宋" w:eastAsia="仿宋" w:cs="仿宋"/>
          <w:sz w:val="24"/>
          <w:szCs w:val="24"/>
        </w:rPr>
        <w:t>详见本合同附件</w:t>
      </w:r>
      <w:r>
        <w:rPr>
          <w:rFonts w:hint="eastAsia" w:ascii="仿宋" w:hAnsi="仿宋" w:eastAsia="仿宋" w:cs="仿宋"/>
          <w:sz w:val="24"/>
          <w:szCs w:val="24"/>
          <w:lang w:val="en-US" w:eastAsia="zh-CN"/>
        </w:rPr>
        <w:t>3</w:t>
      </w:r>
      <w:r>
        <w:rPr>
          <w:rFonts w:hint="eastAsia" w:ascii="仿宋" w:hAnsi="仿宋" w:eastAsia="仿宋" w:cs="仿宋"/>
          <w:sz w:val="24"/>
          <w:szCs w:val="24"/>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7.2在保修期内出现质量问题经修复完成后，相应保修期重新计算。</w:t>
      </w:r>
    </w:p>
    <w:p>
      <w:pPr>
        <w:pStyle w:val="26"/>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rPr>
      </w:pPr>
      <w:r>
        <w:rPr>
          <w:rFonts w:hint="eastAsia" w:ascii="仿宋" w:hAnsi="仿宋" w:eastAsia="仿宋" w:cs="仿宋"/>
          <w:b/>
          <w:bCs/>
          <w:szCs w:val="24"/>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w:t>
      </w:r>
      <w:r>
        <w:rPr>
          <w:rFonts w:hint="eastAsia" w:ascii="仿宋" w:hAnsi="仿宋" w:eastAsia="仿宋" w:cs="仿宋"/>
          <w:i w:val="0"/>
          <w:iCs w:val="0"/>
          <w:sz w:val="24"/>
          <w:szCs w:val="24"/>
        </w:rPr>
        <w:t>重情节（具体以发包人认定为准）的，发包人有权终止合同，同时承包人按合同最终结算价</w:t>
      </w:r>
      <w:r>
        <w:rPr>
          <w:rFonts w:hint="eastAsia" w:ascii="仿宋" w:hAnsi="仿宋" w:eastAsia="仿宋" w:cs="仿宋"/>
          <w:i w:val="0"/>
          <w:iCs w:val="0"/>
          <w:sz w:val="24"/>
          <w:szCs w:val="24"/>
          <w:u w:val="single"/>
        </w:rPr>
        <w:t>的10％</w:t>
      </w:r>
      <w:r>
        <w:rPr>
          <w:rFonts w:hint="eastAsia" w:ascii="仿宋" w:hAnsi="仿宋" w:eastAsia="仿宋" w:cs="仿宋"/>
          <w:i w:val="0"/>
          <w:iCs w:val="0"/>
          <w:sz w:val="24"/>
          <w:szCs w:val="24"/>
        </w:rPr>
        <w:t>支付违约金，没有合同最终结算价的，按</w:t>
      </w:r>
      <w:r>
        <w:rPr>
          <w:rFonts w:hint="eastAsia" w:ascii="仿宋" w:hAnsi="仿宋" w:eastAsia="仿宋" w:cs="仿宋"/>
          <w:i w:val="0"/>
          <w:iCs w:val="0"/>
          <w:sz w:val="24"/>
          <w:szCs w:val="24"/>
          <w:u w:val="single"/>
        </w:rPr>
        <w:t>合同暂定价的10％计算，</w:t>
      </w:r>
      <w:r>
        <w:rPr>
          <w:rFonts w:hint="eastAsia" w:ascii="仿宋" w:hAnsi="仿宋" w:eastAsia="仿宋" w:cs="仿宋"/>
          <w:i w:val="0"/>
          <w:iCs w:val="0"/>
          <w:sz w:val="24"/>
          <w:szCs w:val="24"/>
        </w:rPr>
        <w:t>发</w:t>
      </w:r>
      <w:r>
        <w:rPr>
          <w:rFonts w:hint="eastAsia" w:ascii="仿宋" w:hAnsi="仿宋" w:eastAsia="仿宋" w:cs="仿宋"/>
          <w:sz w:val="24"/>
          <w:szCs w:val="24"/>
        </w:rPr>
        <w:t>包人有权保留进一步索赔的权利。</w:t>
      </w:r>
    </w:p>
    <w:p>
      <w:pPr>
        <w:pStyle w:val="26"/>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rPr>
      </w:pPr>
      <w:r>
        <w:rPr>
          <w:rFonts w:hint="eastAsia" w:ascii="仿宋" w:hAnsi="仿宋" w:eastAsia="仿宋" w:cs="仿宋"/>
          <w:b/>
          <w:szCs w:val="24"/>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val="0"/>
          <w:iCs w:val="0"/>
          <w:sz w:val="24"/>
          <w:szCs w:val="24"/>
          <w:u w:val="single"/>
        </w:rPr>
        <w:t>建设工程所在地有管辖权的人民法院起诉</w:t>
      </w:r>
      <w:r>
        <w:rPr>
          <w:rFonts w:hint="eastAsia" w:ascii="仿宋" w:hAnsi="仿宋" w:eastAsia="仿宋" w:cs="仿宋"/>
          <w:sz w:val="24"/>
          <w:szCs w:val="24"/>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lang w:eastAsia="zh-CN"/>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u w:val="none"/>
          <w:lang w:eastAsia="zh-CN"/>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6"/>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10.2其他补充说明</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rPr>
        <w:t>乙方施工中所发生的水电费按工程总造价的0.7%扣除。</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ascii="仿宋" w:hAnsi="仿宋" w:eastAsia="仿宋" w:cs="仿宋"/>
          <w:sz w:val="24"/>
          <w:szCs w:val="24"/>
        </w:rPr>
        <w:t>工程结算审计，由发包人委托造价咨询单位审计或自行审计，基本审计费由发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6"/>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rPr>
      </w:pPr>
      <w:r>
        <w:rPr>
          <w:rFonts w:hint="eastAsia" w:ascii="仿宋" w:hAnsi="仿宋" w:eastAsia="仿宋" w:cs="仿宋"/>
          <w:b/>
          <w:bCs/>
          <w:szCs w:val="24"/>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_</w:t>
      </w:r>
      <w:r>
        <w:rPr>
          <w:rFonts w:hint="eastAsia" w:ascii="仿宋" w:hAnsi="仿宋" w:eastAsia="仿宋" w:cs="仿宋"/>
          <w:b w:val="0"/>
          <w:bCs/>
          <w:kern w:val="2"/>
          <w:sz w:val="24"/>
          <w:szCs w:val="24"/>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none"/>
        </w:rPr>
        <w:t>：</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日</w:t>
      </w:r>
      <w:r>
        <w:rPr>
          <w:rFonts w:hint="eastAsia" w:ascii="仿宋" w:hAnsi="仿宋" w:eastAsia="仿宋" w:cs="仿宋"/>
          <w:bCs/>
          <w:sz w:val="24"/>
          <w:szCs w:val="24"/>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u w:val="single"/>
        </w:rPr>
      </w:pPr>
      <w:r>
        <w:rPr>
          <w:rFonts w:hint="eastAsia" w:ascii="仿宋" w:hAnsi="仿宋" w:eastAsia="仿宋" w:cs="仿宋"/>
          <w:bCs/>
          <w:sz w:val="24"/>
          <w:szCs w:val="24"/>
        </w:rPr>
        <w:t>11.3本合同一</w:t>
      </w:r>
      <w:r>
        <w:rPr>
          <w:rFonts w:hint="eastAsia" w:ascii="仿宋" w:hAnsi="仿宋" w:eastAsia="仿宋" w:cs="仿宋"/>
          <w:bCs/>
          <w:i w:val="0"/>
          <w:iCs w:val="0"/>
          <w:sz w:val="24"/>
          <w:szCs w:val="24"/>
        </w:rPr>
        <w:t>式</w:t>
      </w:r>
      <w:r>
        <w:rPr>
          <w:rFonts w:hint="eastAsia" w:ascii="仿宋" w:hAnsi="仿宋" w:eastAsia="仿宋" w:cs="仿宋"/>
          <w:bCs/>
          <w:i w:val="0"/>
          <w:iCs w:val="0"/>
          <w:sz w:val="24"/>
          <w:szCs w:val="24"/>
          <w:u w:val="single"/>
        </w:rPr>
        <w:t>拾</w:t>
      </w:r>
      <w:r>
        <w:rPr>
          <w:rFonts w:hint="eastAsia" w:ascii="仿宋" w:hAnsi="仿宋" w:eastAsia="仿宋" w:cs="仿宋"/>
          <w:bCs/>
          <w:i w:val="0"/>
          <w:iCs w:val="0"/>
          <w:sz w:val="24"/>
          <w:szCs w:val="24"/>
        </w:rPr>
        <w:t>份，均具有同等法律效力，发包人</w:t>
      </w:r>
      <w:r>
        <w:rPr>
          <w:rFonts w:hint="eastAsia" w:ascii="仿宋" w:hAnsi="仿宋" w:eastAsia="仿宋" w:cs="仿宋"/>
          <w:bCs/>
          <w:i w:val="0"/>
          <w:iCs w:val="0"/>
          <w:sz w:val="24"/>
          <w:szCs w:val="24"/>
          <w:u w:val="single"/>
        </w:rPr>
        <w:t xml:space="preserve"> 陆 </w:t>
      </w:r>
      <w:r>
        <w:rPr>
          <w:rFonts w:hint="eastAsia" w:ascii="仿宋" w:hAnsi="仿宋" w:eastAsia="仿宋" w:cs="仿宋"/>
          <w:bCs/>
          <w:i w:val="0"/>
          <w:iCs w:val="0"/>
          <w:sz w:val="24"/>
          <w:szCs w:val="24"/>
        </w:rPr>
        <w:t>份，承包人</w:t>
      </w:r>
      <w:r>
        <w:rPr>
          <w:rFonts w:hint="eastAsia" w:ascii="仿宋" w:hAnsi="仿宋" w:eastAsia="仿宋" w:cs="仿宋"/>
          <w:bCs/>
          <w:i w:val="0"/>
          <w:iCs w:val="0"/>
          <w:sz w:val="24"/>
          <w:szCs w:val="24"/>
          <w:u w:val="single"/>
        </w:rPr>
        <w:t xml:space="preserve">肆 </w:t>
      </w:r>
      <w:r>
        <w:rPr>
          <w:rFonts w:hint="eastAsia" w:ascii="仿宋" w:hAnsi="仿宋" w:eastAsia="仿宋" w:cs="仿宋"/>
          <w:bCs/>
          <w:i w:val="0"/>
          <w:iCs w:val="0"/>
          <w:sz w:val="24"/>
          <w:szCs w:val="24"/>
        </w:rPr>
        <w:t>份。</w:t>
      </w:r>
    </w:p>
    <w:p>
      <w:pPr>
        <w:pStyle w:val="26"/>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rPr>
      </w:pPr>
      <w:r>
        <w:rPr>
          <w:rFonts w:hint="eastAsia" w:ascii="仿宋" w:hAnsi="仿宋" w:eastAsia="仿宋" w:cs="仿宋"/>
          <w:bCs/>
          <w:i w:val="0"/>
          <w:iCs w:val="0"/>
          <w:szCs w:val="24"/>
        </w:rPr>
        <w:t>11.4本合同自</w:t>
      </w:r>
      <w:r>
        <w:rPr>
          <w:rFonts w:ascii="仿宋" w:hAnsi="仿宋" w:eastAsia="仿宋" w:cs="仿宋"/>
          <w:i w:val="0"/>
          <w:iCs w:val="0"/>
          <w:szCs w:val="24"/>
        </w:rPr>
        <w:t>双方授权代表签署并加盖公章</w:t>
      </w:r>
      <w:r>
        <w:rPr>
          <w:rFonts w:hint="eastAsia" w:ascii="仿宋" w:hAnsi="仿宋" w:eastAsia="仿宋" w:cs="仿宋"/>
          <w:i w:val="0"/>
          <w:iCs w:val="0"/>
          <w:szCs w:val="24"/>
        </w:rPr>
        <w:t>或者合同专用章</w:t>
      </w:r>
      <w:r>
        <w:rPr>
          <w:rFonts w:hint="eastAsia" w:ascii="仿宋" w:hAnsi="仿宋" w:eastAsia="仿宋" w:cs="仿宋"/>
          <w:bCs/>
          <w:i w:val="0"/>
          <w:iCs w:val="0"/>
          <w:szCs w:val="24"/>
        </w:rPr>
        <w:t>之日起生效。</w:t>
      </w:r>
      <w:r>
        <w:rPr>
          <w:rFonts w:hint="eastAsia" w:ascii="仿宋" w:hAnsi="仿宋" w:eastAsia="仿宋" w:cs="仿宋"/>
          <w:i w:val="0"/>
          <w:iCs w:val="0"/>
          <w:szCs w:val="24"/>
        </w:rPr>
        <w:t>合</w:t>
      </w:r>
      <w:r>
        <w:rPr>
          <w:rFonts w:hint="eastAsia" w:ascii="仿宋" w:hAnsi="仿宋" w:eastAsia="仿宋" w:cs="仿宋"/>
          <w:szCs w:val="24"/>
        </w:rPr>
        <w:t>同附件作为合同不可分割的一部分，具有同等法律效力。</w:t>
      </w:r>
    </w:p>
    <w:tbl>
      <w:tblPr>
        <w:tblStyle w:val="17"/>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pPr>
              <w:pStyle w:val="6"/>
              <w:rPr>
                <w:rFonts w:hint="eastAsia" w:ascii="仿宋" w:hAnsi="仿宋" w:eastAsia="仿宋" w:cs="仿宋"/>
                <w:bCs/>
                <w:sz w:val="24"/>
                <w:szCs w:val="24"/>
              </w:rPr>
            </w:pPr>
          </w:p>
          <w:p>
            <w:pPr>
              <w:pStyle w:val="6"/>
              <w:rPr>
                <w:rFonts w:hint="eastAsia" w:ascii="仿宋" w:hAnsi="仿宋" w:eastAsia="仿宋" w:cs="仿宋"/>
                <w:bCs/>
                <w:sz w:val="24"/>
                <w:szCs w:val="24"/>
              </w:rPr>
            </w:pPr>
          </w:p>
          <w:p>
            <w:pPr>
              <w:pStyle w:val="6"/>
              <w:rPr>
                <w:rFonts w:hint="eastAsia" w:ascii="仿宋" w:hAnsi="仿宋" w:eastAsia="仿宋" w:cs="仿宋"/>
                <w:bCs/>
                <w:sz w:val="24"/>
                <w:szCs w:val="24"/>
              </w:rPr>
            </w:pPr>
          </w:p>
          <w:p>
            <w:pPr>
              <w:pStyle w:val="6"/>
              <w:rPr>
                <w:rFonts w:hint="eastAsia" w:ascii="仿宋" w:hAnsi="仿宋" w:eastAsia="仿宋" w:cs="仿宋"/>
                <w:bCs/>
                <w:sz w:val="24"/>
                <w:szCs w:val="24"/>
              </w:rPr>
            </w:pPr>
          </w:p>
          <w:p>
            <w:pPr>
              <w:spacing w:line="540" w:lineRule="exact"/>
              <w:rPr>
                <w:rFonts w:hint="eastAsia" w:ascii="仿宋" w:hAnsi="仿宋" w:eastAsia="仿宋" w:cs="仿宋"/>
                <w:sz w:val="24"/>
                <w:szCs w:val="24"/>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bCs/>
                <w:sz w:val="24"/>
                <w:szCs w:val="24"/>
              </w:rPr>
              <w:t>承包人：（签章）</w:t>
            </w:r>
          </w:p>
          <w:p>
            <w:pPr>
              <w:spacing w:line="540" w:lineRule="exact"/>
              <w:rPr>
                <w:rFonts w:hint="eastAsia" w:ascii="仿宋" w:hAnsi="仿宋" w:eastAsia="仿宋" w:cs="仿宋"/>
                <w:bCs/>
                <w:sz w:val="24"/>
                <w:szCs w:val="24"/>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rPr>
            </w:pPr>
            <w:r>
              <w:rPr>
                <w:rFonts w:hint="eastAsia" w:ascii="仿宋" w:hAnsi="仿宋" w:eastAsia="仿宋" w:cs="仿宋"/>
                <w:bCs/>
                <w:sz w:val="24"/>
                <w:szCs w:val="24"/>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rPr>
            </w:pPr>
            <w:r>
              <w:rPr>
                <w:rFonts w:hint="eastAsia" w:ascii="仿宋" w:hAnsi="仿宋" w:eastAsia="仿宋" w:cs="仿宋"/>
                <w:sz w:val="24"/>
                <w:szCs w:val="28"/>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开户银行：</w:t>
            </w:r>
          </w:p>
        </w:tc>
        <w:tc>
          <w:tcPr>
            <w:tcW w:w="4565" w:type="dxa"/>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户名：</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账号：</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 xml:space="preserve">地址： </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地址：</w:t>
            </w:r>
          </w:p>
        </w:tc>
      </w:tr>
    </w:tbl>
    <w:p>
      <w:pPr>
        <w:rPr>
          <w:rFonts w:hint="eastAsia" w:ascii="仿宋" w:hAnsi="仿宋" w:eastAsia="仿宋" w:cs="仿宋"/>
          <w:sz w:val="24"/>
          <w:szCs w:val="24"/>
        </w:rPr>
      </w:pPr>
      <w:r>
        <w:rPr>
          <w:rFonts w:hint="eastAsia" w:ascii="仿宋" w:hAnsi="仿宋" w:eastAsia="仿宋" w:cs="仿宋"/>
          <w:sz w:val="24"/>
          <w:szCs w:val="24"/>
        </w:rPr>
        <w:br w:type="page"/>
      </w:r>
    </w:p>
    <w:p>
      <w:pPr>
        <w:pStyle w:val="6"/>
        <w:rPr>
          <w:rFonts w:ascii="仿宋" w:hAnsi="仿宋" w:eastAsia="仿宋" w:cs="仿宋"/>
          <w:sz w:val="24"/>
          <w:szCs w:val="24"/>
        </w:rPr>
      </w:pPr>
      <w:r>
        <w:rPr>
          <w:rFonts w:hint="eastAsia" w:ascii="仿宋" w:hAnsi="仿宋" w:eastAsia="仿宋" w:cs="仿宋"/>
          <w:sz w:val="24"/>
          <w:szCs w:val="24"/>
        </w:rPr>
        <w:t>附件</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w:t>
      </w:r>
      <w:r>
        <w:rPr>
          <w:rFonts w:ascii="仿宋" w:hAnsi="仿宋" w:eastAsia="仿宋" w:cs="仿宋"/>
          <w:sz w:val="24"/>
          <w:szCs w:val="24"/>
        </w:rPr>
        <w:t xml:space="preserve">                  </w:t>
      </w:r>
    </w:p>
    <w:p>
      <w:pPr>
        <w:pStyle w:val="6"/>
        <w:jc w:val="center"/>
        <w:rPr>
          <w:rFonts w:hint="eastAsia" w:ascii="仿宋" w:hAnsi="仿宋" w:eastAsia="仿宋" w:cs="仿宋"/>
          <w:b/>
          <w:bCs/>
          <w:szCs w:val="28"/>
        </w:rPr>
      </w:pPr>
      <w:r>
        <w:rPr>
          <w:rFonts w:hint="eastAsia" w:ascii="仿宋" w:hAnsi="仿宋" w:eastAsia="仿宋" w:cs="仿宋"/>
          <w:b/>
          <w:bCs/>
          <w:szCs w:val="28"/>
        </w:rPr>
        <w:t>承揽工程一览表</w:t>
      </w:r>
    </w:p>
    <w:tbl>
      <w:tblPr>
        <w:tblStyle w:val="17"/>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bl>
    <w:p>
      <w:pPr>
        <w:rPr>
          <w:rFonts w:hint="eastAsia" w:ascii="仿宋" w:hAnsi="仿宋" w:eastAsia="仿宋" w:cs="仿宋"/>
          <w:b/>
          <w:bCs/>
          <w:szCs w:val="28"/>
        </w:rPr>
      </w:pPr>
      <w:r>
        <w:rPr>
          <w:rFonts w:hint="eastAsia" w:ascii="仿宋" w:hAnsi="仿宋" w:eastAsia="仿宋" w:cs="仿宋"/>
          <w:b/>
          <w:bCs/>
          <w:szCs w:val="28"/>
        </w:rPr>
        <w:br w:type="page"/>
      </w:r>
    </w:p>
    <w:p>
      <w:pPr>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b/>
          <w:bCs/>
          <w:sz w:val="28"/>
          <w:szCs w:val="28"/>
        </w:rPr>
        <w:t xml:space="preserve"> </w:t>
      </w:r>
    </w:p>
    <w:p>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tbl>
      <w:tblPr>
        <w:tblStyle w:val="17"/>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bl>
    <w:p>
      <w:pPr>
        <w:rPr>
          <w:rFonts w:ascii="仿宋" w:hAnsi="仿宋" w:eastAsia="仿宋" w:cs="仿宋"/>
          <w:sz w:val="24"/>
          <w:szCs w:val="24"/>
          <w:u w:val="single"/>
        </w:rPr>
      </w:pPr>
      <w:r>
        <w:rPr>
          <w:rFonts w:ascii="仿宋" w:hAnsi="仿宋" w:eastAsia="仿宋" w:cs="仿宋"/>
          <w:sz w:val="24"/>
          <w:szCs w:val="24"/>
          <w:u w:val="single"/>
        </w:rPr>
        <w:br w:type="page"/>
      </w:r>
    </w:p>
    <w:p>
      <w:pPr>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rPr>
        <w:t>附</w:t>
      </w:r>
      <w:bookmarkStart w:id="28" w:name="_Toc296503226"/>
      <w:bookmarkStart w:id="29" w:name="_Toc296891266"/>
      <w:bookmarkStart w:id="30" w:name="_Toc267261693"/>
      <w:bookmarkStart w:id="31" w:name="_Toc296944565"/>
      <w:bookmarkStart w:id="32" w:name="_Toc296346727"/>
      <w:bookmarkStart w:id="33" w:name="_Toc296891054"/>
      <w:bookmarkStart w:id="34" w:name="_Toc296347225"/>
      <w:r>
        <w:rPr>
          <w:rFonts w:hint="eastAsia" w:ascii="仿宋" w:hAnsi="仿宋" w:eastAsia="仿宋" w:cs="仿宋"/>
          <w:sz w:val="24"/>
          <w:szCs w:val="24"/>
        </w:rPr>
        <w:t>件</w:t>
      </w:r>
      <w:r>
        <w:rPr>
          <w:rFonts w:hint="eastAsia" w:ascii="仿宋" w:hAnsi="仿宋" w:eastAsia="仿宋" w:cs="仿宋"/>
          <w:sz w:val="24"/>
          <w:szCs w:val="24"/>
          <w:lang w:val="en-US" w:eastAsia="zh-CN"/>
        </w:rPr>
        <w:t>3</w:t>
      </w:r>
      <w:r>
        <w:rPr>
          <w:rFonts w:hint="eastAsia" w:ascii="仿宋" w:hAnsi="仿宋" w:eastAsia="仿宋" w:cs="仿宋"/>
          <w:sz w:val="24"/>
          <w:szCs w:val="24"/>
        </w:rPr>
        <w:t>：</w:t>
      </w:r>
      <w:bookmarkEnd w:id="28"/>
      <w:bookmarkEnd w:id="29"/>
      <w:bookmarkEnd w:id="30"/>
      <w:bookmarkEnd w:id="31"/>
      <w:bookmarkEnd w:id="32"/>
      <w:bookmarkEnd w:id="33"/>
      <w:bookmarkEnd w:id="34"/>
      <w:r>
        <w:rPr>
          <w:rFonts w:hint="eastAsia" w:ascii="仿宋" w:hAnsi="仿宋" w:eastAsia="仿宋" w:cs="仿宋"/>
          <w:sz w:val="24"/>
          <w:szCs w:val="24"/>
          <w:lang w:val="en-US" w:eastAsia="zh-CN"/>
        </w:rPr>
        <w:t xml:space="preserve">                   </w:t>
      </w:r>
    </w:p>
    <w:p>
      <w:pPr>
        <w:spacing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5</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pPr>
        <w:spacing w:line="360" w:lineRule="auto"/>
        <w:ind w:left="105" w:leftChars="50" w:firstLine="491" w:firstLineChars="205"/>
        <w:rPr>
          <w:rFonts w:hint="eastAsia"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双方约定的其它工程质量保修事项：无。</w:t>
      </w:r>
    </w:p>
    <w:p>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pPr>
        <w:rPr>
          <w:rFonts w:ascii="仿宋" w:hAnsi="仿宋" w:eastAsia="仿宋" w:cs="仿宋"/>
          <w:sz w:val="24"/>
          <w:szCs w:val="24"/>
        </w:rPr>
      </w:pPr>
      <w:r>
        <w:rPr>
          <w:rFonts w:ascii="仿宋" w:hAnsi="仿宋" w:eastAsia="仿宋" w:cs="仿宋"/>
          <w:sz w:val="24"/>
          <w:szCs w:val="24"/>
        </w:rPr>
        <w:br w:type="page"/>
      </w:r>
    </w:p>
    <w:p>
      <w:pPr>
        <w:spacing w:line="360" w:lineRule="auto"/>
        <w:ind w:firstLine="480" w:firstLineChars="200"/>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4</w:t>
      </w:r>
      <w:r>
        <w:rPr>
          <w:rFonts w:hint="eastAsia" w:ascii="仿宋" w:hAnsi="仿宋" w:eastAsia="仿宋" w:cs="仿宋"/>
          <w:b/>
          <w:bCs/>
          <w:sz w:val="28"/>
          <w:szCs w:val="28"/>
        </w:rPr>
        <w:t xml:space="preserve">：               </w:t>
      </w:r>
    </w:p>
    <w:p>
      <w:pPr>
        <w:spacing w:line="360" w:lineRule="auto"/>
        <w:jc w:val="center"/>
        <w:rPr>
          <w:rFonts w:ascii="仿宋" w:hAnsi="仿宋" w:eastAsia="仿宋" w:cs="仿宋"/>
          <w:sz w:val="24"/>
          <w:szCs w:val="24"/>
        </w:rPr>
      </w:pPr>
      <w:r>
        <w:rPr>
          <w:rFonts w:hint="eastAsia" w:ascii="仿宋" w:hAnsi="仿宋" w:eastAsia="仿宋" w:cs="仿宋"/>
          <w:b/>
          <w:bCs/>
          <w:sz w:val="28"/>
          <w:szCs w:val="28"/>
        </w:rPr>
        <w:t>安全文明施工协议</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一、发包人职责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4．定期召开安全生产调度会，及时传达中央及地方有关安全生产的精神。</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二、承包人职责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val="en-US" w:eastAsia="zh-CN"/>
        </w:rPr>
        <w:t>.</w:t>
      </w:r>
      <w:r>
        <w:rPr>
          <w:rFonts w:hint="eastAsia" w:ascii="仿宋" w:hAnsi="仿宋" w:eastAsia="仿宋" w:cs="仿宋"/>
          <w:sz w:val="24"/>
          <w:szCs w:val="24"/>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三、责任承担及事故处理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发包人承包人对事故责任有争议时，应按政府有关部门的认定处理。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四、其他约定</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rPr>
      </w:pPr>
    </w:p>
    <w:p>
      <w:pPr>
        <w:pStyle w:val="6"/>
        <w:rPr>
          <w:rFonts w:ascii="仿宋" w:hAnsi="仿宋" w:eastAsia="仿宋" w:cs="仿宋"/>
          <w:sz w:val="24"/>
          <w:szCs w:val="24"/>
        </w:rPr>
      </w:pPr>
    </w:p>
    <w:p>
      <w:pPr>
        <w:rPr>
          <w:rFonts w:ascii="仿宋" w:hAnsi="仿宋" w:eastAsia="仿宋" w:cs="仿宋"/>
          <w:sz w:val="24"/>
          <w:szCs w:val="24"/>
        </w:rPr>
      </w:pPr>
      <w:r>
        <w:rPr>
          <w:rFonts w:ascii="仿宋" w:hAnsi="仿宋" w:eastAsia="仿宋" w:cs="仿宋"/>
          <w:sz w:val="24"/>
          <w:szCs w:val="24"/>
        </w:rPr>
        <w:br w:type="page"/>
      </w:r>
    </w:p>
    <w:p>
      <w:pPr>
        <w:adjustRightInd w:val="0"/>
        <w:snapToGrid w:val="0"/>
        <w:spacing w:line="300" w:lineRule="auto"/>
        <w:jc w:val="left"/>
        <w:rPr>
          <w:rFonts w:hint="eastAsia" w:ascii="黑体" w:hAnsi="黑体" w:eastAsia="黑体"/>
          <w:sz w:val="32"/>
          <w:szCs w:val="32"/>
          <w:lang w:val="en-US" w:eastAsia="zh-CN"/>
        </w:rPr>
      </w:pPr>
      <w:r>
        <w:rPr>
          <w:rFonts w:hint="eastAsia" w:ascii="仿宋" w:hAnsi="仿宋" w:eastAsia="仿宋" w:cs="仿宋"/>
          <w:sz w:val="24"/>
          <w:szCs w:val="24"/>
        </w:rPr>
        <w:t>附件</w:t>
      </w:r>
      <w:r>
        <w:rPr>
          <w:rFonts w:hint="eastAsia" w:ascii="仿宋" w:hAnsi="仿宋" w:eastAsia="仿宋" w:cs="仿宋"/>
          <w:sz w:val="24"/>
          <w:szCs w:val="24"/>
          <w:lang w:val="en-US" w:eastAsia="zh-CN"/>
        </w:rPr>
        <w:t>5</w:t>
      </w:r>
      <w:r>
        <w:rPr>
          <w:rFonts w:ascii="仿宋" w:hAnsi="仿宋" w:eastAsia="仿宋" w:cs="仿宋"/>
          <w:sz w:val="24"/>
          <w:szCs w:val="24"/>
        </w:rPr>
        <w:t>：</w:t>
      </w:r>
      <w:r>
        <w:rPr>
          <w:rFonts w:ascii="黑体" w:hAnsi="黑体" w:eastAsia="黑体"/>
          <w:sz w:val="32"/>
          <w:szCs w:val="32"/>
        </w:rPr>
        <w:t xml:space="preserve">   </w:t>
      </w:r>
      <w:r>
        <w:rPr>
          <w:rFonts w:hint="eastAsia" w:ascii="黑体" w:hAnsi="黑体" w:eastAsia="黑体"/>
          <w:sz w:val="32"/>
          <w:szCs w:val="32"/>
          <w:lang w:val="en-US" w:eastAsia="zh-CN"/>
        </w:rPr>
        <w:t xml:space="preserve">            </w:t>
      </w:r>
    </w:p>
    <w:p>
      <w:pPr>
        <w:adjustRightInd w:val="0"/>
        <w:snapToGrid w:val="0"/>
        <w:spacing w:line="300" w:lineRule="auto"/>
        <w:jc w:val="center"/>
        <w:rPr>
          <w:rFonts w:hint="eastAsia" w:ascii="仿宋" w:hAnsi="仿宋" w:eastAsia="仿宋" w:cs="仿宋"/>
          <w:b/>
          <w:bCs/>
          <w:sz w:val="28"/>
          <w:szCs w:val="28"/>
        </w:rPr>
      </w:pPr>
      <w:r>
        <w:rPr>
          <w:rFonts w:hint="eastAsia" w:ascii="仿宋" w:hAnsi="仿宋" w:eastAsia="仿宋" w:cs="仿宋"/>
          <w:b/>
          <w:bCs/>
          <w:sz w:val="28"/>
          <w:szCs w:val="28"/>
        </w:rPr>
        <w:t>施工现场管理协议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rPr>
          <w:rFonts w:ascii="仿宋" w:hAnsi="仿宋" w:eastAsia="仿宋" w:cs="仿宋"/>
          <w:sz w:val="32"/>
          <w:szCs w:val="32"/>
        </w:rPr>
      </w:pPr>
    </w:p>
    <w:p>
      <w:pPr>
        <w:pStyle w:val="6"/>
      </w:pPr>
    </w:p>
    <w:p>
      <w:pPr>
        <w:pStyle w:val="6"/>
      </w:pPr>
    </w:p>
    <w:p>
      <w:pPr>
        <w:pStyle w:val="6"/>
      </w:pPr>
    </w:p>
    <w:p>
      <w:pPr>
        <w:adjustRightInd w:val="0"/>
        <w:snapToGrid w:val="0"/>
        <w:spacing w:line="440" w:lineRule="exact"/>
        <w:ind w:firstLine="420" w:firstLineChars="150"/>
        <w:jc w:val="left"/>
        <w:rPr>
          <w:rFonts w:ascii="仿宋" w:hAnsi="仿宋" w:eastAsia="仿宋" w:cs="仿宋"/>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360" w:firstLineChars="150"/>
        <w:jc w:val="left"/>
        <w:rPr>
          <w:rFonts w:hint="eastAsia" w:ascii="仿宋" w:hAnsi="仿宋" w:eastAsia="仿宋" w:cs="仿宋"/>
          <w:sz w:val="28"/>
          <w:szCs w:val="28"/>
        </w:rPr>
      </w:pPr>
      <w:r>
        <w:rPr>
          <w:rFonts w:hint="eastAsia" w:ascii="仿宋" w:hAnsi="仿宋" w:eastAsia="仿宋" w:cs="仿宋"/>
          <w:b w:val="0"/>
          <w:bCs w:val="0"/>
          <w:sz w:val="24"/>
          <w:szCs w:val="24"/>
        </w:rPr>
        <w:t>附件</w:t>
      </w:r>
      <w:r>
        <w:rPr>
          <w:rFonts w:hint="eastAsia" w:ascii="仿宋" w:hAnsi="仿宋" w:eastAsia="仿宋" w:cs="仿宋"/>
          <w:b w:val="0"/>
          <w:bCs w:val="0"/>
          <w:sz w:val="24"/>
          <w:szCs w:val="24"/>
          <w:lang w:val="en-US" w:eastAsia="zh-CN"/>
        </w:rPr>
        <w:t>6</w:t>
      </w:r>
      <w:r>
        <w:rPr>
          <w:rFonts w:ascii="仿宋" w:hAnsi="仿宋" w:eastAsia="仿宋" w:cs="仿宋"/>
          <w:sz w:val="28"/>
          <w:szCs w:val="28"/>
        </w:rPr>
        <w:t xml:space="preserve">   </w:t>
      </w:r>
      <w:r>
        <w:rPr>
          <w:rFonts w:hint="eastAsia" w:ascii="仿宋" w:hAnsi="仿宋" w:eastAsia="仿宋" w:cs="仿宋"/>
          <w:sz w:val="28"/>
          <w:szCs w:val="28"/>
        </w:rPr>
        <w:t xml:space="preserve">        </w:t>
      </w:r>
    </w:p>
    <w:p>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pPr>
        <w:rPr>
          <w:rFonts w:hint="eastAsia"/>
          <w:sz w:val="44"/>
          <w:szCs w:val="44"/>
        </w:rPr>
      </w:pPr>
      <w:r>
        <w:rPr>
          <w:rFonts w:hint="eastAsia"/>
          <w:sz w:val="44"/>
          <w:szCs w:val="44"/>
        </w:rPr>
        <w:br w:type="page"/>
      </w:r>
    </w:p>
    <w:bookmarkEnd w:id="21"/>
    <w:bookmarkEnd w:id="22"/>
    <w:p>
      <w:pPr>
        <w:pStyle w:val="14"/>
        <w:rPr>
          <w:rFonts w:hint="eastAsia"/>
          <w:iCs/>
          <w:sz w:val="44"/>
          <w:szCs w:val="44"/>
        </w:rPr>
      </w:pPr>
      <w:r>
        <w:rPr>
          <w:rFonts w:hint="eastAsia"/>
          <w:sz w:val="44"/>
          <w:szCs w:val="44"/>
        </w:rPr>
        <w:t>第五章</w:t>
      </w:r>
      <w:r>
        <w:rPr>
          <w:sz w:val="44"/>
          <w:szCs w:val="44"/>
        </w:rPr>
        <w:t xml:space="preserve">  </w:t>
      </w:r>
      <w:r>
        <w:rPr>
          <w:rFonts w:hint="eastAsia" w:eastAsia="宋体" w:cs="Times New Roman"/>
          <w:b/>
          <w:bCs/>
          <w:sz w:val="44"/>
          <w:szCs w:val="44"/>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6"/>
                    <a:stretch>
                      <a:fillRect/>
                    </a:stretch>
                  </pic:blipFill>
                  <pic:spPr>
                    <a:xfrm>
                      <a:off x="0" y="0"/>
                      <a:ext cx="5760085" cy="2853055"/>
                    </a:xfrm>
                    <a:prstGeom prst="rect">
                      <a:avLst/>
                    </a:prstGeom>
                    <a:noFill/>
                    <a:ln>
                      <a:noFill/>
                    </a:ln>
                  </pic:spPr>
                </pic:pic>
              </a:graphicData>
            </a:graphic>
          </wp:inline>
        </w:drawing>
      </w:r>
    </w:p>
    <w:p>
      <w:pPr>
        <w:numPr>
          <w:ilvl w:val="0"/>
          <w:numId w:val="9"/>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3"/>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7"/>
                    <a:stretch>
                      <a:fillRect/>
                    </a:stretch>
                  </pic:blipFill>
                  <pic:spPr>
                    <a:xfrm>
                      <a:off x="0" y="0"/>
                      <a:ext cx="5760085" cy="2809875"/>
                    </a:xfrm>
                    <a:prstGeom prst="rect">
                      <a:avLst/>
                    </a:prstGeom>
                    <a:noFill/>
                    <a:ln>
                      <a:noFill/>
                    </a:ln>
                  </pic:spPr>
                </pic:pic>
              </a:graphicData>
            </a:graphic>
          </wp:inline>
        </w:drawing>
      </w:r>
    </w:p>
    <w:p>
      <w:pPr>
        <w:pStyle w:val="8"/>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8"/>
                    <a:stretch>
                      <a:fillRect/>
                    </a:stretch>
                  </pic:blipFill>
                  <pic:spPr>
                    <a:xfrm>
                      <a:off x="0" y="0"/>
                      <a:ext cx="5760085" cy="2820035"/>
                    </a:xfrm>
                    <a:prstGeom prst="rect">
                      <a:avLst/>
                    </a:prstGeom>
                    <a:noFill/>
                    <a:ln>
                      <a:noFill/>
                    </a:ln>
                  </pic:spPr>
                </pic:pic>
              </a:graphicData>
            </a:graphic>
          </wp:inline>
        </w:drawing>
      </w:r>
    </w:p>
    <w:p>
      <w:pPr>
        <w:pStyle w:val="8"/>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CGZX2023110120</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8"/>
        <w:rPr>
          <w:highlight w:val="none"/>
        </w:rPr>
        <w:sectPr>
          <w:footerReference r:id="rId15" w:type="first"/>
          <w:headerReference r:id="rId13" w:type="defaul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8"/>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rPr>
        <w:t>：</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sz w:val="28"/>
          <w:szCs w:val="28"/>
        </w:rPr>
      </w:pPr>
      <w:r>
        <w:rPr>
          <w:rFonts w:hint="eastAsia"/>
          <w:b/>
          <w:bCs/>
          <w:sz w:val="28"/>
          <w:szCs w:val="28"/>
          <w:highlight w:val="yellow"/>
        </w:rPr>
        <w:t>请注意，投标报价单位为万元含税</w:t>
      </w:r>
    </w:p>
    <w:p>
      <w:pPr>
        <w:pStyle w:val="6"/>
      </w:pP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2"/>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rPr>
          <w:b/>
          <w:bCs/>
          <w:sz w:val="28"/>
          <w:szCs w:val="28"/>
        </w:rPr>
      </w:pPr>
      <w:r>
        <w:rPr>
          <w:rFonts w:hint="eastAsia"/>
          <w:b/>
          <w:bCs/>
          <w:sz w:val="28"/>
          <w:szCs w:val="28"/>
          <w:highlight w:val="yellow"/>
        </w:rPr>
        <w:t>请注意，报价单位为万元含税</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hAnsi="宋体"/>
          <w:b/>
          <w:sz w:val="24"/>
          <w:szCs w:val="24"/>
        </w:rPr>
      </w:pPr>
      <w:r>
        <w:rPr>
          <w:rFonts w:ascii="宋体" w:hAnsi="宋体" w:eastAsia="宋体" w:cs="宋体"/>
          <w:i w:val="0"/>
          <w:strike w:val="0"/>
          <w:color w:val="000000"/>
          <w:sz w:val="24"/>
          <w:szCs w:val="24"/>
          <w:u w:val="none"/>
        </w:rPr>
        <w:t>点击查看进入查看中标项目详情</w:t>
      </w:r>
    </w:p>
    <w:p>
      <w: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4"/>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5"/>
                    <a:stretch>
                      <a:fillRect/>
                    </a:stretch>
                  </pic:blipFill>
                  <pic:spPr>
                    <a:xfrm>
                      <a:off x="0" y="0"/>
                      <a:ext cx="4883785" cy="2115820"/>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u w:val="none"/>
        </w:rPr>
      </w:pPr>
      <w:r>
        <w:rPr>
          <w:rFonts w:hint="eastAsia" w:ascii="宋体" w:hAnsi="宋体" w:eastAsia="宋体" w:cs="宋体"/>
          <w:b/>
          <w:bCs/>
          <w:i w:val="0"/>
          <w:strike w:val="0"/>
          <w:color w:val="000000"/>
          <w:sz w:val="24"/>
          <w:szCs w:val="24"/>
          <w:u w:val="none"/>
          <w:lang w:val="en-US" w:eastAsia="zh-CN"/>
        </w:rPr>
        <w:t>7、</w:t>
      </w:r>
      <w:r>
        <w:rPr>
          <w:rFonts w:hint="eastAsia" w:ascii="宋体" w:hAnsi="宋体" w:eastAsia="宋体" w:cs="宋体"/>
          <w:b/>
          <w:bCs/>
          <w:i w:val="0"/>
          <w:strike w:val="0"/>
          <w:color w:val="000000"/>
          <w:sz w:val="24"/>
          <w:szCs w:val="24"/>
          <w:u w:val="none"/>
        </w:rPr>
        <w:t>评标纪律</w:t>
      </w:r>
    </w:p>
    <w:p>
      <w:r>
        <w:t>路径：招投标中心-非生产类招投标-</w:t>
      </w:r>
      <w:r>
        <w:rPr>
          <w:rFonts w:hint="eastAsia"/>
        </w:rPr>
        <w:t>供应商投标</w:t>
      </w:r>
    </w:p>
    <w:p>
      <w:pPr>
        <w:rPr>
          <w:rFonts w:hint="eastAsia"/>
        </w:rPr>
      </w:pPr>
      <w:r>
        <w:rPr>
          <w:rFonts w:hint="eastAsia"/>
        </w:rPr>
        <w:t>供应商投标时会弹窗展示评标纪律，要求供应商勾选我已阅知并保证遵守评标记录之后点击确定按钮进入投标界面。</w:t>
      </w:r>
    </w:p>
    <w:p>
      <w:pPr>
        <w:rPr>
          <w:rFonts w:hint="eastAsia"/>
        </w:rPr>
      </w:pPr>
      <w: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6"/>
                    <a:stretch>
                      <a:fillRect/>
                    </a:stretch>
                  </pic:blipFill>
                  <pic:spPr>
                    <a:xfrm>
                      <a:off x="0" y="0"/>
                      <a:ext cx="5502910" cy="6014085"/>
                    </a:xfrm>
                    <a:prstGeom prst="rect">
                      <a:avLst/>
                    </a:prstGeom>
                  </pic:spPr>
                </pic:pic>
              </a:graphicData>
            </a:graphic>
          </wp:inline>
        </w:drawing>
      </w:r>
    </w:p>
    <w:p/>
    <w:p/>
    <w:sectPr>
      <w:footerReference r:id="rId19" w:type="first"/>
      <w:headerReference r:id="rId16" w:type="default"/>
      <w:footerReference r:id="rId17" w:type="default"/>
      <w:footerReference r:id="rId18" w:type="even"/>
      <w:pgSz w:w="11906" w:h="16838"/>
      <w:pgMar w:top="1701" w:right="1418" w:bottom="1134" w:left="1418" w:header="851" w:footer="992" w:gutter="0"/>
      <w:pgBorders>
        <w:top w:val="none" w:sz="0" w:space="0"/>
        <w:left w:val="none" w:sz="0" w:space="0"/>
        <w:bottom w:val="none" w:sz="0" w:space="0"/>
        <w:right w:val="none" w:sz="0" w:space="0"/>
      </w:pgBorders>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9"/>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9"/>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E9AD5F"/>
    <w:multiLevelType w:val="singleLevel"/>
    <w:tmpl w:val="B0E9AD5F"/>
    <w:lvl w:ilvl="0" w:tentative="0">
      <w:start w:val="4"/>
      <w:numFmt w:val="chineseCounting"/>
      <w:suff w:val="space"/>
      <w:lvlText w:val="第%1章"/>
      <w:lvlJc w:val="left"/>
      <w:rPr>
        <w:rFonts w:hint="eastAsia"/>
      </w:rPr>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0D27A5D1"/>
    <w:multiLevelType w:val="singleLevel"/>
    <w:tmpl w:val="0D27A5D1"/>
    <w:lvl w:ilvl="0" w:tentative="0">
      <w:start w:val="3"/>
      <w:numFmt w:val="chineseCounting"/>
      <w:suff w:val="space"/>
      <w:lvlText w:val="第%1章"/>
      <w:lvlJc w:val="left"/>
      <w:rPr>
        <w:rFonts w:hint="eastAsia"/>
      </w:rPr>
    </w:lvl>
  </w:abstractNum>
  <w:abstractNum w:abstractNumId="4">
    <w:nsid w:val="0E846054"/>
    <w:multiLevelType w:val="singleLevel"/>
    <w:tmpl w:val="0E846054"/>
    <w:lvl w:ilvl="0" w:tentative="0">
      <w:start w:val="8"/>
      <w:numFmt w:val="decimal"/>
      <w:lvlText w:val="%1."/>
      <w:lvlJc w:val="left"/>
      <w:pPr>
        <w:tabs>
          <w:tab w:val="left" w:pos="312"/>
        </w:tabs>
      </w:p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4E47573"/>
    <w:multiLevelType w:val="singleLevel"/>
    <w:tmpl w:val="34E47573"/>
    <w:lvl w:ilvl="0" w:tentative="0">
      <w:start w:val="1"/>
      <w:numFmt w:val="decimal"/>
      <w:lvlText w:val="%1."/>
      <w:lvlJc w:val="left"/>
      <w:pPr>
        <w:tabs>
          <w:tab w:val="left" w:pos="312"/>
        </w:tabs>
      </w:pPr>
    </w:lvl>
  </w:abstractNum>
  <w:abstractNum w:abstractNumId="8">
    <w:nsid w:val="6A45DB5C"/>
    <w:multiLevelType w:val="singleLevel"/>
    <w:tmpl w:val="6A45DB5C"/>
    <w:lvl w:ilvl="0" w:tentative="0">
      <w:start w:val="1"/>
      <w:numFmt w:val="decimal"/>
      <w:suff w:val="nothing"/>
      <w:lvlText w:val="（%1）"/>
      <w:lvlJc w:val="left"/>
    </w:lvl>
  </w:abstractNum>
  <w:abstractNum w:abstractNumId="9">
    <w:nsid w:val="736B406B"/>
    <w:multiLevelType w:val="singleLevel"/>
    <w:tmpl w:val="736B406B"/>
    <w:lvl w:ilvl="0" w:tentative="0">
      <w:start w:val="5"/>
      <w:numFmt w:val="decimal"/>
      <w:lvlText w:val="%1."/>
      <w:lvlJc w:val="left"/>
      <w:pPr>
        <w:tabs>
          <w:tab w:val="left" w:pos="312"/>
        </w:tabs>
      </w:pPr>
    </w:lvl>
  </w:abstractNum>
  <w:num w:numId="1">
    <w:abstractNumId w:val="4"/>
  </w:num>
  <w:num w:numId="2">
    <w:abstractNumId w:val="2"/>
  </w:num>
  <w:num w:numId="3">
    <w:abstractNumId w:val="6"/>
  </w:num>
  <w:num w:numId="4">
    <w:abstractNumId w:val="3"/>
  </w:num>
  <w:num w:numId="5">
    <w:abstractNumId w:val="7"/>
  </w:num>
  <w:num w:numId="6">
    <w:abstractNumId w:val="0"/>
  </w:num>
  <w:num w:numId="7">
    <w:abstractNumId w:val="8"/>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4F2EE2"/>
    <w:rsid w:val="00C14B91"/>
    <w:rsid w:val="00CD3536"/>
    <w:rsid w:val="011E3D92"/>
    <w:rsid w:val="01303E14"/>
    <w:rsid w:val="01310FE2"/>
    <w:rsid w:val="016A347B"/>
    <w:rsid w:val="019078AB"/>
    <w:rsid w:val="01D4523A"/>
    <w:rsid w:val="02322A9A"/>
    <w:rsid w:val="023723A1"/>
    <w:rsid w:val="023F2212"/>
    <w:rsid w:val="032514D7"/>
    <w:rsid w:val="036970F4"/>
    <w:rsid w:val="03991DF6"/>
    <w:rsid w:val="03E941FA"/>
    <w:rsid w:val="03EF7708"/>
    <w:rsid w:val="045B4D2F"/>
    <w:rsid w:val="046F7568"/>
    <w:rsid w:val="049B18BB"/>
    <w:rsid w:val="04C940F4"/>
    <w:rsid w:val="0560562F"/>
    <w:rsid w:val="056B0CB0"/>
    <w:rsid w:val="058777E5"/>
    <w:rsid w:val="05BE41F5"/>
    <w:rsid w:val="05FC1AF2"/>
    <w:rsid w:val="06281F2C"/>
    <w:rsid w:val="0680729D"/>
    <w:rsid w:val="06D0104C"/>
    <w:rsid w:val="06D56408"/>
    <w:rsid w:val="07070EA5"/>
    <w:rsid w:val="07E5385B"/>
    <w:rsid w:val="080A7ACF"/>
    <w:rsid w:val="08707B51"/>
    <w:rsid w:val="0897720D"/>
    <w:rsid w:val="0991077D"/>
    <w:rsid w:val="09CE2D8D"/>
    <w:rsid w:val="09D43B87"/>
    <w:rsid w:val="0A6B0819"/>
    <w:rsid w:val="0A84735B"/>
    <w:rsid w:val="0AC21E85"/>
    <w:rsid w:val="0AE778EA"/>
    <w:rsid w:val="0B8E7D66"/>
    <w:rsid w:val="0BC347EF"/>
    <w:rsid w:val="0BC90AF4"/>
    <w:rsid w:val="0BE36CD9"/>
    <w:rsid w:val="0BF978D5"/>
    <w:rsid w:val="0C0325E0"/>
    <w:rsid w:val="0C175FAD"/>
    <w:rsid w:val="0C842999"/>
    <w:rsid w:val="0CC07EE4"/>
    <w:rsid w:val="0D3D5EE8"/>
    <w:rsid w:val="0DDE3227"/>
    <w:rsid w:val="0E0D1416"/>
    <w:rsid w:val="0E503D48"/>
    <w:rsid w:val="0E63197E"/>
    <w:rsid w:val="0E9B50A9"/>
    <w:rsid w:val="0EBD640E"/>
    <w:rsid w:val="0F014D68"/>
    <w:rsid w:val="0F0E5336"/>
    <w:rsid w:val="0F15109A"/>
    <w:rsid w:val="0F5F3EF3"/>
    <w:rsid w:val="0F7E2E38"/>
    <w:rsid w:val="0F900C4F"/>
    <w:rsid w:val="10A510D3"/>
    <w:rsid w:val="11F5112B"/>
    <w:rsid w:val="11F9177F"/>
    <w:rsid w:val="12820395"/>
    <w:rsid w:val="12D73086"/>
    <w:rsid w:val="13A03242"/>
    <w:rsid w:val="13BB7933"/>
    <w:rsid w:val="13C03A3F"/>
    <w:rsid w:val="13C0517C"/>
    <w:rsid w:val="13D75FE4"/>
    <w:rsid w:val="140F7DA7"/>
    <w:rsid w:val="14C45D91"/>
    <w:rsid w:val="14D37DB8"/>
    <w:rsid w:val="156C070E"/>
    <w:rsid w:val="15CA5E3E"/>
    <w:rsid w:val="15EA028F"/>
    <w:rsid w:val="15FA2BC8"/>
    <w:rsid w:val="16557DFE"/>
    <w:rsid w:val="16B9425F"/>
    <w:rsid w:val="17215F32"/>
    <w:rsid w:val="1791722F"/>
    <w:rsid w:val="17AD77C6"/>
    <w:rsid w:val="17BA1773"/>
    <w:rsid w:val="17EF33B1"/>
    <w:rsid w:val="18716A45"/>
    <w:rsid w:val="188F53F8"/>
    <w:rsid w:val="18F029FA"/>
    <w:rsid w:val="18FC541C"/>
    <w:rsid w:val="191373BD"/>
    <w:rsid w:val="1952296F"/>
    <w:rsid w:val="19621BDB"/>
    <w:rsid w:val="1991739F"/>
    <w:rsid w:val="19AE0FED"/>
    <w:rsid w:val="1A444830"/>
    <w:rsid w:val="1A656AC5"/>
    <w:rsid w:val="1A6E5932"/>
    <w:rsid w:val="1A8213DE"/>
    <w:rsid w:val="1B7528DA"/>
    <w:rsid w:val="1B9C027D"/>
    <w:rsid w:val="1C200EAE"/>
    <w:rsid w:val="1C2A0960"/>
    <w:rsid w:val="1C4F60A6"/>
    <w:rsid w:val="1C760ACE"/>
    <w:rsid w:val="1C7D1E5D"/>
    <w:rsid w:val="1CB72AA4"/>
    <w:rsid w:val="1CFA1018"/>
    <w:rsid w:val="1CFC5BC9"/>
    <w:rsid w:val="1D320E99"/>
    <w:rsid w:val="1D5D36B2"/>
    <w:rsid w:val="1DF431D5"/>
    <w:rsid w:val="1E3E442F"/>
    <w:rsid w:val="1F120F82"/>
    <w:rsid w:val="1F807CE3"/>
    <w:rsid w:val="1FA140B4"/>
    <w:rsid w:val="1FEA75D2"/>
    <w:rsid w:val="203E1903"/>
    <w:rsid w:val="206750B4"/>
    <w:rsid w:val="20863CB7"/>
    <w:rsid w:val="20A32E18"/>
    <w:rsid w:val="20BE2CEC"/>
    <w:rsid w:val="20E27442"/>
    <w:rsid w:val="21015A43"/>
    <w:rsid w:val="21F72D73"/>
    <w:rsid w:val="2215799A"/>
    <w:rsid w:val="2224254C"/>
    <w:rsid w:val="223C1E72"/>
    <w:rsid w:val="224C1CF5"/>
    <w:rsid w:val="22513B6F"/>
    <w:rsid w:val="22773469"/>
    <w:rsid w:val="227855A0"/>
    <w:rsid w:val="22BA6FF4"/>
    <w:rsid w:val="231D4366"/>
    <w:rsid w:val="24AE34FB"/>
    <w:rsid w:val="24D36E41"/>
    <w:rsid w:val="25496D80"/>
    <w:rsid w:val="258C5AFE"/>
    <w:rsid w:val="25BC1216"/>
    <w:rsid w:val="25E537C6"/>
    <w:rsid w:val="26297308"/>
    <w:rsid w:val="262D66A1"/>
    <w:rsid w:val="264A194A"/>
    <w:rsid w:val="26630315"/>
    <w:rsid w:val="26C423E8"/>
    <w:rsid w:val="26E256DE"/>
    <w:rsid w:val="27473FB0"/>
    <w:rsid w:val="277D6568"/>
    <w:rsid w:val="281533CB"/>
    <w:rsid w:val="28173404"/>
    <w:rsid w:val="285A74F6"/>
    <w:rsid w:val="28FE0C10"/>
    <w:rsid w:val="291D0C4F"/>
    <w:rsid w:val="2B2F6A18"/>
    <w:rsid w:val="2B36455A"/>
    <w:rsid w:val="2B8B0A09"/>
    <w:rsid w:val="2B9F687E"/>
    <w:rsid w:val="2BEB34D5"/>
    <w:rsid w:val="2BFD3BD7"/>
    <w:rsid w:val="2C730B86"/>
    <w:rsid w:val="2CC7011F"/>
    <w:rsid w:val="2CFA6FE6"/>
    <w:rsid w:val="2D536E8E"/>
    <w:rsid w:val="2D9C4F6B"/>
    <w:rsid w:val="2D9E479A"/>
    <w:rsid w:val="2D9E4FAE"/>
    <w:rsid w:val="2DB80F46"/>
    <w:rsid w:val="2E03010C"/>
    <w:rsid w:val="2E220AB6"/>
    <w:rsid w:val="2E3507E9"/>
    <w:rsid w:val="2F5408D5"/>
    <w:rsid w:val="300645B8"/>
    <w:rsid w:val="302B680E"/>
    <w:rsid w:val="30BA4FD6"/>
    <w:rsid w:val="312A215B"/>
    <w:rsid w:val="319A40D3"/>
    <w:rsid w:val="31D32E7B"/>
    <w:rsid w:val="32216010"/>
    <w:rsid w:val="323414F3"/>
    <w:rsid w:val="32760FED"/>
    <w:rsid w:val="327F0106"/>
    <w:rsid w:val="329F1203"/>
    <w:rsid w:val="32BE2081"/>
    <w:rsid w:val="334119DE"/>
    <w:rsid w:val="33693853"/>
    <w:rsid w:val="33BB60DF"/>
    <w:rsid w:val="33D4015C"/>
    <w:rsid w:val="34DA5BA9"/>
    <w:rsid w:val="35635603"/>
    <w:rsid w:val="35DE35A3"/>
    <w:rsid w:val="35E30136"/>
    <w:rsid w:val="367C127F"/>
    <w:rsid w:val="367F32BF"/>
    <w:rsid w:val="36E83F1F"/>
    <w:rsid w:val="372B2027"/>
    <w:rsid w:val="374F3F98"/>
    <w:rsid w:val="380D1E8F"/>
    <w:rsid w:val="38536423"/>
    <w:rsid w:val="387C7014"/>
    <w:rsid w:val="389D2D1E"/>
    <w:rsid w:val="389E00F3"/>
    <w:rsid w:val="38D1110E"/>
    <w:rsid w:val="38FD63A7"/>
    <w:rsid w:val="39370C74"/>
    <w:rsid w:val="39372984"/>
    <w:rsid w:val="394E081F"/>
    <w:rsid w:val="3957574E"/>
    <w:rsid w:val="39A242C2"/>
    <w:rsid w:val="39D37108"/>
    <w:rsid w:val="3AA34D2C"/>
    <w:rsid w:val="3B534E72"/>
    <w:rsid w:val="3B7712FB"/>
    <w:rsid w:val="3BB865B6"/>
    <w:rsid w:val="3C131A3E"/>
    <w:rsid w:val="3D2739F3"/>
    <w:rsid w:val="3DAE1A1E"/>
    <w:rsid w:val="3DE22C8D"/>
    <w:rsid w:val="3E435A8F"/>
    <w:rsid w:val="3ED731F7"/>
    <w:rsid w:val="3EDA1A42"/>
    <w:rsid w:val="3EDB388B"/>
    <w:rsid w:val="3F081602"/>
    <w:rsid w:val="3F0C10F2"/>
    <w:rsid w:val="3FA806EF"/>
    <w:rsid w:val="3FD634AE"/>
    <w:rsid w:val="3FFF0D63"/>
    <w:rsid w:val="400D7496"/>
    <w:rsid w:val="406229AA"/>
    <w:rsid w:val="40ED2D73"/>
    <w:rsid w:val="419C71F1"/>
    <w:rsid w:val="420C31B7"/>
    <w:rsid w:val="422407FA"/>
    <w:rsid w:val="42495E5B"/>
    <w:rsid w:val="425863FC"/>
    <w:rsid w:val="43214E84"/>
    <w:rsid w:val="433C4B7C"/>
    <w:rsid w:val="44390A1E"/>
    <w:rsid w:val="45124F88"/>
    <w:rsid w:val="454D61D6"/>
    <w:rsid w:val="45725A27"/>
    <w:rsid w:val="45B24C53"/>
    <w:rsid w:val="45CB4558"/>
    <w:rsid w:val="464F558D"/>
    <w:rsid w:val="46867464"/>
    <w:rsid w:val="46AA422C"/>
    <w:rsid w:val="46DF0E9A"/>
    <w:rsid w:val="476D4A88"/>
    <w:rsid w:val="47C50090"/>
    <w:rsid w:val="47CA56A6"/>
    <w:rsid w:val="47E349BA"/>
    <w:rsid w:val="47ED5331"/>
    <w:rsid w:val="47F1517F"/>
    <w:rsid w:val="489C0AB3"/>
    <w:rsid w:val="48B16866"/>
    <w:rsid w:val="48B9571B"/>
    <w:rsid w:val="48F50E49"/>
    <w:rsid w:val="49CD147E"/>
    <w:rsid w:val="4A4A6F73"/>
    <w:rsid w:val="4ACA3C0F"/>
    <w:rsid w:val="4AEC1DD8"/>
    <w:rsid w:val="4B6B5CA5"/>
    <w:rsid w:val="4B72052F"/>
    <w:rsid w:val="4BE531B2"/>
    <w:rsid w:val="4D01075E"/>
    <w:rsid w:val="4D5F117A"/>
    <w:rsid w:val="4D7022F0"/>
    <w:rsid w:val="4D73058E"/>
    <w:rsid w:val="4D9F3131"/>
    <w:rsid w:val="4DB01573"/>
    <w:rsid w:val="4DC31516"/>
    <w:rsid w:val="4DF06083"/>
    <w:rsid w:val="4EE5726A"/>
    <w:rsid w:val="4F2935FA"/>
    <w:rsid w:val="4F5F526E"/>
    <w:rsid w:val="50002DC1"/>
    <w:rsid w:val="503C7D20"/>
    <w:rsid w:val="50A804AB"/>
    <w:rsid w:val="50BC0F04"/>
    <w:rsid w:val="51025EB1"/>
    <w:rsid w:val="51203E0D"/>
    <w:rsid w:val="5126428B"/>
    <w:rsid w:val="51986D55"/>
    <w:rsid w:val="51DB26B7"/>
    <w:rsid w:val="523D010F"/>
    <w:rsid w:val="52641C79"/>
    <w:rsid w:val="52905072"/>
    <w:rsid w:val="529812A1"/>
    <w:rsid w:val="52FE2671"/>
    <w:rsid w:val="531C63D9"/>
    <w:rsid w:val="53510468"/>
    <w:rsid w:val="537B63EF"/>
    <w:rsid w:val="53803384"/>
    <w:rsid w:val="53B92A73"/>
    <w:rsid w:val="53C9515E"/>
    <w:rsid w:val="53D27C3B"/>
    <w:rsid w:val="541D3002"/>
    <w:rsid w:val="54631EC2"/>
    <w:rsid w:val="546450D5"/>
    <w:rsid w:val="547215A0"/>
    <w:rsid w:val="54DF7A10"/>
    <w:rsid w:val="54F40207"/>
    <w:rsid w:val="55384597"/>
    <w:rsid w:val="554967A4"/>
    <w:rsid w:val="554C1DF1"/>
    <w:rsid w:val="55670BDC"/>
    <w:rsid w:val="55833339"/>
    <w:rsid w:val="55F2568F"/>
    <w:rsid w:val="55FB55C5"/>
    <w:rsid w:val="55FF05E0"/>
    <w:rsid w:val="5628772B"/>
    <w:rsid w:val="56713378"/>
    <w:rsid w:val="567C6706"/>
    <w:rsid w:val="569D43CC"/>
    <w:rsid w:val="56EE2853"/>
    <w:rsid w:val="57331A5F"/>
    <w:rsid w:val="574B4491"/>
    <w:rsid w:val="57603931"/>
    <w:rsid w:val="57680A38"/>
    <w:rsid w:val="576F626A"/>
    <w:rsid w:val="57BD5228"/>
    <w:rsid w:val="58AA2D6A"/>
    <w:rsid w:val="59143BCD"/>
    <w:rsid w:val="59331108"/>
    <w:rsid w:val="59670478"/>
    <w:rsid w:val="596E7F89"/>
    <w:rsid w:val="597D3EA4"/>
    <w:rsid w:val="59AA7659"/>
    <w:rsid w:val="59E44CEE"/>
    <w:rsid w:val="5A2D0CE1"/>
    <w:rsid w:val="5A2E48FE"/>
    <w:rsid w:val="5A455061"/>
    <w:rsid w:val="5A51252E"/>
    <w:rsid w:val="5A7F45F4"/>
    <w:rsid w:val="5A8E2EAB"/>
    <w:rsid w:val="5A9C017F"/>
    <w:rsid w:val="5B2F340C"/>
    <w:rsid w:val="5B7E7DD1"/>
    <w:rsid w:val="5B85620A"/>
    <w:rsid w:val="5BC546AB"/>
    <w:rsid w:val="5BC7502B"/>
    <w:rsid w:val="5BCB77E7"/>
    <w:rsid w:val="5BF35139"/>
    <w:rsid w:val="5C187D73"/>
    <w:rsid w:val="5C3F445D"/>
    <w:rsid w:val="5C614EB7"/>
    <w:rsid w:val="5CBF559E"/>
    <w:rsid w:val="5D6879E4"/>
    <w:rsid w:val="5E211941"/>
    <w:rsid w:val="5E6C677E"/>
    <w:rsid w:val="5E83582A"/>
    <w:rsid w:val="5EB804F7"/>
    <w:rsid w:val="5F2E0A3F"/>
    <w:rsid w:val="5FF53A9E"/>
    <w:rsid w:val="600B3771"/>
    <w:rsid w:val="60335F84"/>
    <w:rsid w:val="605A694F"/>
    <w:rsid w:val="60A01243"/>
    <w:rsid w:val="61A0093F"/>
    <w:rsid w:val="61F53C4A"/>
    <w:rsid w:val="620D6DAC"/>
    <w:rsid w:val="624C4D00"/>
    <w:rsid w:val="63B62CA6"/>
    <w:rsid w:val="63DD630A"/>
    <w:rsid w:val="64015B4D"/>
    <w:rsid w:val="648D7D30"/>
    <w:rsid w:val="659B647C"/>
    <w:rsid w:val="65FA7647"/>
    <w:rsid w:val="65FB36BB"/>
    <w:rsid w:val="660109D5"/>
    <w:rsid w:val="661A65B0"/>
    <w:rsid w:val="66611474"/>
    <w:rsid w:val="6681025D"/>
    <w:rsid w:val="66E46D33"/>
    <w:rsid w:val="670A5758"/>
    <w:rsid w:val="671416A5"/>
    <w:rsid w:val="671F55B7"/>
    <w:rsid w:val="67351044"/>
    <w:rsid w:val="675D5AD7"/>
    <w:rsid w:val="67A755AC"/>
    <w:rsid w:val="67C63C85"/>
    <w:rsid w:val="683E10BF"/>
    <w:rsid w:val="68A613C0"/>
    <w:rsid w:val="68B22991"/>
    <w:rsid w:val="69912070"/>
    <w:rsid w:val="69DB3261"/>
    <w:rsid w:val="6AC64225"/>
    <w:rsid w:val="6AEC2279"/>
    <w:rsid w:val="6B2038ED"/>
    <w:rsid w:val="6B421F06"/>
    <w:rsid w:val="6B4E3680"/>
    <w:rsid w:val="6B643451"/>
    <w:rsid w:val="6BF84629"/>
    <w:rsid w:val="6C60002E"/>
    <w:rsid w:val="6CA94BAE"/>
    <w:rsid w:val="6CB43CDF"/>
    <w:rsid w:val="6CBC22F5"/>
    <w:rsid w:val="6CC35974"/>
    <w:rsid w:val="6CFD2B2E"/>
    <w:rsid w:val="6D0E70AD"/>
    <w:rsid w:val="6D392803"/>
    <w:rsid w:val="6D5B09CB"/>
    <w:rsid w:val="6D6B65D4"/>
    <w:rsid w:val="6DC76061"/>
    <w:rsid w:val="6E3A4A84"/>
    <w:rsid w:val="6E421B8B"/>
    <w:rsid w:val="6EBF142E"/>
    <w:rsid w:val="6EDA6267"/>
    <w:rsid w:val="6EE13152"/>
    <w:rsid w:val="6EE52C8E"/>
    <w:rsid w:val="6F202A5D"/>
    <w:rsid w:val="6F466764"/>
    <w:rsid w:val="700510C2"/>
    <w:rsid w:val="70B83967"/>
    <w:rsid w:val="712F289B"/>
    <w:rsid w:val="7146489B"/>
    <w:rsid w:val="716024DB"/>
    <w:rsid w:val="71714987"/>
    <w:rsid w:val="721009A0"/>
    <w:rsid w:val="729E37F1"/>
    <w:rsid w:val="73016C5F"/>
    <w:rsid w:val="731C0BFD"/>
    <w:rsid w:val="73BE0B26"/>
    <w:rsid w:val="73BE2590"/>
    <w:rsid w:val="73EB6C07"/>
    <w:rsid w:val="74A569D0"/>
    <w:rsid w:val="74D214FB"/>
    <w:rsid w:val="74EC2236"/>
    <w:rsid w:val="750E27C7"/>
    <w:rsid w:val="7513602F"/>
    <w:rsid w:val="751C693A"/>
    <w:rsid w:val="752B5127"/>
    <w:rsid w:val="755F74C6"/>
    <w:rsid w:val="75E672A0"/>
    <w:rsid w:val="76037EB7"/>
    <w:rsid w:val="76161308"/>
    <w:rsid w:val="76226AA7"/>
    <w:rsid w:val="7670482A"/>
    <w:rsid w:val="767B0051"/>
    <w:rsid w:val="76982E7D"/>
    <w:rsid w:val="76AC04E9"/>
    <w:rsid w:val="777A4144"/>
    <w:rsid w:val="77D4621B"/>
    <w:rsid w:val="77F3781A"/>
    <w:rsid w:val="780F5AA2"/>
    <w:rsid w:val="78787ADB"/>
    <w:rsid w:val="787E1A12"/>
    <w:rsid w:val="78917997"/>
    <w:rsid w:val="78E84DF7"/>
    <w:rsid w:val="795B1D53"/>
    <w:rsid w:val="79773031"/>
    <w:rsid w:val="79C57617"/>
    <w:rsid w:val="7A0C38A4"/>
    <w:rsid w:val="7A100D8F"/>
    <w:rsid w:val="7A145149"/>
    <w:rsid w:val="7A861779"/>
    <w:rsid w:val="7A8C48BA"/>
    <w:rsid w:val="7AA535C1"/>
    <w:rsid w:val="7B5D6256"/>
    <w:rsid w:val="7BFB0631"/>
    <w:rsid w:val="7C10151B"/>
    <w:rsid w:val="7C3A66AB"/>
    <w:rsid w:val="7C4D3A13"/>
    <w:rsid w:val="7C601F61"/>
    <w:rsid w:val="7CA01BE5"/>
    <w:rsid w:val="7CF27339"/>
    <w:rsid w:val="7CF9689B"/>
    <w:rsid w:val="7D0B583E"/>
    <w:rsid w:val="7D42533E"/>
    <w:rsid w:val="7E2F510B"/>
    <w:rsid w:val="7E4A1F20"/>
    <w:rsid w:val="7EC4246A"/>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rPr>
      <w:rFonts w:ascii="仿宋_GB2312" w:eastAsia="仿宋_GB2312"/>
      <w:sz w:val="32"/>
    </w:rPr>
  </w:style>
  <w:style w:type="paragraph" w:styleId="7">
    <w:name w:val="Body Text Indent"/>
    <w:basedOn w:val="1"/>
    <w:next w:val="1"/>
    <w:unhideWhenUsed/>
    <w:qFormat/>
    <w:uiPriority w:val="99"/>
    <w:pPr>
      <w:spacing w:after="120"/>
      <w:ind w:left="420" w:leftChars="200"/>
    </w:pPr>
    <w:rPr>
      <w:rFonts w:ascii="Calibri" w:hAnsi="Calibri"/>
      <w:szCs w:val="22"/>
    </w:rPr>
  </w:style>
  <w:style w:type="paragraph" w:styleId="8">
    <w:name w:val="Plain Text"/>
    <w:basedOn w:val="1"/>
    <w:next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5">
    <w:name w:val="Body Text First Indent"/>
    <w:basedOn w:val="6"/>
    <w:qFormat/>
    <w:uiPriority w:val="0"/>
    <w:pPr>
      <w:tabs>
        <w:tab w:val="left" w:pos="219"/>
        <w:tab w:val="left" w:pos="420"/>
        <w:tab w:val="left" w:pos="482"/>
        <w:tab w:val="left" w:pos="2183"/>
        <w:tab w:val="left" w:pos="3884"/>
        <w:tab w:val="left" w:pos="5585"/>
      </w:tabs>
      <w:ind w:firstLine="420" w:firstLineChars="100"/>
    </w:pPr>
  </w:style>
  <w:style w:type="paragraph" w:styleId="16">
    <w:name w:val="Body Text First Indent 2"/>
    <w:basedOn w:val="7"/>
    <w:next w:val="12"/>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2"/>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29155</Words>
  <Characters>30827</Characters>
  <Lines>0</Lines>
  <Paragraphs>0</Paragraphs>
  <TotalTime>0</TotalTime>
  <ScaleCrop>false</ScaleCrop>
  <LinksUpToDate>false</LinksUpToDate>
  <CharactersWithSpaces>32333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Admin</cp:lastModifiedBy>
  <dcterms:modified xsi:type="dcterms:W3CDTF">2023-11-07T02:17:59Z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9AAAF9C456E34458BCD9D0A15A8152AD_13</vt:lpwstr>
  </property>
</Properties>
</file>