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i w:val="0"/>
          <w:sz w:val="32"/>
          <w:szCs w:val="32"/>
          <w:highlight w:val="none"/>
        </w:rPr>
      </w:pPr>
      <w:bookmarkStart w:id="0" w:name="_Toc23462"/>
      <w:bookmarkStart w:id="1" w:name="_Toc16518"/>
      <w:r>
        <w:rPr>
          <w:rFonts w:hint="eastAsia"/>
          <w:i w:val="0"/>
          <w:sz w:val="32"/>
          <w:szCs w:val="32"/>
          <w:highlight w:val="none"/>
        </w:rPr>
        <w:t>招标公告</w:t>
      </w:r>
      <w:bookmarkEnd w:id="0"/>
      <w:bookmarkEnd w:id="1"/>
      <w:bookmarkStart w:id="2" w:name="_Toc17817321"/>
    </w:p>
    <w:p>
      <w:pPr>
        <w:pStyle w:val="4"/>
        <w:jc w:val="center"/>
        <w:rPr>
          <w:rFonts w:hint="eastAsia" w:eastAsia="宋体"/>
          <w:color w:val="auto"/>
          <w:sz w:val="20"/>
          <w:szCs w:val="20"/>
          <w:highlight w:val="none"/>
          <w:lang w:eastAsia="zh-CN"/>
        </w:rPr>
      </w:pPr>
      <w:r>
        <w:rPr>
          <w:rFonts w:hint="eastAsia"/>
          <w:i w:val="0"/>
          <w:color w:val="auto"/>
          <w:sz w:val="21"/>
          <w:szCs w:val="21"/>
          <w:highlight w:val="none"/>
          <w:lang w:val="en-US" w:eastAsia="zh-CN"/>
        </w:rPr>
        <w:t>招标编号：（CGZX2023110075）</w:t>
      </w:r>
    </w:p>
    <w:p>
      <w:pPr>
        <w:widowControl/>
        <w:spacing w:line="560" w:lineRule="exact"/>
        <w:jc w:val="left"/>
        <w:rPr>
          <w:rFonts w:ascii="宋体" w:hAnsi="宋体" w:cs="宋体"/>
          <w:b/>
          <w:kern w:val="0"/>
          <w:sz w:val="24"/>
          <w:highlight w:val="none"/>
          <w:lang w:bidi="en-US"/>
        </w:rPr>
      </w:pPr>
      <w:r>
        <w:rPr>
          <w:rFonts w:hint="eastAsia" w:ascii="宋体" w:hAnsi="宋体" w:cs="宋体"/>
          <w:b/>
          <w:kern w:val="0"/>
          <w:sz w:val="24"/>
          <w:highlight w:val="none"/>
          <w:lang w:bidi="en-US"/>
        </w:rPr>
        <w:t>1.招标条件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cs="宋体"/>
          <w:sz w:val="24"/>
          <w:szCs w:val="24"/>
          <w:lang w:bidi="ar-SA"/>
        </w:rPr>
      </w:pPr>
      <w:r>
        <w:rPr>
          <w:rFonts w:hint="eastAsia" w:ascii="宋体" w:cs="宋体"/>
          <w:b/>
          <w:bCs/>
          <w:sz w:val="24"/>
          <w:szCs w:val="24"/>
          <w:u w:val="single"/>
          <w:lang w:val="en-US" w:eastAsia="zh-CN" w:bidi="ar-SA"/>
        </w:rPr>
        <w:t>济南轻卡制造公司新建涉水池、新建试车道、新增360环视标定设备基础</w:t>
      </w:r>
      <w:r>
        <w:rPr>
          <w:rFonts w:hint="eastAsia" w:ascii="宋体" w:cs="宋体"/>
          <w:sz w:val="24"/>
          <w:szCs w:val="24"/>
          <w:lang w:val="en-US" w:eastAsia="zh-CN" w:bidi="ar-SA"/>
        </w:rPr>
        <w:t>3</w:t>
      </w:r>
      <w:r>
        <w:rPr>
          <w:rFonts w:hint="eastAsia" w:ascii="宋体" w:hAnsi="Times New Roman" w:eastAsia="宋体" w:cs="宋体"/>
          <w:sz w:val="24"/>
          <w:szCs w:val="24"/>
          <w:lang w:val="en-US" w:eastAsia="zh-CN" w:bidi="ar-SA"/>
        </w:rPr>
        <w:t>个项目</w:t>
      </w:r>
      <w:r>
        <w:rPr>
          <w:rFonts w:hint="eastAsia" w:ascii="宋体" w:cs="宋体"/>
          <w:sz w:val="24"/>
          <w:szCs w:val="24"/>
          <w:lang w:bidi="ar-SA"/>
        </w:rPr>
        <w:t>合并采购，招标人</w:t>
      </w:r>
      <w:r>
        <w:rPr>
          <w:rFonts w:hint="eastAsia" w:ascii="宋体" w:cs="宋体"/>
          <w:sz w:val="24"/>
          <w:szCs w:val="24"/>
          <w:lang w:val="en-US" w:eastAsia="zh-CN" w:bidi="ar-SA"/>
        </w:rPr>
        <w:t>为</w:t>
      </w:r>
      <w:r>
        <w:rPr>
          <w:rFonts w:ascii="宋体" w:hAnsi="宋体" w:eastAsia="宋体" w:cs="宋体"/>
          <w:color w:val="auto"/>
          <w:sz w:val="24"/>
          <w:szCs w:val="24"/>
          <w:highlight w:val="none"/>
          <w:u w:val="single"/>
        </w:rPr>
        <w:t>重汽（济南）轻卡有限公司</w:t>
      </w:r>
      <w:r>
        <w:rPr>
          <w:rFonts w:hint="eastAsia" w:ascii="宋体" w:cs="宋体"/>
          <w:sz w:val="24"/>
          <w:szCs w:val="24"/>
          <w:lang w:bidi="ar-SA"/>
        </w:rPr>
        <w:t>。建设资金来自企业自筹，出资比例为 100%</w:t>
      </w:r>
      <w:r>
        <w:rPr>
          <w:rFonts w:hint="eastAsia" w:ascii="宋体" w:cs="宋体"/>
          <w:sz w:val="24"/>
          <w:szCs w:val="24"/>
          <w:lang w:bidi="ar"/>
        </w:rPr>
        <w:t xml:space="preserve"> ，已具备招标条件，</w:t>
      </w:r>
      <w:r>
        <w:rPr>
          <w:rFonts w:hint="eastAsia" w:ascii="宋体" w:cs="宋体"/>
          <w:bCs/>
          <w:sz w:val="24"/>
          <w:szCs w:val="24"/>
          <w:lang w:bidi="ar"/>
        </w:rPr>
        <w:t>现组织</w:t>
      </w:r>
      <w:r>
        <w:rPr>
          <w:rFonts w:hint="eastAsia" w:ascii="宋体" w:cs="宋体"/>
          <w:sz w:val="24"/>
          <w:szCs w:val="24"/>
          <w:lang w:bidi="ar"/>
        </w:rPr>
        <w:t>进行</w:t>
      </w:r>
      <w:r>
        <w:rPr>
          <w:rFonts w:hint="eastAsia" w:ascii="宋体" w:cs="宋体"/>
          <w:sz w:val="24"/>
          <w:szCs w:val="24"/>
          <w:highlight w:val="none"/>
          <w:lang w:bidi="ar"/>
        </w:rPr>
        <w:t>国内</w:t>
      </w:r>
      <w:r>
        <w:rPr>
          <w:rFonts w:hint="eastAsia" w:ascii="宋体" w:cs="宋体"/>
          <w:sz w:val="24"/>
          <w:szCs w:val="24"/>
          <w:lang w:bidi="ar"/>
        </w:rPr>
        <w:t>公开招标，欢迎合格潜在投标人</w:t>
      </w:r>
      <w:r>
        <w:rPr>
          <w:rFonts w:hint="eastAsia" w:ascii="宋体" w:cs="宋体"/>
          <w:kern w:val="0"/>
          <w:sz w:val="24"/>
          <w:szCs w:val="24"/>
          <w:lang w:bidi="ar"/>
        </w:rPr>
        <w:t>前来参加投标</w:t>
      </w:r>
      <w:r>
        <w:rPr>
          <w:rFonts w:hint="eastAsia" w:ascii="宋体" w:cs="宋体"/>
          <w:sz w:val="24"/>
          <w:szCs w:val="24"/>
          <w:lang w:bidi="ar"/>
        </w:rPr>
        <w:t>。</w:t>
      </w:r>
    </w:p>
    <w:p>
      <w:pPr>
        <w:widowControl/>
        <w:spacing w:line="500" w:lineRule="exact"/>
        <w:jc w:val="left"/>
        <w:rPr>
          <w:rFonts w:ascii="宋体" w:hAnsi="宋体" w:cs="宋体"/>
          <w:kern w:val="0"/>
          <w:sz w:val="24"/>
          <w:lang w:bidi="en-US"/>
        </w:rPr>
      </w:pPr>
      <w:r>
        <w:rPr>
          <w:rFonts w:hint="eastAsia" w:ascii="宋体" w:hAnsi="宋体" w:cs="宋体"/>
          <w:b/>
          <w:bCs/>
          <w:kern w:val="0"/>
          <w:sz w:val="24"/>
          <w:lang w:bidi="en-US"/>
        </w:rPr>
        <w:t>2.项目概况与招标范围</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kern w:val="0"/>
          <w:sz w:val="24"/>
          <w:lang w:bidi="en-US"/>
        </w:rPr>
      </w:pPr>
      <w:bookmarkStart w:id="3" w:name="_Toc152042290"/>
      <w:bookmarkEnd w:id="3"/>
      <w:bookmarkStart w:id="4" w:name="_Toc285809451"/>
      <w:bookmarkEnd w:id="4"/>
      <w:bookmarkStart w:id="5" w:name="_Toc152045514"/>
      <w:bookmarkEnd w:id="5"/>
      <w:bookmarkStart w:id="6" w:name="_Toc179632530"/>
      <w:bookmarkEnd w:id="6"/>
      <w:bookmarkStart w:id="7" w:name="_Toc144974482"/>
      <w:bookmarkEnd w:id="7"/>
      <w:r>
        <w:rPr>
          <w:rFonts w:hint="eastAsia" w:ascii="宋体" w:hAnsi="宋体" w:cs="宋体"/>
          <w:kern w:val="0"/>
          <w:sz w:val="24"/>
          <w:lang w:bidi="en-US"/>
        </w:rPr>
        <w:t>2.1工程名称：</w:t>
      </w:r>
    </w:p>
    <w:p>
      <w:pPr>
        <w:keepNext w:val="0"/>
        <w:keepLines w:val="0"/>
        <w:pageBreakBefore w:val="0"/>
        <w:widowControl/>
        <w:kinsoku/>
        <w:wordWrap/>
        <w:overflowPunct/>
        <w:topLinePunct w:val="0"/>
        <w:autoSpaceDE/>
        <w:autoSpaceDN/>
        <w:bidi w:val="0"/>
        <w:adjustRightInd/>
        <w:snapToGrid/>
        <w:spacing w:line="360" w:lineRule="auto"/>
        <w:ind w:leftChars="200"/>
        <w:jc w:val="left"/>
        <w:textAlignment w:val="auto"/>
        <w:rPr>
          <w:rFonts w:hint="eastAsia" w:ascii="宋体" w:hAnsi="宋体" w:cs="宋体"/>
          <w:kern w:val="0"/>
          <w:sz w:val="24"/>
          <w:lang w:val="en-US" w:eastAsia="zh-CN" w:bidi="en-US"/>
        </w:rPr>
      </w:pPr>
      <w:r>
        <w:rPr>
          <w:rFonts w:hint="eastAsia" w:ascii="宋体" w:hAnsi="宋体" w:cs="宋体"/>
          <w:kern w:val="0"/>
          <w:sz w:val="24"/>
          <w:lang w:val="en-US" w:eastAsia="zh-CN" w:bidi="en-US"/>
        </w:rPr>
        <w:t>济南轻卡制造公司新建涉水池、新建试车道、新增360环视标定设备基础</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24"/>
          <w:lang w:bidi="en-US"/>
        </w:rPr>
      </w:pPr>
      <w:r>
        <w:rPr>
          <w:rFonts w:hint="eastAsia" w:ascii="宋体" w:hAnsi="宋体" w:cs="宋体"/>
          <w:kern w:val="0"/>
          <w:sz w:val="24"/>
          <w:lang w:bidi="en-US"/>
        </w:rPr>
        <w:t>2.2工程地点：</w:t>
      </w:r>
      <w:r>
        <w:rPr>
          <w:rStyle w:val="13"/>
          <w:rFonts w:hint="eastAsia" w:ascii="宋体" w:hAnsi="宋体"/>
          <w:sz w:val="24"/>
          <w:u w:val="single"/>
        </w:rPr>
        <w:t>济南市</w:t>
      </w:r>
      <w:r>
        <w:rPr>
          <w:rStyle w:val="13"/>
          <w:rFonts w:hint="eastAsia" w:ascii="宋体" w:hAnsi="宋体"/>
          <w:sz w:val="24"/>
          <w:u w:val="single"/>
          <w:lang w:val="en-US" w:eastAsia="zh-CN"/>
        </w:rPr>
        <w:t>章丘</w:t>
      </w:r>
      <w:r>
        <w:rPr>
          <w:rStyle w:val="13"/>
          <w:rFonts w:hint="eastAsia" w:ascii="宋体" w:hAnsi="宋体"/>
          <w:sz w:val="24"/>
          <w:u w:val="single"/>
        </w:rPr>
        <w:t>区</w:t>
      </w:r>
      <w:r>
        <w:rPr>
          <w:rStyle w:val="13"/>
          <w:rFonts w:hint="eastAsia" w:ascii="宋体" w:hAnsi="宋体"/>
          <w:sz w:val="24"/>
          <w:u w:val="single"/>
          <w:lang w:val="en-US" w:eastAsia="zh-CN"/>
        </w:rPr>
        <w:t>重汽工业园</w:t>
      </w:r>
      <w:r>
        <w:rPr>
          <w:rFonts w:hint="eastAsia" w:ascii="宋体" w:hAnsi="宋体" w:cs="宋体"/>
          <w:kern w:val="0"/>
          <w:sz w:val="24"/>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kern w:val="0"/>
          <w:sz w:val="24"/>
          <w:lang w:bidi="en-US"/>
        </w:rPr>
      </w:pPr>
      <w:r>
        <w:rPr>
          <w:rFonts w:hint="eastAsia" w:ascii="宋体" w:hAnsi="宋体" w:cs="宋体"/>
          <w:kern w:val="0"/>
          <w:sz w:val="24"/>
          <w:lang w:bidi="en-US"/>
        </w:rPr>
        <w:t>2.3工程概况：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leftChars="100" w:firstLine="240" w:firstLineChars="100"/>
        <w:jc w:val="left"/>
        <w:textAlignment w:val="auto"/>
        <w:rPr>
          <w:rStyle w:val="13"/>
          <w:rFonts w:hint="eastAsia" w:ascii="宋体" w:hAnsi="宋体" w:eastAsiaTheme="minorEastAsia" w:cstheme="minorBidi"/>
          <w:sz w:val="24"/>
          <w:u w:val="none"/>
          <w:lang w:val="en-US" w:eastAsia="zh-CN"/>
        </w:rPr>
      </w:pPr>
      <w:r>
        <w:rPr>
          <w:rStyle w:val="13"/>
          <w:rFonts w:hint="eastAsia" w:ascii="宋体" w:hAnsi="宋体" w:eastAsiaTheme="minorEastAsia" w:cstheme="minorBidi"/>
          <w:sz w:val="24"/>
          <w:u w:val="none"/>
          <w:lang w:val="en-US" w:eastAsia="zh-CN"/>
        </w:rPr>
        <w:t>2.3.1新建涉水池（涉水池有效试验长度 50m）；</w:t>
      </w:r>
    </w:p>
    <w:p>
      <w:pPr>
        <w:keepNext w:val="0"/>
        <w:keepLines w:val="0"/>
        <w:pageBreakBefore w:val="0"/>
        <w:widowControl/>
        <w:kinsoku/>
        <w:wordWrap/>
        <w:overflowPunct/>
        <w:topLinePunct w:val="0"/>
        <w:autoSpaceDE/>
        <w:autoSpaceDN/>
        <w:bidi w:val="0"/>
        <w:adjustRightInd/>
        <w:snapToGrid/>
        <w:spacing w:line="360" w:lineRule="auto"/>
        <w:ind w:leftChars="200"/>
        <w:jc w:val="left"/>
        <w:textAlignment w:val="auto"/>
        <w:rPr>
          <w:rFonts w:hint="eastAsia" w:ascii="宋体" w:hAnsi="宋体" w:cs="宋体"/>
          <w:kern w:val="0"/>
          <w:sz w:val="24"/>
          <w:lang w:val="en-US" w:eastAsia="zh-CN" w:bidi="en-US"/>
        </w:rPr>
      </w:pPr>
      <w:r>
        <w:rPr>
          <w:rStyle w:val="13"/>
          <w:rFonts w:hint="eastAsia" w:ascii="宋体" w:hAnsi="宋体" w:eastAsiaTheme="minorEastAsia" w:cstheme="minorBidi"/>
          <w:sz w:val="24"/>
          <w:u w:val="none"/>
          <w:lang w:val="en-US" w:eastAsia="zh-CN"/>
        </w:rPr>
        <w:t>2.3.2在试车道尾部约100米长度增补绳索路、钢索路、比利时路(也称为欧</w:t>
      </w:r>
      <w:r>
        <w:rPr>
          <w:rFonts w:hint="eastAsia" w:ascii="宋体" w:hAnsi="宋体" w:cs="宋体"/>
          <w:kern w:val="0"/>
          <w:sz w:val="24"/>
          <w:lang w:val="en-US" w:eastAsia="zh-CN" w:bidi="en-US"/>
        </w:rPr>
        <w:t>洲砖块混合路)等乘用车测试路试测试条件；</w:t>
      </w:r>
    </w:p>
    <w:p>
      <w:pPr>
        <w:keepNext w:val="0"/>
        <w:keepLines w:val="0"/>
        <w:pageBreakBefore w:val="0"/>
        <w:widowControl/>
        <w:kinsoku/>
        <w:wordWrap/>
        <w:overflowPunct/>
        <w:topLinePunct w:val="0"/>
        <w:autoSpaceDE/>
        <w:autoSpaceDN/>
        <w:bidi w:val="0"/>
        <w:adjustRightInd/>
        <w:snapToGrid/>
        <w:spacing w:line="360" w:lineRule="auto"/>
        <w:ind w:leftChars="200"/>
        <w:jc w:val="left"/>
        <w:textAlignment w:val="auto"/>
        <w:rPr>
          <w:rFonts w:hint="default" w:ascii="宋体" w:hAnsi="宋体" w:cs="宋体"/>
          <w:kern w:val="0"/>
          <w:sz w:val="24"/>
          <w:lang w:val="en-US" w:eastAsia="zh-CN" w:bidi="en-US"/>
        </w:rPr>
      </w:pPr>
      <w:r>
        <w:rPr>
          <w:rFonts w:hint="eastAsia" w:ascii="宋体" w:hAnsi="宋体" w:cs="宋体"/>
          <w:kern w:val="0"/>
          <w:sz w:val="24"/>
          <w:lang w:val="en-US" w:eastAsia="zh-CN" w:bidi="en-US"/>
        </w:rPr>
        <w:t>2.3.3新增360环视标定项目需建造遮光房体及设备基础，增加用电和用气点。</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24"/>
          <w:lang w:bidi="en-US"/>
        </w:rPr>
      </w:pPr>
      <w:r>
        <w:rPr>
          <w:rFonts w:hint="eastAsia" w:ascii="宋体" w:hAnsi="宋体" w:cs="宋体"/>
          <w:kern w:val="0"/>
          <w:sz w:val="24"/>
          <w:lang w:val="en-US" w:eastAsia="zh-CN" w:bidi="en-US"/>
        </w:rPr>
        <w:t>2.4资金来源：企业自筹，已</w:t>
      </w:r>
      <w:r>
        <w:rPr>
          <w:rFonts w:hint="eastAsia" w:ascii="宋体" w:hAnsi="宋体" w:cs="宋体"/>
          <w:kern w:val="0"/>
          <w:sz w:val="24"/>
          <w:u w:val="single"/>
          <w:lang w:bidi="en-US"/>
        </w:rPr>
        <w:t>落实</w:t>
      </w:r>
      <w:r>
        <w:rPr>
          <w:rFonts w:hint="eastAsia" w:ascii="宋体" w:hAnsi="宋体" w:cs="宋体"/>
          <w:kern w:val="0"/>
          <w:sz w:val="24"/>
          <w:lang w:bidi="en-US"/>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kern w:val="0"/>
          <w:sz w:val="24"/>
          <w:lang w:bidi="en-US"/>
        </w:rPr>
      </w:pPr>
      <w:r>
        <w:rPr>
          <w:rFonts w:hint="eastAsia" w:ascii="宋体" w:hAnsi="宋体" w:cs="宋体"/>
          <w:kern w:val="0"/>
          <w:sz w:val="24"/>
          <w:lang w:bidi="en-US"/>
        </w:rPr>
        <w:t>2.5工期要求：</w:t>
      </w:r>
      <w:r>
        <w:rPr>
          <w:rFonts w:hint="eastAsia" w:ascii="宋体" w:hAnsi="宋体" w:cs="宋体"/>
          <w:color w:val="auto"/>
          <w:kern w:val="0"/>
          <w:sz w:val="24"/>
          <w:highlight w:val="none"/>
          <w:u w:val="single"/>
          <w:lang w:val="en-US" w:eastAsia="zh-CN" w:bidi="en-US"/>
        </w:rPr>
        <w:t>45个</w:t>
      </w:r>
      <w:r>
        <w:rPr>
          <w:rFonts w:hint="eastAsia" w:ascii="宋体" w:hAnsi="宋体" w:cs="宋体"/>
          <w:kern w:val="0"/>
          <w:sz w:val="24"/>
          <w:u w:val="single"/>
          <w:lang w:val="en-US" w:eastAsia="zh-CN" w:bidi="en-US"/>
        </w:rPr>
        <w:t>日历日</w:t>
      </w:r>
      <w:r>
        <w:rPr>
          <w:rStyle w:val="13"/>
          <w:rFonts w:hint="eastAsia" w:ascii="宋体" w:hAnsi="宋体" w:eastAsiaTheme="minorEastAsia" w:cstheme="minorBidi"/>
          <w:sz w:val="24"/>
          <w:u w:val="none"/>
          <w:lang w:val="en-US" w:eastAsia="zh-CN"/>
        </w:rPr>
        <w:t>（暂定，具体以招标文件为准）</w:t>
      </w:r>
    </w:p>
    <w:p>
      <w:pPr>
        <w:keepNext w:val="0"/>
        <w:keepLines w:val="0"/>
        <w:pageBreakBefore w:val="0"/>
        <w:widowControl/>
        <w:kinsoku/>
        <w:wordWrap/>
        <w:overflowPunct/>
        <w:topLinePunct w:val="0"/>
        <w:autoSpaceDE/>
        <w:autoSpaceDN/>
        <w:bidi w:val="0"/>
        <w:adjustRightInd/>
        <w:snapToGrid/>
        <w:spacing w:line="360" w:lineRule="auto"/>
        <w:jc w:val="left"/>
        <w:textAlignment w:val="auto"/>
      </w:pPr>
      <w:r>
        <w:rPr>
          <w:rFonts w:hint="eastAsia" w:ascii="宋体" w:hAnsi="宋体" w:cs="宋体"/>
          <w:kern w:val="0"/>
          <w:sz w:val="24"/>
          <w:lang w:bidi="en-US"/>
        </w:rPr>
        <w:t>2.6招标范围：</w:t>
      </w:r>
      <w:r>
        <w:rPr>
          <w:rFonts w:hint="eastAsia" w:ascii="宋体" w:hAnsi="宋体"/>
          <w:sz w:val="24"/>
          <w:u w:val="single"/>
        </w:rPr>
        <w:t>本次招标范围包括但不限于施工图纸范围内的全部工作内容的施工、验收及质量保修，以及清单外新增施工内容等。具体详见</w:t>
      </w:r>
      <w:r>
        <w:rPr>
          <w:rFonts w:hint="eastAsia" w:ascii="宋体" w:hAnsi="宋体" w:cs="宋体"/>
          <w:kern w:val="0"/>
          <w:sz w:val="24"/>
          <w:u w:val="single"/>
          <w:lang w:bidi="en-US"/>
        </w:rPr>
        <w:t>招标文件、图纸及工程量清单</w:t>
      </w:r>
      <w:r>
        <w:rPr>
          <w:rFonts w:hint="eastAsia" w:ascii="宋体" w:hAnsi="宋体"/>
          <w:sz w:val="24"/>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u w:val="single"/>
          <w:lang w:val="en-US" w:eastAsia="zh-CN" w:bidi="en-US"/>
        </w:rPr>
      </w:pPr>
      <w:r>
        <w:rPr>
          <w:rFonts w:hint="eastAsia" w:ascii="宋体" w:hAnsi="宋体" w:cs="宋体"/>
          <w:kern w:val="0"/>
          <w:sz w:val="24"/>
          <w:lang w:bidi="en-US"/>
        </w:rPr>
        <w:t>2.7</w:t>
      </w:r>
      <w:r>
        <w:rPr>
          <w:rFonts w:hint="eastAsia" w:ascii="宋体" w:hAnsi="宋体" w:cs="宋体"/>
          <w:kern w:val="0"/>
          <w:sz w:val="24"/>
          <w:lang w:val="en-US" w:eastAsia="zh-CN" w:bidi="en-US"/>
        </w:rPr>
        <w:t>工程造价：</w:t>
      </w:r>
      <w:r>
        <w:rPr>
          <w:rFonts w:hint="eastAsia" w:ascii="宋体" w:hAnsi="宋体" w:cs="宋体"/>
          <w:kern w:val="0"/>
          <w:sz w:val="24"/>
          <w:highlight w:val="none"/>
          <w:u w:val="single"/>
          <w:lang w:val="en-US" w:eastAsia="zh-CN" w:bidi="en-US"/>
        </w:rPr>
        <w:t>本次招标项目标的额约为120万元</w:t>
      </w:r>
      <w:r>
        <w:rPr>
          <w:rFonts w:hint="eastAsia" w:ascii="宋体" w:hAnsi="宋体"/>
          <w:sz w:val="24"/>
          <w:highlight w:val="none"/>
          <w:u w:val="single"/>
          <w:lang w:val="en-US"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kern w:val="0"/>
          <w:sz w:val="24"/>
          <w:lang w:bidi="en-US"/>
        </w:rPr>
      </w:pPr>
      <w:r>
        <w:rPr>
          <w:rFonts w:hint="eastAsia" w:ascii="宋体" w:hAnsi="宋体" w:cs="宋体"/>
          <w:kern w:val="0"/>
          <w:sz w:val="24"/>
          <w:lang w:val="en-US" w:eastAsia="zh-CN" w:bidi="en-US"/>
        </w:rPr>
        <w:t>2.8</w:t>
      </w:r>
      <w:r>
        <w:rPr>
          <w:rFonts w:hint="eastAsia" w:ascii="宋体" w:hAnsi="宋体" w:cs="宋体"/>
          <w:kern w:val="0"/>
          <w:sz w:val="24"/>
          <w:lang w:bidi="en-US"/>
        </w:rPr>
        <w:t>本工程共分：</w:t>
      </w:r>
      <w:r>
        <w:rPr>
          <w:rFonts w:hint="eastAsia" w:ascii="宋体" w:hAnsi="宋体" w:cs="宋体"/>
          <w:kern w:val="0"/>
          <w:sz w:val="24"/>
          <w:u w:val="single"/>
          <w:lang w:val="en-US" w:eastAsia="zh-CN" w:bidi="en-US"/>
        </w:rPr>
        <w:t>一</w:t>
      </w:r>
      <w:r>
        <w:rPr>
          <w:rFonts w:hint="eastAsia" w:ascii="宋体" w:hAnsi="宋体" w:cs="宋体"/>
          <w:kern w:val="0"/>
          <w:sz w:val="24"/>
          <w:u w:val="single"/>
          <w:lang w:bidi="en-US"/>
        </w:rPr>
        <w:t>个标段。</w:t>
      </w:r>
      <w:r>
        <w:rPr>
          <w:rFonts w:hint="eastAsia" w:ascii="宋体" w:hAnsi="宋体" w:cs="宋体"/>
          <w:color w:val="auto"/>
          <w:kern w:val="0"/>
          <w:sz w:val="24"/>
          <w:highlight w:val="none"/>
          <w:u w:val="single"/>
          <w:lang w:val="en-US" w:eastAsia="zh-CN" w:bidi="en-US"/>
        </w:rPr>
        <w:t>中标单位分别与建设单位签署施工合同。</w:t>
      </w:r>
    </w:p>
    <w:p>
      <w:pPr>
        <w:widowControl/>
        <w:spacing w:line="500" w:lineRule="exact"/>
        <w:jc w:val="left"/>
        <w:rPr>
          <w:rFonts w:ascii="宋体" w:hAnsi="宋体" w:cs="宋体"/>
          <w:b/>
          <w:bCs/>
          <w:kern w:val="0"/>
          <w:sz w:val="24"/>
          <w:lang w:bidi="en-US"/>
        </w:rPr>
      </w:pPr>
      <w:r>
        <w:rPr>
          <w:rFonts w:hint="eastAsia" w:ascii="宋体" w:hAnsi="宋体" w:cs="宋体"/>
          <w:b/>
          <w:bCs/>
          <w:kern w:val="0"/>
          <w:sz w:val="24"/>
          <w:lang w:bidi="en-US"/>
        </w:rPr>
        <w:t>3．投标人资格要求</w:t>
      </w:r>
    </w:p>
    <w:p>
      <w:pPr>
        <w:widowControl/>
        <w:spacing w:line="360" w:lineRule="auto"/>
        <w:ind w:firstLine="480" w:firstLineChars="200"/>
        <w:jc w:val="left"/>
        <w:rPr>
          <w:rFonts w:ascii="宋体" w:hAnsi="宋体" w:cs="宋体"/>
          <w:kern w:val="0"/>
          <w:sz w:val="24"/>
          <w:lang w:bidi="en-US"/>
        </w:rPr>
      </w:pPr>
      <w:r>
        <w:rPr>
          <w:rFonts w:hint="eastAsia" w:ascii="宋体" w:hAnsi="宋体" w:cs="宋体"/>
          <w:kern w:val="0"/>
          <w:sz w:val="24"/>
          <w:lang w:bidi="en-US"/>
        </w:rPr>
        <w:t>3.1 本次招标要求投标人具备：</w:t>
      </w:r>
    </w:p>
    <w:p>
      <w:pPr>
        <w:widowControl/>
        <w:spacing w:line="360" w:lineRule="auto"/>
        <w:ind w:left="2" w:firstLine="480" w:firstLineChars="200"/>
        <w:jc w:val="left"/>
        <w:rPr>
          <w:rFonts w:ascii="宋体" w:hAnsi="宋体"/>
          <w:kern w:val="0"/>
          <w:sz w:val="24"/>
          <w:szCs w:val="21"/>
          <w:lang w:bidi="en-US"/>
        </w:rPr>
      </w:pPr>
      <w:r>
        <w:rPr>
          <w:rFonts w:hint="eastAsia" w:ascii="宋体" w:hAnsi="宋体"/>
          <w:kern w:val="0"/>
          <w:sz w:val="24"/>
          <w:szCs w:val="21"/>
          <w:lang w:bidi="en-US"/>
        </w:rPr>
        <w:t>（1）投标人</w:t>
      </w:r>
      <w:r>
        <w:rPr>
          <w:rFonts w:hint="eastAsia"/>
          <w:kern w:val="0"/>
          <w:sz w:val="24"/>
          <w:szCs w:val="21"/>
          <w:lang w:bidi="en-US"/>
        </w:rPr>
        <w:t>必须是在中华人民共和国境内注册的独立法人机构，具有独立承担民事责任能力，注册资金不少于500万人民币；公司成立三年以上（以营业执照成立日期到开标当日满三年为准）；</w:t>
      </w:r>
      <w:r>
        <w:rPr>
          <w:rFonts w:hint="eastAsia" w:ascii="宋体" w:hAnsi="宋体"/>
          <w:kern w:val="0"/>
          <w:sz w:val="24"/>
          <w:szCs w:val="21"/>
          <w:lang w:bidi="en-US"/>
        </w:rPr>
        <w:t>并在人员、设备、资金等方面具有承担本项目的能力；</w:t>
      </w:r>
    </w:p>
    <w:p>
      <w:pPr>
        <w:spacing w:line="360" w:lineRule="auto"/>
        <w:ind w:left="2" w:firstLine="480" w:firstLineChars="200"/>
        <w:rPr>
          <w:rFonts w:ascii="宋体" w:hAnsi="宋体"/>
          <w:color w:val="auto"/>
          <w:szCs w:val="21"/>
        </w:rPr>
      </w:pPr>
      <w:r>
        <w:rPr>
          <w:rFonts w:hint="eastAsia" w:ascii="宋体" w:hAnsi="宋体"/>
          <w:kern w:val="0"/>
          <w:sz w:val="24"/>
          <w:szCs w:val="21"/>
          <w:lang w:bidi="en-US"/>
        </w:rPr>
        <w:t>（2）投标人资质要求：须</w:t>
      </w:r>
      <w:r>
        <w:rPr>
          <w:rFonts w:hint="eastAsia" w:ascii="宋体" w:hAnsi="宋体" w:cs="宋体"/>
          <w:kern w:val="0"/>
          <w:sz w:val="24"/>
        </w:rPr>
        <w:t>具有建筑</w:t>
      </w:r>
      <w:r>
        <w:rPr>
          <w:rFonts w:hint="eastAsia" w:ascii="宋体" w:hAnsi="宋体" w:cs="宋体"/>
          <w:color w:val="auto"/>
          <w:kern w:val="0"/>
          <w:sz w:val="24"/>
        </w:rPr>
        <w:t>工程</w:t>
      </w:r>
      <w:r>
        <w:rPr>
          <w:rFonts w:hint="eastAsia" w:ascii="宋体" w:hAnsi="宋体" w:cs="宋体"/>
          <w:b w:val="0"/>
          <w:bCs w:val="0"/>
          <w:color w:val="auto"/>
          <w:kern w:val="0"/>
          <w:sz w:val="24"/>
        </w:rPr>
        <w:t>施工总承包</w:t>
      </w:r>
      <w:r>
        <w:rPr>
          <w:rFonts w:hint="eastAsia" w:ascii="宋体" w:hAnsi="宋体" w:cs="宋体"/>
          <w:b w:val="0"/>
          <w:bCs w:val="0"/>
          <w:color w:val="auto"/>
          <w:kern w:val="0"/>
          <w:sz w:val="24"/>
          <w:lang w:val="en-US" w:eastAsia="zh-CN"/>
        </w:rPr>
        <w:t>三级</w:t>
      </w:r>
      <w:r>
        <w:rPr>
          <w:rFonts w:hint="eastAsia" w:ascii="宋体" w:hAnsi="宋体" w:cs="宋体"/>
          <w:b w:val="0"/>
          <w:bCs w:val="0"/>
          <w:color w:val="auto"/>
          <w:kern w:val="0"/>
          <w:sz w:val="24"/>
        </w:rPr>
        <w:t>及以上资质</w:t>
      </w:r>
      <w:r>
        <w:rPr>
          <w:rFonts w:hint="eastAsia" w:ascii="宋体" w:hAnsi="宋体"/>
          <w:color w:val="auto"/>
          <w:kern w:val="0"/>
          <w:sz w:val="24"/>
          <w:szCs w:val="21"/>
          <w:lang w:bidi="en-US"/>
        </w:rPr>
        <w:t>，并具有有效的安全生产许可证；</w:t>
      </w:r>
    </w:p>
    <w:p>
      <w:pPr>
        <w:widowControl/>
        <w:spacing w:line="360" w:lineRule="auto"/>
        <w:ind w:left="2" w:firstLine="480" w:firstLineChars="200"/>
        <w:jc w:val="left"/>
        <w:rPr>
          <w:rFonts w:ascii="宋体" w:hAnsi="宋体"/>
          <w:color w:val="auto"/>
          <w:kern w:val="0"/>
          <w:sz w:val="24"/>
          <w:szCs w:val="21"/>
          <w:lang w:bidi="en-US"/>
        </w:rPr>
      </w:pPr>
      <w:r>
        <w:rPr>
          <w:rFonts w:hint="eastAsia" w:ascii="宋体" w:hAnsi="宋体"/>
          <w:color w:val="auto"/>
          <w:kern w:val="0"/>
          <w:sz w:val="24"/>
          <w:szCs w:val="21"/>
          <w:lang w:bidi="en-US"/>
        </w:rPr>
        <w:t>（3）投标人拟派项目负责人要求：须具备</w:t>
      </w:r>
      <w:r>
        <w:rPr>
          <w:rFonts w:hint="eastAsia" w:ascii="宋体" w:hAnsi="宋体"/>
          <w:b w:val="0"/>
          <w:bCs w:val="0"/>
          <w:color w:val="auto"/>
          <w:kern w:val="0"/>
          <w:sz w:val="24"/>
          <w:szCs w:val="21"/>
          <w:lang w:bidi="en-US"/>
        </w:rPr>
        <w:t>建筑工程专业</w:t>
      </w:r>
      <w:r>
        <w:rPr>
          <w:rFonts w:hint="eastAsia" w:ascii="宋体" w:hAnsi="宋体"/>
          <w:b w:val="0"/>
          <w:bCs w:val="0"/>
          <w:color w:val="auto"/>
          <w:kern w:val="0"/>
          <w:sz w:val="24"/>
          <w:szCs w:val="21"/>
          <w:lang w:val="en-US" w:eastAsia="zh-CN" w:bidi="en-US"/>
        </w:rPr>
        <w:t>二</w:t>
      </w:r>
      <w:r>
        <w:rPr>
          <w:rFonts w:hint="eastAsia" w:ascii="宋体" w:hAnsi="宋体"/>
          <w:b w:val="0"/>
          <w:bCs w:val="0"/>
          <w:color w:val="auto"/>
          <w:kern w:val="0"/>
          <w:sz w:val="24"/>
          <w:szCs w:val="21"/>
          <w:lang w:bidi="en-US"/>
        </w:rPr>
        <w:t>级注册建造师证书</w:t>
      </w:r>
      <w:r>
        <w:rPr>
          <w:rFonts w:hint="eastAsia" w:ascii="宋体" w:hAnsi="宋体"/>
          <w:color w:val="auto"/>
          <w:kern w:val="0"/>
          <w:sz w:val="24"/>
          <w:szCs w:val="21"/>
          <w:lang w:bidi="en-US"/>
        </w:rPr>
        <w:t>，具有有效的安全考核合格B证且不得担任其他在施建设工程项目的项目经理。</w:t>
      </w:r>
    </w:p>
    <w:p>
      <w:pPr>
        <w:widowControl/>
        <w:spacing w:line="360" w:lineRule="auto"/>
        <w:ind w:left="2" w:firstLine="480" w:firstLineChars="200"/>
        <w:jc w:val="left"/>
        <w:rPr>
          <w:rFonts w:ascii="宋体" w:hAnsi="宋体"/>
          <w:kern w:val="0"/>
          <w:sz w:val="24"/>
          <w:szCs w:val="21"/>
          <w:lang w:bidi="en-US"/>
        </w:rPr>
      </w:pPr>
      <w:r>
        <w:rPr>
          <w:rFonts w:hint="eastAsia" w:ascii="宋体" w:hAnsi="宋体"/>
          <w:kern w:val="0"/>
          <w:sz w:val="24"/>
          <w:szCs w:val="21"/>
          <w:lang w:bidi="en-US"/>
        </w:rPr>
        <w:t>（</w:t>
      </w:r>
      <w:r>
        <w:rPr>
          <w:rFonts w:hint="eastAsia" w:ascii="宋体" w:hAnsi="宋体"/>
          <w:kern w:val="0"/>
          <w:sz w:val="24"/>
          <w:szCs w:val="21"/>
          <w:lang w:val="en-US" w:eastAsia="zh-CN" w:bidi="en-US"/>
        </w:rPr>
        <w:t>4</w:t>
      </w:r>
      <w:r>
        <w:rPr>
          <w:rFonts w:hint="eastAsia" w:ascii="宋体" w:hAnsi="宋体"/>
          <w:kern w:val="0"/>
          <w:sz w:val="24"/>
          <w:szCs w:val="21"/>
          <w:lang w:bidi="en-US"/>
        </w:rPr>
        <w:t>）单位负责人为同一人或者存在控股、管理关系的不同投标人，不得同时报名参加本次招标活动，否则须另提供上级单位对本项目投标的授权。</w:t>
      </w:r>
    </w:p>
    <w:p>
      <w:pPr>
        <w:widowControl/>
        <w:spacing w:line="360" w:lineRule="auto"/>
        <w:ind w:left="2" w:firstLine="480" w:firstLineChars="200"/>
        <w:jc w:val="left"/>
        <w:rPr>
          <w:rFonts w:ascii="宋体" w:hAnsi="宋体"/>
          <w:kern w:val="0"/>
          <w:sz w:val="24"/>
          <w:szCs w:val="21"/>
          <w:lang w:bidi="en-US"/>
        </w:rPr>
      </w:pPr>
      <w:r>
        <w:rPr>
          <w:rFonts w:hint="eastAsia" w:ascii="宋体" w:hAnsi="宋体"/>
          <w:kern w:val="0"/>
          <w:sz w:val="24"/>
          <w:szCs w:val="21"/>
          <w:lang w:bidi="en-US"/>
        </w:rPr>
        <w:t>（</w:t>
      </w:r>
      <w:r>
        <w:rPr>
          <w:rFonts w:hint="eastAsia" w:ascii="宋体" w:hAnsi="宋体"/>
          <w:kern w:val="0"/>
          <w:sz w:val="24"/>
          <w:szCs w:val="21"/>
          <w:lang w:val="en-US" w:eastAsia="zh-CN" w:bidi="en-US"/>
        </w:rPr>
        <w:t>5</w:t>
      </w:r>
      <w:r>
        <w:rPr>
          <w:rFonts w:hint="eastAsia" w:ascii="宋体" w:hAnsi="宋体"/>
          <w:kern w:val="0"/>
          <w:sz w:val="24"/>
          <w:szCs w:val="21"/>
          <w:lang w:bidi="en-US"/>
        </w:rPr>
        <w:t>）财务要求：近三年财务状况良好</w:t>
      </w:r>
      <w:r>
        <w:rPr>
          <w:rFonts w:hint="eastAsia" w:ascii="宋体" w:hAnsi="宋体" w:eastAsia="宋体" w:cs="Times New Roman"/>
          <w:kern w:val="0"/>
          <w:sz w:val="24"/>
          <w:lang w:bidi="en-US"/>
        </w:rPr>
        <w:t>（近三年指2020、2021、2022年，要求包含</w:t>
      </w:r>
      <w:r>
        <w:rPr>
          <w:rFonts w:hint="eastAsia" w:ascii="宋体" w:hAnsi="宋体" w:eastAsia="宋体" w:cs="Times New Roman"/>
          <w:kern w:val="0"/>
          <w:sz w:val="24"/>
          <w:lang w:eastAsia="zh-CN" w:bidi="en-US"/>
        </w:rPr>
        <w:t>企业最近半年完税证明、信用证明材料（中国人民银行信用代码证+征信报告）；年度纳税信用评价信息；企业对外担保说明</w:t>
      </w:r>
      <w:r>
        <w:rPr>
          <w:rFonts w:hint="eastAsia" w:ascii="宋体" w:hAnsi="宋体" w:eastAsia="宋体" w:cs="Times New Roman"/>
          <w:kern w:val="0"/>
          <w:sz w:val="24"/>
          <w:lang w:bidi="en-US"/>
        </w:rPr>
        <w:t>）；</w:t>
      </w:r>
    </w:p>
    <w:p>
      <w:pPr>
        <w:widowControl/>
        <w:spacing w:line="360" w:lineRule="auto"/>
        <w:ind w:left="2" w:firstLine="480" w:firstLineChars="200"/>
        <w:jc w:val="left"/>
        <w:rPr>
          <w:rFonts w:hint="eastAsia" w:ascii="宋体" w:cs="宋体"/>
          <w:sz w:val="24"/>
          <w:szCs w:val="24"/>
          <w:lang w:bidi="ar"/>
        </w:rPr>
      </w:pPr>
      <w:r>
        <w:rPr>
          <w:rFonts w:hint="eastAsia" w:ascii="宋体" w:hAnsi="宋体"/>
          <w:kern w:val="0"/>
          <w:sz w:val="24"/>
          <w:szCs w:val="21"/>
          <w:lang w:bidi="en-US"/>
        </w:rPr>
        <w:t>（</w:t>
      </w:r>
      <w:r>
        <w:rPr>
          <w:rFonts w:hint="eastAsia" w:ascii="宋体" w:hAnsi="宋体"/>
          <w:kern w:val="0"/>
          <w:sz w:val="24"/>
          <w:szCs w:val="21"/>
          <w:lang w:val="en-US" w:eastAsia="zh-CN" w:bidi="en-US"/>
        </w:rPr>
        <w:t>6</w:t>
      </w:r>
      <w:r>
        <w:rPr>
          <w:rFonts w:hint="eastAsia" w:ascii="宋体" w:hAnsi="宋体"/>
          <w:kern w:val="0"/>
          <w:sz w:val="24"/>
          <w:szCs w:val="21"/>
          <w:lang w:bidi="en-US"/>
        </w:rPr>
        <w:t>）信誉要求：</w:t>
      </w:r>
      <w:r>
        <w:rPr>
          <w:rFonts w:hint="eastAsia" w:ascii="宋体" w:cs="宋体"/>
          <w:sz w:val="24"/>
          <w:szCs w:val="24"/>
          <w:lang w:bidi="ar"/>
        </w:rPr>
        <w:t>公司信誉良好，无行政处罚及失信记录等信息，无违法违规等不良行为，无招标违规、谎报年度报告信息、提供虚假资质资料等行为或其他行政处罚记录；</w:t>
      </w:r>
    </w:p>
    <w:p>
      <w:pPr>
        <w:widowControl/>
        <w:spacing w:line="360" w:lineRule="auto"/>
        <w:ind w:left="2" w:firstLine="480" w:firstLineChars="200"/>
        <w:jc w:val="left"/>
        <w:rPr>
          <w:rFonts w:hint="eastAsia" w:ascii="宋体" w:hAnsi="宋体" w:cs="Times New Roman"/>
          <w:kern w:val="0"/>
          <w:sz w:val="24"/>
          <w:highlight w:val="none"/>
          <w:lang w:val="en-US" w:eastAsia="zh-CN" w:bidi="en-US"/>
        </w:rPr>
      </w:pPr>
      <w:r>
        <w:rPr>
          <w:rFonts w:hint="eastAsia" w:ascii="宋体" w:hAnsi="宋体" w:eastAsia="宋体" w:cs="Times New Roman"/>
          <w:kern w:val="0"/>
          <w:sz w:val="24"/>
          <w:lang w:eastAsia="zh-CN" w:bidi="en-US"/>
        </w:rPr>
        <w:t>（</w:t>
      </w:r>
      <w:r>
        <w:rPr>
          <w:rFonts w:hint="eastAsia" w:ascii="宋体" w:hAnsi="宋体" w:eastAsia="宋体" w:cs="Times New Roman"/>
          <w:kern w:val="0"/>
          <w:sz w:val="24"/>
          <w:lang w:val="en-US" w:eastAsia="zh-CN" w:bidi="en-US"/>
        </w:rPr>
        <w:t>7</w:t>
      </w:r>
      <w:r>
        <w:rPr>
          <w:rFonts w:hint="eastAsia" w:ascii="宋体" w:hAnsi="宋体" w:eastAsia="宋体" w:cs="Times New Roman"/>
          <w:kern w:val="0"/>
          <w:sz w:val="24"/>
          <w:lang w:eastAsia="zh-CN" w:bidi="en-US"/>
        </w:rPr>
        <w:t>）业绩要求：</w:t>
      </w:r>
      <w:r>
        <w:rPr>
          <w:rFonts w:hint="eastAsia" w:ascii="宋体" w:hAnsi="宋体" w:cs="Times New Roman"/>
          <w:kern w:val="0"/>
          <w:sz w:val="24"/>
          <w:lang w:val="en-US" w:eastAsia="zh-CN" w:bidi="en-US"/>
        </w:rPr>
        <w:t>近</w:t>
      </w:r>
      <w:r>
        <w:rPr>
          <w:rFonts w:hint="eastAsia" w:ascii="宋体" w:hAnsi="宋体" w:eastAsia="宋体" w:cs="Times New Roman"/>
          <w:kern w:val="0"/>
          <w:sz w:val="24"/>
          <w:lang w:eastAsia="zh-CN" w:bidi="en-US"/>
        </w:rPr>
        <w:t>三年</w:t>
      </w:r>
      <w:r>
        <w:rPr>
          <w:rFonts w:hint="eastAsia" w:ascii="宋体" w:hAnsi="宋体" w:cs="Times New Roman"/>
          <w:kern w:val="0"/>
          <w:sz w:val="24"/>
          <w:lang w:eastAsia="zh-CN" w:bidi="en-US"/>
        </w:rPr>
        <w:t>（</w:t>
      </w:r>
      <w:r>
        <w:rPr>
          <w:rFonts w:hint="eastAsia" w:ascii="宋体" w:hAnsi="宋体" w:cs="Times New Roman"/>
          <w:kern w:val="0"/>
          <w:sz w:val="24"/>
          <w:lang w:val="en-US" w:eastAsia="zh-CN" w:bidi="en-US"/>
        </w:rPr>
        <w:t>2020年10月1日以</w:t>
      </w:r>
      <w:r>
        <w:rPr>
          <w:rFonts w:hint="eastAsia" w:ascii="宋体" w:hAnsi="宋体" w:cs="Times New Roman"/>
          <w:color w:val="auto"/>
          <w:kern w:val="0"/>
          <w:sz w:val="24"/>
          <w:lang w:val="en-US" w:eastAsia="zh-CN" w:bidi="en-US"/>
        </w:rPr>
        <w:t>来</w:t>
      </w:r>
      <w:r>
        <w:rPr>
          <w:rFonts w:hint="eastAsia" w:ascii="宋体" w:hAnsi="宋体" w:cs="Times New Roman"/>
          <w:color w:val="auto"/>
          <w:kern w:val="0"/>
          <w:sz w:val="24"/>
          <w:lang w:eastAsia="zh-CN" w:bidi="en-US"/>
        </w:rPr>
        <w:t>）</w:t>
      </w:r>
      <w:r>
        <w:rPr>
          <w:rFonts w:hint="eastAsia" w:ascii="宋体" w:hAnsi="宋体" w:eastAsia="宋体" w:cs="Times New Roman"/>
          <w:color w:val="auto"/>
          <w:kern w:val="0"/>
          <w:sz w:val="24"/>
          <w:lang w:eastAsia="zh-CN" w:bidi="en-US"/>
        </w:rPr>
        <w:t>内</w:t>
      </w:r>
      <w:r>
        <w:rPr>
          <w:rFonts w:hint="eastAsia" w:ascii="宋体" w:hAnsi="宋体" w:eastAsia="宋体" w:cs="Times New Roman"/>
          <w:b w:val="0"/>
          <w:bCs w:val="0"/>
          <w:color w:val="auto"/>
          <w:kern w:val="0"/>
          <w:sz w:val="24"/>
          <w:lang w:eastAsia="zh-CN" w:bidi="en-US"/>
        </w:rPr>
        <w:t>不少于</w:t>
      </w:r>
      <w:r>
        <w:rPr>
          <w:rFonts w:hint="eastAsia" w:ascii="宋体" w:hAnsi="宋体" w:cs="Times New Roman"/>
          <w:b w:val="0"/>
          <w:bCs w:val="0"/>
          <w:color w:val="auto"/>
          <w:kern w:val="0"/>
          <w:sz w:val="24"/>
          <w:lang w:val="en-US" w:eastAsia="zh-CN" w:bidi="en-US"/>
        </w:rPr>
        <w:t>三</w:t>
      </w:r>
      <w:r>
        <w:rPr>
          <w:rFonts w:hint="eastAsia" w:ascii="宋体" w:hAnsi="宋体" w:eastAsia="宋体" w:cs="Times New Roman"/>
          <w:b w:val="0"/>
          <w:bCs w:val="0"/>
          <w:color w:val="auto"/>
          <w:kern w:val="0"/>
          <w:sz w:val="24"/>
          <w:lang w:eastAsia="zh-CN" w:bidi="en-US"/>
        </w:rPr>
        <w:t>个合同额在</w:t>
      </w:r>
      <w:r>
        <w:rPr>
          <w:rFonts w:hint="eastAsia" w:ascii="宋体" w:hAnsi="宋体" w:cs="Times New Roman"/>
          <w:b w:val="0"/>
          <w:bCs w:val="0"/>
          <w:color w:val="auto"/>
          <w:kern w:val="0"/>
          <w:sz w:val="24"/>
          <w:highlight w:val="none"/>
          <w:lang w:val="en-US" w:eastAsia="zh-CN" w:bidi="en-US"/>
        </w:rPr>
        <w:t>200</w:t>
      </w:r>
      <w:r>
        <w:rPr>
          <w:rFonts w:hint="eastAsia" w:ascii="宋体" w:hAnsi="宋体" w:eastAsia="宋体" w:cs="Times New Roman"/>
          <w:b w:val="0"/>
          <w:bCs w:val="0"/>
          <w:color w:val="auto"/>
          <w:kern w:val="0"/>
          <w:sz w:val="24"/>
          <w:highlight w:val="none"/>
          <w:lang w:val="en-US" w:eastAsia="zh-CN" w:bidi="en-US"/>
        </w:rPr>
        <w:t>万元以上</w:t>
      </w:r>
      <w:r>
        <w:rPr>
          <w:rFonts w:hint="eastAsia" w:ascii="宋体" w:hAnsi="宋体" w:eastAsia="宋体" w:cs="Times New Roman"/>
          <w:color w:val="auto"/>
          <w:kern w:val="0"/>
          <w:sz w:val="24"/>
          <w:highlight w:val="none"/>
          <w:lang w:val="en-US" w:eastAsia="zh-CN" w:bidi="en-US"/>
        </w:rPr>
        <w:t>的</w:t>
      </w:r>
      <w:r>
        <w:rPr>
          <w:rFonts w:hint="eastAsia" w:ascii="宋体" w:hAnsi="宋体" w:eastAsia="宋体" w:cs="Times New Roman"/>
          <w:kern w:val="0"/>
          <w:sz w:val="24"/>
          <w:highlight w:val="none"/>
          <w:lang w:val="en-US" w:eastAsia="zh-CN" w:bidi="en-US"/>
        </w:rPr>
        <w:t>工业厂房类（新建、扩建、改造）施工总承包业绩</w:t>
      </w:r>
      <w:r>
        <w:rPr>
          <w:rFonts w:hint="eastAsia" w:ascii="宋体" w:hAnsi="宋体" w:cs="Times New Roman"/>
          <w:kern w:val="0"/>
          <w:sz w:val="24"/>
          <w:highlight w:val="none"/>
          <w:lang w:val="en-US" w:eastAsia="zh-CN" w:bidi="en-US"/>
        </w:rPr>
        <w:t>；</w:t>
      </w:r>
    </w:p>
    <w:p>
      <w:pPr>
        <w:pStyle w:val="2"/>
        <w:ind w:left="0" w:leftChars="0"/>
        <w:rPr>
          <w:rFonts w:hint="default"/>
          <w:lang w:val="en-US" w:eastAsia="zh-CN"/>
        </w:rPr>
      </w:pPr>
      <w:r>
        <w:rPr>
          <w:rFonts w:hint="eastAsia" w:ascii="宋体" w:cs="宋体"/>
          <w:sz w:val="24"/>
          <w:szCs w:val="24"/>
          <w:lang w:eastAsia="zh-CN"/>
        </w:rPr>
        <w:t>（</w:t>
      </w:r>
      <w:r>
        <w:rPr>
          <w:rFonts w:hint="eastAsia" w:ascii="宋体" w:cs="宋体"/>
          <w:sz w:val="24"/>
          <w:szCs w:val="24"/>
          <w:lang w:val="en-US" w:eastAsia="zh-CN"/>
        </w:rPr>
        <w:t>8</w:t>
      </w:r>
      <w:r>
        <w:rPr>
          <w:rFonts w:hint="eastAsia" w:ascii="宋体" w:cs="宋体"/>
          <w:sz w:val="24"/>
          <w:szCs w:val="24"/>
          <w:lang w:eastAsia="zh-CN"/>
        </w:rPr>
        <w:t>）</w:t>
      </w:r>
      <w:r>
        <w:rPr>
          <w:rFonts w:hint="eastAsia" w:ascii="宋体" w:cs="宋体"/>
          <w:sz w:val="24"/>
          <w:szCs w:val="24"/>
        </w:rPr>
        <w:t>供方的直接或间接股东、法定代表人、董事、监事、高管非重汽员工及其亲属。</w:t>
      </w:r>
    </w:p>
    <w:p>
      <w:pPr>
        <w:widowControl/>
        <w:spacing w:line="360" w:lineRule="auto"/>
        <w:ind w:firstLine="480" w:firstLineChars="200"/>
        <w:jc w:val="left"/>
        <w:rPr>
          <w:rFonts w:ascii="宋体" w:hAnsi="宋体" w:cs="宋体"/>
          <w:kern w:val="0"/>
          <w:sz w:val="24"/>
          <w:lang w:bidi="en-US"/>
        </w:rPr>
      </w:pPr>
      <w:r>
        <w:rPr>
          <w:rFonts w:hint="eastAsia" w:ascii="宋体" w:hAnsi="宋体" w:cs="宋体"/>
          <w:kern w:val="0"/>
          <w:sz w:val="24"/>
          <w:lang w:bidi="en-US"/>
        </w:rPr>
        <w:t>3.2 被邀请单位</w:t>
      </w:r>
      <w:r>
        <w:rPr>
          <w:rFonts w:hint="eastAsia" w:ascii="宋体" w:hAnsi="宋体" w:cs="宋体"/>
          <w:kern w:val="0"/>
          <w:sz w:val="24"/>
          <w:u w:val="single"/>
          <w:lang w:bidi="en-US"/>
        </w:rPr>
        <w:t xml:space="preserve"> 不可以 </w:t>
      </w:r>
      <w:r>
        <w:rPr>
          <w:rFonts w:hint="eastAsia" w:ascii="宋体" w:hAnsi="宋体" w:cs="宋体"/>
          <w:kern w:val="0"/>
          <w:sz w:val="24"/>
          <w:lang w:bidi="en-US"/>
        </w:rPr>
        <w:t>组成联合体投标。</w:t>
      </w:r>
    </w:p>
    <w:p>
      <w:pPr>
        <w:widowControl/>
        <w:spacing w:line="500" w:lineRule="exact"/>
        <w:jc w:val="left"/>
        <w:rPr>
          <w:rFonts w:ascii="宋体" w:hAnsi="宋体" w:cs="宋体"/>
          <w:b/>
          <w:bCs/>
          <w:kern w:val="0"/>
          <w:sz w:val="24"/>
          <w:lang w:bidi="en-US"/>
        </w:rPr>
      </w:pPr>
      <w:r>
        <w:rPr>
          <w:rFonts w:hint="eastAsia" w:ascii="宋体" w:hAnsi="宋体" w:cs="宋体"/>
          <w:b/>
          <w:bCs/>
          <w:kern w:val="0"/>
          <w:sz w:val="24"/>
          <w:lang w:bidi="en-US"/>
        </w:rPr>
        <w:t>4．报名及招标文件的获取</w:t>
      </w:r>
    </w:p>
    <w:p>
      <w:pPr>
        <w:widowControl/>
        <w:spacing w:line="360" w:lineRule="auto"/>
        <w:ind w:firstLine="480" w:firstLineChars="200"/>
        <w:jc w:val="left"/>
        <w:rPr>
          <w:rFonts w:hint="eastAsia" w:ascii="宋体" w:hAnsi="宋体" w:eastAsia="宋体" w:cs="宋体"/>
          <w:color w:val="0000FF"/>
          <w:kern w:val="0"/>
          <w:sz w:val="24"/>
          <w:lang w:eastAsia="zh-CN" w:bidi="en-US"/>
        </w:rPr>
      </w:pPr>
      <w:r>
        <w:rPr>
          <w:rFonts w:hint="eastAsia" w:ascii="宋体" w:hAnsi="宋体" w:cs="宋体"/>
          <w:kern w:val="0"/>
          <w:sz w:val="24"/>
          <w:lang w:bidi="en-US"/>
        </w:rPr>
        <w:t>4.1</w:t>
      </w:r>
      <w:r>
        <w:rPr>
          <w:rFonts w:hint="eastAsia" w:ascii="宋体" w:cs="宋体"/>
          <w:sz w:val="24"/>
          <w:szCs w:val="24"/>
          <w:lang w:bidi="ar"/>
        </w:rPr>
        <w:t>凡有意参加投标者，请最晚于2023年</w:t>
      </w:r>
      <w:r>
        <w:rPr>
          <w:rFonts w:hint="eastAsia" w:ascii="宋体" w:cs="宋体"/>
          <w:sz w:val="24"/>
          <w:szCs w:val="24"/>
          <w:lang w:val="en-US" w:eastAsia="zh-CN" w:bidi="ar"/>
        </w:rPr>
        <w:t>11</w:t>
      </w:r>
      <w:r>
        <w:rPr>
          <w:rFonts w:hint="eastAsia" w:ascii="宋体" w:cs="宋体"/>
          <w:sz w:val="24"/>
          <w:szCs w:val="24"/>
          <w:lang w:bidi="ar"/>
        </w:rPr>
        <w:t>月</w:t>
      </w:r>
      <w:r>
        <w:rPr>
          <w:rFonts w:hint="eastAsia" w:ascii="宋体" w:cs="宋体"/>
          <w:sz w:val="24"/>
          <w:szCs w:val="24"/>
          <w:lang w:val="en-US" w:eastAsia="zh-CN" w:bidi="ar"/>
        </w:rPr>
        <w:t>4</w:t>
      </w:r>
      <w:r>
        <w:rPr>
          <w:rFonts w:hint="eastAsia" w:ascii="宋体" w:cs="宋体"/>
          <w:sz w:val="24"/>
          <w:szCs w:val="24"/>
          <w:lang w:bidi="ar"/>
        </w:rPr>
        <w:t>日到</w:t>
      </w:r>
      <w:r>
        <w:rPr>
          <w:rFonts w:hint="eastAsia" w:ascii="宋体" w:cs="宋体"/>
          <w:sz w:val="24"/>
          <w:szCs w:val="24"/>
          <w:lang w:val="en-US" w:eastAsia="zh-CN" w:bidi="ar"/>
        </w:rPr>
        <w:t>11</w:t>
      </w:r>
      <w:r>
        <w:rPr>
          <w:rFonts w:hint="eastAsia" w:ascii="宋体" w:cs="宋体"/>
          <w:sz w:val="24"/>
          <w:szCs w:val="24"/>
          <w:lang w:bidi="ar"/>
        </w:rPr>
        <w:t>月</w:t>
      </w:r>
      <w:r>
        <w:rPr>
          <w:rFonts w:hint="eastAsia" w:ascii="宋体" w:cs="宋体"/>
          <w:sz w:val="24"/>
          <w:szCs w:val="24"/>
          <w:lang w:val="en-US" w:eastAsia="zh-CN" w:bidi="ar"/>
        </w:rPr>
        <w:t>10</w:t>
      </w:r>
      <w:r>
        <w:rPr>
          <w:rFonts w:hint="eastAsia" w:ascii="宋体" w:cs="宋体"/>
          <w:sz w:val="24"/>
          <w:szCs w:val="24"/>
          <w:lang w:bidi="ar"/>
        </w:rPr>
        <w:t>日每天8:30-16:30，按照</w:t>
      </w:r>
      <w:r>
        <w:rPr>
          <w:rFonts w:hint="eastAsia" w:ascii="宋体" w:cs="宋体"/>
          <w:sz w:val="24"/>
          <w:szCs w:val="24"/>
          <w:lang w:val="en-US" w:eastAsia="zh-CN" w:bidi="ar"/>
        </w:rPr>
        <w:t>以下</w:t>
      </w:r>
      <w:r>
        <w:rPr>
          <w:rFonts w:hint="eastAsia" w:ascii="宋体" w:cs="宋体"/>
          <w:sz w:val="24"/>
          <w:szCs w:val="24"/>
          <w:lang w:bidi="ar"/>
        </w:rPr>
        <w:t>顺序及所列项相关资料的</w:t>
      </w:r>
      <w:r>
        <w:rPr>
          <w:rFonts w:hint="eastAsia" w:ascii="宋体" w:cs="宋体"/>
          <w:b/>
          <w:bCs/>
          <w:sz w:val="24"/>
          <w:szCs w:val="24"/>
          <w:lang w:bidi="ar"/>
        </w:rPr>
        <w:t>原件扫描件</w:t>
      </w:r>
      <w:r>
        <w:rPr>
          <w:rFonts w:hint="eastAsia" w:ascii="宋体" w:cs="宋体"/>
          <w:sz w:val="24"/>
          <w:szCs w:val="24"/>
          <w:lang w:bidi="ar"/>
        </w:rPr>
        <w:t>（要求每一页原文件扫描在一页上，扫描文件必须清晰可辨否则影响报名的审核，扫描文件格式为pdf格式，禁止采用压缩文件格式或图片格式，</w:t>
      </w:r>
      <w:r>
        <w:rPr>
          <w:rFonts w:hint="eastAsia" w:ascii="宋体" w:cs="宋体"/>
          <w:b/>
          <w:bCs/>
          <w:sz w:val="24"/>
          <w:szCs w:val="24"/>
          <w:lang w:bidi="ar"/>
        </w:rPr>
        <w:t>所有扫描文件都集成到1个pdf文档</w:t>
      </w:r>
      <w:r>
        <w:rPr>
          <w:rFonts w:hint="eastAsia" w:ascii="宋体" w:cs="宋体"/>
          <w:sz w:val="24"/>
          <w:szCs w:val="24"/>
          <w:lang w:bidi="ar"/>
        </w:rPr>
        <w:t>并设置目录）发送至邮箱</w:t>
      </w:r>
      <w:r>
        <w:rPr>
          <w:rFonts w:hint="eastAsia" w:ascii="宋体" w:cs="宋体"/>
          <w:sz w:val="24"/>
          <w:szCs w:val="24"/>
          <w:u w:val="single"/>
          <w:lang w:eastAsia="zh-CN" w:bidi="ar"/>
        </w:rPr>
        <w:t>suncuifeng</w:t>
      </w:r>
      <w:r>
        <w:rPr>
          <w:rFonts w:hint="eastAsia" w:ascii="宋体" w:cs="宋体"/>
          <w:sz w:val="24"/>
          <w:szCs w:val="24"/>
          <w:u w:val="single"/>
          <w:lang w:bidi="ar"/>
        </w:rPr>
        <w:t>@sinotruk.com</w:t>
      </w:r>
      <w:r>
        <w:rPr>
          <w:rFonts w:hint="eastAsia" w:ascii="宋体" w:cs="宋体"/>
          <w:sz w:val="24"/>
          <w:szCs w:val="24"/>
          <w:lang w:bidi="ar"/>
        </w:rPr>
        <w:t>并电话联系工作人员查收（</w:t>
      </w:r>
      <w:r>
        <w:rPr>
          <w:rFonts w:hint="eastAsia" w:ascii="宋体" w:cs="宋体"/>
          <w:sz w:val="24"/>
          <w:szCs w:val="24"/>
          <w:lang w:eastAsia="zh-CN" w:bidi="ar"/>
        </w:rPr>
        <w:t>孙老师</w:t>
      </w:r>
      <w:r>
        <w:rPr>
          <w:rFonts w:hint="eastAsia" w:ascii="宋体" w:cs="宋体"/>
          <w:sz w:val="24"/>
          <w:szCs w:val="24"/>
          <w:lang w:bidi="ar"/>
        </w:rPr>
        <w:t>；联系方式：</w:t>
      </w:r>
      <w:r>
        <w:rPr>
          <w:rFonts w:hint="eastAsia" w:ascii="宋体" w:cs="宋体"/>
          <w:sz w:val="24"/>
          <w:szCs w:val="24"/>
          <w:lang w:eastAsia="zh-CN" w:bidi="ar"/>
        </w:rPr>
        <w:t>0531-58066610/13573163465</w:t>
      </w:r>
      <w:r>
        <w:rPr>
          <w:rFonts w:hint="eastAsia" w:ascii="宋体" w:cs="宋体"/>
          <w:sz w:val="24"/>
          <w:szCs w:val="24"/>
          <w:lang w:bidi="ar"/>
        </w:rPr>
        <w:t>），邮件名格式为：</w:t>
      </w:r>
      <w:r>
        <w:rPr>
          <w:rFonts w:hint="eastAsia" w:ascii="宋体" w:cs="宋体"/>
          <w:b/>
          <w:bCs/>
          <w:color w:val="FF0000"/>
          <w:sz w:val="24"/>
          <w:szCs w:val="24"/>
          <w:lang w:bidi="ar"/>
        </w:rPr>
        <w:t>***公司（五个字以内公司简称）***项目报名资料</w:t>
      </w:r>
      <w:r>
        <w:rPr>
          <w:rFonts w:hint="eastAsia" w:ascii="宋体" w:cs="宋体"/>
          <w:b/>
          <w:bCs/>
          <w:sz w:val="24"/>
          <w:szCs w:val="24"/>
          <w:lang w:bidi="ar"/>
        </w:rPr>
        <w:t>。同时必须在邮件中</w:t>
      </w:r>
      <w:r>
        <w:rPr>
          <w:rFonts w:hint="eastAsia" w:ascii="宋体" w:cs="宋体"/>
          <w:b/>
          <w:bCs/>
          <w:sz w:val="24"/>
          <w:szCs w:val="24"/>
          <w:u w:val="single"/>
          <w:lang w:bidi="ar"/>
        </w:rPr>
        <w:t>以文字方式提供投标单位全称、投标授权人姓名、联系方式</w:t>
      </w:r>
      <w:r>
        <w:rPr>
          <w:rFonts w:hint="eastAsia" w:ascii="宋体" w:cs="宋体"/>
          <w:sz w:val="24"/>
          <w:szCs w:val="24"/>
          <w:lang w:bidi="ar"/>
        </w:rPr>
        <w:t>（固定电话、手机、电子邮箱）</w:t>
      </w:r>
      <w:r>
        <w:rPr>
          <w:rFonts w:hint="eastAsia" w:ascii="宋体" w:cs="宋体"/>
          <w:sz w:val="24"/>
          <w:szCs w:val="24"/>
          <w:lang w:eastAsia="zh-CN" w:bidi="ar"/>
        </w:rPr>
        <w:t>。</w:t>
      </w:r>
    </w:p>
    <w:p>
      <w:pPr>
        <w:widowControl/>
        <w:numPr>
          <w:ilvl w:val="0"/>
          <w:numId w:val="1"/>
        </w:numPr>
        <w:spacing w:line="360" w:lineRule="auto"/>
        <w:jc w:val="left"/>
        <w:rPr>
          <w:kern w:val="0"/>
          <w:sz w:val="24"/>
          <w:szCs w:val="21"/>
          <w:lang w:bidi="en-US"/>
        </w:rPr>
      </w:pPr>
      <w:r>
        <w:rPr>
          <w:rFonts w:hint="eastAsia" w:ascii="宋体" w:cs="宋体"/>
          <w:sz w:val="24"/>
          <w:szCs w:val="24"/>
          <w:lang w:bidi="ar"/>
        </w:rPr>
        <w:t>XXX公司XXX项目投标信息明细表（详见本公告附件1，</w:t>
      </w:r>
      <w:r>
        <w:rPr>
          <w:rFonts w:hint="eastAsia" w:ascii="宋体" w:cs="宋体"/>
          <w:b/>
          <w:bCs/>
          <w:sz w:val="24"/>
          <w:szCs w:val="24"/>
          <w:lang w:bidi="ar"/>
        </w:rPr>
        <w:t>注意要求</w:t>
      </w:r>
      <w:r>
        <w:rPr>
          <w:rFonts w:hint="eastAsia" w:ascii="宋体" w:cs="宋体"/>
          <w:b/>
          <w:bCs/>
          <w:color w:val="auto"/>
          <w:sz w:val="24"/>
          <w:szCs w:val="24"/>
          <w:lang w:val="en-US" w:eastAsia="zh-CN" w:bidi="ar"/>
        </w:rPr>
        <w:t>附件1同时提供</w:t>
      </w:r>
      <w:r>
        <w:rPr>
          <w:rFonts w:hint="eastAsia" w:ascii="宋体" w:cs="宋体"/>
          <w:b/>
          <w:bCs/>
          <w:color w:val="auto"/>
          <w:sz w:val="24"/>
          <w:szCs w:val="24"/>
          <w:lang w:bidi="ar"/>
        </w:rPr>
        <w:t>EXCEL格式</w:t>
      </w:r>
      <w:r>
        <w:rPr>
          <w:rFonts w:hint="eastAsia" w:ascii="宋体" w:cs="宋体"/>
          <w:b/>
          <w:bCs/>
          <w:color w:val="auto"/>
          <w:sz w:val="24"/>
          <w:szCs w:val="24"/>
          <w:lang w:eastAsia="zh-CN" w:bidi="ar"/>
        </w:rPr>
        <w:t>，</w:t>
      </w:r>
      <w:r>
        <w:rPr>
          <w:rFonts w:hint="eastAsia" w:ascii="宋体" w:cs="宋体"/>
          <w:b/>
          <w:bCs/>
          <w:color w:val="auto"/>
          <w:sz w:val="24"/>
          <w:szCs w:val="24"/>
          <w:lang w:val="en-US" w:eastAsia="zh-CN" w:bidi="ar"/>
        </w:rPr>
        <w:t>与上述PDF扫描件同时发邮箱</w:t>
      </w:r>
      <w:r>
        <w:rPr>
          <w:rFonts w:hint="eastAsia" w:ascii="宋体" w:cs="宋体"/>
          <w:sz w:val="24"/>
          <w:szCs w:val="24"/>
          <w:lang w:bidi="ar"/>
        </w:rPr>
        <w:t>）</w:t>
      </w:r>
    </w:p>
    <w:p>
      <w:pPr>
        <w:widowControl/>
        <w:numPr>
          <w:ilvl w:val="0"/>
          <w:numId w:val="1"/>
        </w:numPr>
        <w:spacing w:line="360" w:lineRule="auto"/>
        <w:jc w:val="left"/>
        <w:rPr>
          <w:kern w:val="0"/>
          <w:sz w:val="24"/>
          <w:szCs w:val="21"/>
          <w:lang w:bidi="en-US"/>
        </w:rPr>
      </w:pPr>
      <w:r>
        <w:rPr>
          <w:rFonts w:hint="eastAsia"/>
          <w:kern w:val="0"/>
          <w:sz w:val="24"/>
          <w:szCs w:val="21"/>
          <w:lang w:bidi="en-US"/>
        </w:rPr>
        <w:t>营业执照；</w:t>
      </w:r>
    </w:p>
    <w:p>
      <w:pPr>
        <w:widowControl/>
        <w:numPr>
          <w:ilvl w:val="0"/>
          <w:numId w:val="1"/>
        </w:numPr>
        <w:spacing w:line="360" w:lineRule="auto"/>
        <w:jc w:val="left"/>
        <w:rPr>
          <w:kern w:val="0"/>
          <w:sz w:val="24"/>
          <w:szCs w:val="21"/>
          <w:lang w:bidi="en-US"/>
        </w:rPr>
      </w:pPr>
      <w:r>
        <w:rPr>
          <w:rFonts w:hint="eastAsia"/>
          <w:kern w:val="0"/>
          <w:sz w:val="24"/>
          <w:szCs w:val="21"/>
          <w:lang w:bidi="en-US"/>
        </w:rPr>
        <w:t>资质证书；</w:t>
      </w:r>
    </w:p>
    <w:p>
      <w:pPr>
        <w:widowControl/>
        <w:numPr>
          <w:ilvl w:val="0"/>
          <w:numId w:val="1"/>
        </w:numPr>
        <w:spacing w:line="360" w:lineRule="auto"/>
        <w:jc w:val="left"/>
        <w:rPr>
          <w:kern w:val="0"/>
          <w:sz w:val="24"/>
          <w:szCs w:val="21"/>
          <w:lang w:bidi="en-US"/>
        </w:rPr>
      </w:pPr>
      <w:r>
        <w:rPr>
          <w:rFonts w:hint="eastAsia"/>
          <w:kern w:val="0"/>
          <w:sz w:val="24"/>
          <w:szCs w:val="21"/>
          <w:lang w:bidi="en-US"/>
        </w:rPr>
        <w:t>安全生产许可证；</w:t>
      </w:r>
    </w:p>
    <w:p>
      <w:pPr>
        <w:widowControl/>
        <w:numPr>
          <w:ilvl w:val="0"/>
          <w:numId w:val="1"/>
        </w:numPr>
        <w:spacing w:line="360" w:lineRule="auto"/>
        <w:jc w:val="left"/>
        <w:rPr>
          <w:kern w:val="0"/>
          <w:sz w:val="24"/>
          <w:szCs w:val="21"/>
          <w:lang w:bidi="en-US"/>
        </w:rPr>
      </w:pPr>
      <w:r>
        <w:rPr>
          <w:rFonts w:hint="eastAsia" w:ascii="宋体" w:cs="宋体"/>
          <w:sz w:val="24"/>
          <w:szCs w:val="24"/>
          <w:lang w:bidi="ar"/>
        </w:rPr>
        <w:t>信用中国截图；“中国执行信息公开网”截图</w:t>
      </w:r>
      <w:r>
        <w:rPr>
          <w:rFonts w:hint="eastAsia"/>
          <w:kern w:val="0"/>
          <w:sz w:val="24"/>
          <w:szCs w:val="21"/>
          <w:lang w:bidi="en-US"/>
        </w:rPr>
        <w:t>；</w:t>
      </w:r>
    </w:p>
    <w:p>
      <w:pPr>
        <w:widowControl/>
        <w:numPr>
          <w:ilvl w:val="0"/>
          <w:numId w:val="1"/>
        </w:numPr>
        <w:spacing w:line="360" w:lineRule="auto"/>
        <w:jc w:val="left"/>
        <w:rPr>
          <w:kern w:val="0"/>
          <w:sz w:val="24"/>
          <w:szCs w:val="21"/>
          <w:lang w:bidi="en-US"/>
        </w:rPr>
      </w:pPr>
      <w:r>
        <w:rPr>
          <w:rFonts w:hint="eastAsia" w:ascii="宋体" w:cs="宋体"/>
          <w:sz w:val="24"/>
          <w:szCs w:val="24"/>
          <w:lang w:bidi="ar"/>
        </w:rPr>
        <w:t>投标单位资产情况汇总表，按照下述表格内容及顺序如实填写。填写的依据为经审计事务所审计并盖章的企业财务审计报告等相关资料，并将对应年度（2020-2022年）企业财务审计报告扫描件附后，</w:t>
      </w:r>
      <w:r>
        <w:rPr>
          <w:rFonts w:hint="eastAsia" w:ascii="宋体" w:hAnsi="宋体"/>
          <w:kern w:val="0"/>
          <w:sz w:val="24"/>
          <w:lang w:bidi="en-US"/>
        </w:rPr>
        <w:t>还应包含企业最近半年完税证明、信用证明材料（中国人民银行信用代码证+征信报告）；年度纳税信用评价信息；企业对外担保说明</w:t>
      </w:r>
      <w:r>
        <w:rPr>
          <w:rFonts w:hint="eastAsia" w:ascii="宋体" w:cs="宋体"/>
          <w:sz w:val="24"/>
          <w:szCs w:val="24"/>
          <w:lang w:bidi="ar"/>
        </w:rPr>
        <w:t>。</w:t>
      </w:r>
      <w:r>
        <w:rPr>
          <w:rFonts w:hint="eastAsia" w:ascii="宋体" w:cs="宋体"/>
          <w:b/>
          <w:bCs/>
          <w:sz w:val="24"/>
          <w:szCs w:val="24"/>
          <w:lang w:bidi="ar"/>
        </w:rPr>
        <w:t>注意没有投标单位资产情况汇总表或扫描件不清晰无法辨认则会影响报名成功</w:t>
      </w:r>
      <w:r>
        <w:rPr>
          <w:rFonts w:hint="eastAsia"/>
          <w:kern w:val="0"/>
          <w:sz w:val="24"/>
          <w:lang w:bidi="en-US"/>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2295"/>
        <w:gridCol w:w="2283"/>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287" w:type="dxa"/>
            <w:gridSpan w:val="4"/>
            <w:noWrap w:val="0"/>
            <w:vAlign w:val="center"/>
          </w:tcPr>
          <w:p>
            <w:pPr>
              <w:keepNext w:val="0"/>
              <w:keepLines w:val="0"/>
              <w:pageBreakBefore w:val="0"/>
              <w:kinsoku/>
              <w:wordWrap/>
              <w:overflowPunct/>
              <w:topLinePunct w:val="0"/>
              <w:bidi w:val="0"/>
              <w:spacing w:line="360" w:lineRule="auto"/>
              <w:jc w:val="center"/>
              <w:textAlignment w:val="auto"/>
              <w:rPr>
                <w:rStyle w:val="13"/>
                <w:rFonts w:hint="eastAsia" w:ascii="宋体"/>
              </w:rPr>
            </w:pPr>
            <w:r>
              <w:rPr>
                <w:rStyle w:val="13"/>
                <w:rFonts w:hint="eastAsia" w:ascii="宋体"/>
              </w:rPr>
              <w:t>投标单位资产情况汇总表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6"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r>
              <w:rPr>
                <w:rStyle w:val="13"/>
                <w:rFonts w:hint="eastAsia" w:ascii="宋体"/>
              </w:rPr>
              <w:t>注册资金（万元）</w:t>
            </w:r>
          </w:p>
        </w:tc>
        <w:tc>
          <w:tcPr>
            <w:tcW w:w="6861" w:type="dxa"/>
            <w:gridSpan w:val="3"/>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6"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r>
              <w:rPr>
                <w:rStyle w:val="13"/>
                <w:rFonts w:hint="eastAsia" w:ascii="宋体"/>
              </w:rPr>
              <w:t>实收资金（万元）</w:t>
            </w:r>
          </w:p>
        </w:tc>
        <w:tc>
          <w:tcPr>
            <w:tcW w:w="6861" w:type="dxa"/>
            <w:gridSpan w:val="3"/>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6"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r>
              <w:rPr>
                <w:rStyle w:val="13"/>
                <w:rFonts w:hint="eastAsia" w:ascii="宋体"/>
              </w:rPr>
              <w:t>年度资产情况</w:t>
            </w:r>
          </w:p>
        </w:tc>
        <w:tc>
          <w:tcPr>
            <w:tcW w:w="2295"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r>
              <w:rPr>
                <w:rStyle w:val="13"/>
                <w:rFonts w:hint="eastAsia" w:ascii="宋体"/>
              </w:rPr>
              <w:t>2020年</w:t>
            </w:r>
          </w:p>
        </w:tc>
        <w:tc>
          <w:tcPr>
            <w:tcW w:w="2283"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r>
              <w:rPr>
                <w:rStyle w:val="13"/>
                <w:rFonts w:hint="eastAsia" w:ascii="宋体"/>
              </w:rPr>
              <w:t>2021年</w:t>
            </w:r>
          </w:p>
        </w:tc>
        <w:tc>
          <w:tcPr>
            <w:tcW w:w="2283"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r>
              <w:rPr>
                <w:rStyle w:val="13"/>
                <w:rFonts w:hint="eastAsia" w:ascii="宋体"/>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6"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r>
              <w:rPr>
                <w:rStyle w:val="13"/>
                <w:rFonts w:hint="eastAsia" w:ascii="宋体"/>
              </w:rPr>
              <w:t>流动资产（万元）</w:t>
            </w:r>
          </w:p>
        </w:tc>
        <w:tc>
          <w:tcPr>
            <w:tcW w:w="2295"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c>
          <w:tcPr>
            <w:tcW w:w="2283"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c>
          <w:tcPr>
            <w:tcW w:w="2283"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6"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r>
              <w:rPr>
                <w:rStyle w:val="13"/>
                <w:rFonts w:hint="eastAsia" w:ascii="宋体"/>
              </w:rPr>
              <w:t>非流动资产（万元）</w:t>
            </w:r>
          </w:p>
        </w:tc>
        <w:tc>
          <w:tcPr>
            <w:tcW w:w="2295"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c>
          <w:tcPr>
            <w:tcW w:w="2283"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c>
          <w:tcPr>
            <w:tcW w:w="2283"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6"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r>
              <w:rPr>
                <w:rStyle w:val="13"/>
                <w:rFonts w:hint="eastAsia" w:ascii="宋体"/>
              </w:rPr>
              <w:t>营业收入（万元）</w:t>
            </w:r>
          </w:p>
        </w:tc>
        <w:tc>
          <w:tcPr>
            <w:tcW w:w="2295"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c>
          <w:tcPr>
            <w:tcW w:w="2283"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c>
          <w:tcPr>
            <w:tcW w:w="2283"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6"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r>
              <w:rPr>
                <w:rStyle w:val="13"/>
                <w:rFonts w:hint="eastAsia" w:ascii="宋体"/>
              </w:rPr>
              <w:t>年底资产总值（万元）</w:t>
            </w:r>
          </w:p>
        </w:tc>
        <w:tc>
          <w:tcPr>
            <w:tcW w:w="2295"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c>
          <w:tcPr>
            <w:tcW w:w="2283"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c>
          <w:tcPr>
            <w:tcW w:w="2283"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6"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r>
              <w:rPr>
                <w:rStyle w:val="13"/>
                <w:rFonts w:hint="eastAsia" w:ascii="宋体"/>
              </w:rPr>
              <w:t>年底负债总值（万元）</w:t>
            </w:r>
          </w:p>
        </w:tc>
        <w:tc>
          <w:tcPr>
            <w:tcW w:w="2295"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c>
          <w:tcPr>
            <w:tcW w:w="2283"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c>
          <w:tcPr>
            <w:tcW w:w="2283"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6"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r>
              <w:rPr>
                <w:rStyle w:val="13"/>
                <w:rFonts w:hint="eastAsia" w:ascii="宋体"/>
              </w:rPr>
              <w:t>资产负债率（</w:t>
            </w:r>
            <w:r>
              <w:rPr>
                <w:rStyle w:val="13"/>
                <w:rFonts w:hint="eastAsia" w:ascii="宋体"/>
                <w:u w:val="single"/>
              </w:rPr>
              <w:t xml:space="preserve">  </w:t>
            </w:r>
            <w:r>
              <w:rPr>
                <w:rStyle w:val="13"/>
                <w:rFonts w:hint="eastAsia" w:ascii="宋体"/>
              </w:rPr>
              <w:t>%）</w:t>
            </w:r>
          </w:p>
        </w:tc>
        <w:tc>
          <w:tcPr>
            <w:tcW w:w="2295"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c>
          <w:tcPr>
            <w:tcW w:w="2283"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c>
          <w:tcPr>
            <w:tcW w:w="2283"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6"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r>
              <w:rPr>
                <w:rStyle w:val="13"/>
                <w:rFonts w:hint="eastAsia" w:ascii="宋体"/>
              </w:rPr>
              <w:t>净利润（万元）</w:t>
            </w:r>
          </w:p>
        </w:tc>
        <w:tc>
          <w:tcPr>
            <w:tcW w:w="2295"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c>
          <w:tcPr>
            <w:tcW w:w="2283"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c>
          <w:tcPr>
            <w:tcW w:w="2283"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6"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r>
              <w:rPr>
                <w:rStyle w:val="13"/>
                <w:rFonts w:hint="eastAsia" w:ascii="宋体"/>
              </w:rPr>
              <w:t>未分配利润（万元）</w:t>
            </w:r>
          </w:p>
        </w:tc>
        <w:tc>
          <w:tcPr>
            <w:tcW w:w="2295"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c>
          <w:tcPr>
            <w:tcW w:w="2283"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c>
          <w:tcPr>
            <w:tcW w:w="2283"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6"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szCs w:val="24"/>
              </w:rPr>
            </w:pPr>
            <w:r>
              <w:rPr>
                <w:rStyle w:val="13"/>
                <w:rFonts w:hint="eastAsia" w:ascii="宋体"/>
              </w:rPr>
              <w:t>营运资金</w:t>
            </w:r>
          </w:p>
        </w:tc>
        <w:tc>
          <w:tcPr>
            <w:tcW w:w="2295"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c>
          <w:tcPr>
            <w:tcW w:w="2283"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c>
          <w:tcPr>
            <w:tcW w:w="2283"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6"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szCs w:val="24"/>
              </w:rPr>
            </w:pPr>
            <w:r>
              <w:rPr>
                <w:rStyle w:val="13"/>
                <w:rFonts w:hint="eastAsia" w:ascii="宋体"/>
                <w:sz w:val="20"/>
                <w:szCs w:val="20"/>
              </w:rPr>
              <w:t>（本年营业收入-上年营业收入）÷上年营业收入</w:t>
            </w:r>
          </w:p>
        </w:tc>
        <w:tc>
          <w:tcPr>
            <w:tcW w:w="2295"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c>
          <w:tcPr>
            <w:tcW w:w="2283"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c>
          <w:tcPr>
            <w:tcW w:w="2283" w:type="dxa"/>
            <w:noWrap w:val="0"/>
            <w:vAlign w:val="top"/>
          </w:tcPr>
          <w:p>
            <w:pPr>
              <w:keepNext w:val="0"/>
              <w:keepLines w:val="0"/>
              <w:pageBreakBefore w:val="0"/>
              <w:kinsoku/>
              <w:wordWrap/>
              <w:overflowPunct/>
              <w:topLinePunct w:val="0"/>
              <w:bidi w:val="0"/>
              <w:spacing w:line="360" w:lineRule="auto"/>
              <w:jc w:val="center"/>
              <w:textAlignment w:val="auto"/>
              <w:rPr>
                <w:rStyle w:val="13"/>
                <w:rFonts w:hint="eastAsia" w:ascii="宋体"/>
              </w:rPr>
            </w:pPr>
          </w:p>
        </w:tc>
      </w:tr>
    </w:tbl>
    <w:p>
      <w:pPr>
        <w:widowControl/>
        <w:numPr>
          <w:ilvl w:val="0"/>
          <w:numId w:val="1"/>
        </w:numPr>
        <w:spacing w:line="360" w:lineRule="auto"/>
        <w:jc w:val="left"/>
        <w:rPr>
          <w:rFonts w:ascii="宋体"/>
          <w:kern w:val="0"/>
          <w:sz w:val="24"/>
          <w:szCs w:val="21"/>
          <w:lang w:bidi="en-US"/>
        </w:rPr>
      </w:pPr>
      <w:r>
        <w:rPr>
          <w:rFonts w:hint="eastAsia"/>
          <w:kern w:val="0"/>
          <w:sz w:val="24"/>
          <w:szCs w:val="21"/>
          <w:lang w:bidi="en-US"/>
        </w:rPr>
        <w:t>公司简介，包括但不限于公司发展史、企业文化、企业性质、规模和实力、营业水平、技术人员情况、在建项目情况、企业荣誉及认证、企业优势等。</w:t>
      </w:r>
    </w:p>
    <w:p>
      <w:pPr>
        <w:widowControl/>
        <w:numPr>
          <w:ilvl w:val="0"/>
          <w:numId w:val="1"/>
        </w:numPr>
        <w:spacing w:line="360" w:lineRule="auto"/>
        <w:jc w:val="left"/>
        <w:rPr>
          <w:rFonts w:ascii="宋体"/>
          <w:kern w:val="0"/>
          <w:sz w:val="24"/>
          <w:szCs w:val="21"/>
          <w:lang w:bidi="en-US"/>
        </w:rPr>
      </w:pPr>
      <w:r>
        <w:rPr>
          <w:rFonts w:hint="eastAsia"/>
          <w:kern w:val="0"/>
          <w:sz w:val="24"/>
          <w:szCs w:val="21"/>
          <w:lang w:bidi="en-US"/>
        </w:rPr>
        <w:t>拟派项目经理注册建造师证书证及</w:t>
      </w:r>
      <w:r>
        <w:rPr>
          <w:rFonts w:hint="eastAsia" w:ascii="宋体"/>
          <w:kern w:val="0"/>
          <w:sz w:val="24"/>
          <w:szCs w:val="21"/>
          <w:lang w:bidi="en-US"/>
        </w:rPr>
        <w:t>有效的安全考核合格B证项目项目经理的履历简介、从业业绩（要求报名拟派项目经理须为投标项目经理，且中标后必须到场履职）。</w:t>
      </w:r>
    </w:p>
    <w:p>
      <w:pPr>
        <w:widowControl/>
        <w:numPr>
          <w:ilvl w:val="0"/>
          <w:numId w:val="1"/>
        </w:numPr>
        <w:spacing w:line="360" w:lineRule="auto"/>
        <w:jc w:val="left"/>
        <w:rPr>
          <w:kern w:val="0"/>
          <w:sz w:val="24"/>
          <w:szCs w:val="21"/>
          <w:lang w:bidi="en-US"/>
        </w:rPr>
      </w:pPr>
      <w:r>
        <w:rPr>
          <w:rFonts w:hint="eastAsia"/>
          <w:kern w:val="0"/>
          <w:sz w:val="24"/>
          <w:szCs w:val="21"/>
          <w:lang w:bidi="en-US"/>
        </w:rPr>
        <w:t>类似工业建筑项目业绩，要求提供合同扫描件，数量不限，能报尽报，填写附件2；</w:t>
      </w:r>
    </w:p>
    <w:p>
      <w:pPr>
        <w:widowControl/>
        <w:numPr>
          <w:ilvl w:val="0"/>
          <w:numId w:val="1"/>
        </w:numPr>
        <w:spacing w:line="360" w:lineRule="auto"/>
        <w:jc w:val="left"/>
        <w:rPr>
          <w:kern w:val="0"/>
          <w:sz w:val="24"/>
          <w:szCs w:val="21"/>
          <w:lang w:bidi="en-US"/>
        </w:rPr>
      </w:pPr>
      <w:r>
        <w:rPr>
          <w:rFonts w:hint="eastAsia"/>
          <w:kern w:val="0"/>
          <w:sz w:val="24"/>
          <w:szCs w:val="21"/>
          <w:lang w:bidi="en-US"/>
        </w:rPr>
        <w:t>唯一的法人授权委托书</w:t>
      </w:r>
      <w:r>
        <w:rPr>
          <w:rFonts w:hint="eastAsia"/>
          <w:kern w:val="0"/>
          <w:sz w:val="24"/>
          <w:szCs w:val="21"/>
          <w:lang w:eastAsia="zh-CN" w:bidi="en-US"/>
        </w:rPr>
        <w:t>、</w:t>
      </w:r>
      <w:r>
        <w:rPr>
          <w:rFonts w:hint="eastAsia"/>
          <w:kern w:val="0"/>
          <w:sz w:val="24"/>
          <w:szCs w:val="21"/>
          <w:lang w:val="en-US" w:eastAsia="zh-CN" w:bidi="en-US"/>
        </w:rPr>
        <w:t>授权人和</w:t>
      </w:r>
      <w:r>
        <w:rPr>
          <w:rFonts w:hint="eastAsia"/>
          <w:kern w:val="0"/>
          <w:sz w:val="24"/>
          <w:szCs w:val="21"/>
          <w:lang w:bidi="en-US"/>
        </w:rPr>
        <w:t>被授权人身份证、近12个月社保缴纳证明；</w:t>
      </w:r>
    </w:p>
    <w:p>
      <w:pPr>
        <w:widowControl/>
        <w:numPr>
          <w:ilvl w:val="0"/>
          <w:numId w:val="1"/>
        </w:numPr>
        <w:spacing w:line="360" w:lineRule="auto"/>
        <w:jc w:val="left"/>
        <w:rPr>
          <w:kern w:val="0"/>
          <w:sz w:val="24"/>
          <w:szCs w:val="21"/>
          <w:lang w:bidi="en-US"/>
        </w:rPr>
      </w:pPr>
      <w:r>
        <w:rPr>
          <w:rFonts w:hint="eastAsia"/>
          <w:kern w:val="0"/>
          <w:sz w:val="24"/>
          <w:szCs w:val="21"/>
          <w:lang w:bidi="en-US"/>
        </w:rPr>
        <w:t>联系人、联系方式、电子邮箱。</w:t>
      </w:r>
    </w:p>
    <w:p>
      <w:pPr>
        <w:keepNext w:val="0"/>
        <w:keepLines w:val="0"/>
        <w:pageBreakBefore w:val="0"/>
        <w:kinsoku/>
        <w:wordWrap/>
        <w:overflowPunct/>
        <w:topLinePunct w:val="0"/>
        <w:bidi w:val="0"/>
        <w:spacing w:line="360" w:lineRule="auto"/>
        <w:ind w:firstLine="482" w:firstLineChars="200"/>
        <w:textAlignment w:val="auto"/>
        <w:rPr>
          <w:rFonts w:hint="eastAsia" w:ascii="宋体" w:cs="宋体"/>
          <w:b/>
          <w:bCs/>
          <w:color w:val="000000"/>
          <w:sz w:val="24"/>
          <w:szCs w:val="24"/>
          <w:u w:val="single"/>
          <w:shd w:val="solid" w:color="D8D8D8" w:fill="FFFFFF"/>
          <w:lang w:bidi="ar"/>
        </w:rPr>
      </w:pPr>
      <w:r>
        <w:rPr>
          <w:rFonts w:hint="eastAsia" w:ascii="宋体" w:cs="宋体"/>
          <w:b/>
          <w:bCs/>
          <w:color w:val="000000"/>
          <w:sz w:val="24"/>
          <w:szCs w:val="24"/>
          <w:u w:val="single"/>
          <w:shd w:val="solid" w:color="D8D8D8" w:fill="FFFFFF"/>
          <w:lang w:bidi="ar"/>
        </w:rPr>
        <w:t>以上报名资料均要加盖公章.</w:t>
      </w:r>
    </w:p>
    <w:p>
      <w:pPr>
        <w:keepNext w:val="0"/>
        <w:keepLines w:val="0"/>
        <w:pageBreakBefore w:val="0"/>
        <w:kinsoku/>
        <w:wordWrap/>
        <w:overflowPunct/>
        <w:topLinePunct w:val="0"/>
        <w:bidi w:val="0"/>
        <w:spacing w:line="360" w:lineRule="auto"/>
        <w:ind w:firstLine="482" w:firstLineChars="200"/>
        <w:textAlignment w:val="auto"/>
        <w:rPr>
          <w:rFonts w:hint="eastAsia" w:ascii="宋体" w:cs="宋体"/>
          <w:b/>
          <w:bCs/>
          <w:sz w:val="24"/>
          <w:szCs w:val="24"/>
        </w:rPr>
      </w:pPr>
      <w:r>
        <w:rPr>
          <w:rFonts w:hint="eastAsia" w:ascii="宋体" w:cs="宋体"/>
          <w:b/>
          <w:bCs/>
          <w:kern w:val="0"/>
          <w:sz w:val="24"/>
          <w:szCs w:val="24"/>
          <w:lang w:bidi="en-US"/>
        </w:rPr>
        <w:t>本项目实行资格预审，报名成功不代表资格审查通过、入围投标名单。发放招标文件前，招标人进行资格审查验证，并对报名企业从公司规模实力、业绩、财务状况等多个方面按所提供的报名材料进行综合考察，根据审查考察结果以合格制、有限数量制确定投标入围名单</w:t>
      </w:r>
      <w:r>
        <w:rPr>
          <w:rFonts w:hint="eastAsia" w:ascii="宋体" w:cs="宋体"/>
          <w:sz w:val="24"/>
          <w:szCs w:val="24"/>
          <w:lang w:bidi="ar"/>
        </w:rPr>
        <w:t>。</w:t>
      </w:r>
    </w:p>
    <w:p>
      <w:pPr>
        <w:keepNext w:val="0"/>
        <w:keepLines w:val="0"/>
        <w:pageBreakBefore w:val="0"/>
        <w:kinsoku/>
        <w:wordWrap/>
        <w:overflowPunct/>
        <w:topLinePunct w:val="0"/>
        <w:bidi w:val="0"/>
        <w:spacing w:line="360" w:lineRule="auto"/>
        <w:ind w:firstLine="482" w:firstLineChars="200"/>
        <w:jc w:val="left"/>
        <w:textAlignment w:val="auto"/>
        <w:rPr>
          <w:rFonts w:hint="eastAsia" w:ascii="宋体" w:cs="宋体"/>
          <w:b/>
          <w:bCs/>
          <w:sz w:val="24"/>
          <w:szCs w:val="24"/>
        </w:rPr>
      </w:pPr>
      <w:r>
        <w:rPr>
          <w:rFonts w:hint="eastAsia" w:ascii="宋体" w:cs="宋体"/>
          <w:b/>
          <w:bCs/>
          <w:sz w:val="24"/>
          <w:szCs w:val="24"/>
        </w:rPr>
        <w:t>入围者通过重汽e采通平台接收电子版招标文件，具体发送时间另行通知。</w:t>
      </w:r>
    </w:p>
    <w:p>
      <w:pPr>
        <w:keepNext w:val="0"/>
        <w:keepLines w:val="0"/>
        <w:pageBreakBefore w:val="0"/>
        <w:kinsoku/>
        <w:wordWrap/>
        <w:overflowPunct/>
        <w:topLinePunct w:val="0"/>
        <w:bidi w:val="0"/>
        <w:spacing w:line="360" w:lineRule="auto"/>
        <w:ind w:firstLine="482" w:firstLineChars="200"/>
        <w:jc w:val="left"/>
        <w:textAlignment w:val="auto"/>
        <w:rPr>
          <w:rStyle w:val="12"/>
          <w:rFonts w:hint="eastAsia" w:ascii="宋体" w:cs="宋体"/>
          <w:b/>
          <w:bCs/>
          <w:color w:val="auto"/>
          <w:sz w:val="24"/>
          <w:szCs w:val="24"/>
          <w:highlight w:val="lightGray"/>
        </w:rPr>
      </w:pPr>
      <w:r>
        <w:rPr>
          <w:rFonts w:hint="eastAsia" w:ascii="宋体" w:cs="宋体"/>
          <w:b/>
          <w:bCs/>
          <w:sz w:val="24"/>
          <w:szCs w:val="24"/>
          <w:highlight w:val="lightGray"/>
        </w:rPr>
        <w:t>报名同时请按照</w:t>
      </w:r>
      <w:r>
        <w:rPr>
          <w:rFonts w:hint="eastAsia" w:ascii="宋体" w:cs="宋体"/>
          <w:b/>
          <w:bCs/>
          <w:sz w:val="24"/>
          <w:szCs w:val="24"/>
          <w:highlight w:val="lightGray"/>
          <w:lang w:val="en-US" w:eastAsia="zh-CN"/>
        </w:rPr>
        <w:t>本公告</w:t>
      </w:r>
      <w:r>
        <w:rPr>
          <w:rFonts w:hint="eastAsia" w:ascii="宋体" w:cs="宋体"/>
          <w:b/>
          <w:bCs/>
          <w:sz w:val="24"/>
          <w:szCs w:val="24"/>
          <w:highlight w:val="lightGray"/>
        </w:rPr>
        <w:t>附件3《非生产供应商注册操作手册》完成平台注册（网址：</w:t>
      </w:r>
      <w:r>
        <w:rPr>
          <w:rFonts w:hint="eastAsia" w:ascii="宋体" w:cs="宋体"/>
          <w:b/>
          <w:bCs/>
          <w:sz w:val="24"/>
          <w:szCs w:val="24"/>
          <w:highlight w:val="lightGray"/>
        </w:rPr>
        <w:fldChar w:fldCharType="begin"/>
      </w:r>
      <w:r>
        <w:rPr>
          <w:rStyle w:val="12"/>
          <w:rFonts w:hint="eastAsia" w:ascii="宋体" w:cs="宋体"/>
          <w:b/>
          <w:bCs/>
          <w:color w:val="auto"/>
          <w:sz w:val="24"/>
          <w:szCs w:val="24"/>
          <w:highlight w:val="lightGray"/>
        </w:rPr>
        <w:instrText xml:space="preserve">HYPERLINK "http://ecaitong.sinotruk.com:8012/#/login），注册时，业务主管部门选择“技术改造部”，类别选择“工程建设-公用动能”。项目编号为“CGZX2023040102”"</w:instrText>
      </w:r>
      <w:r>
        <w:rPr>
          <w:rFonts w:hint="eastAsia" w:ascii="宋体" w:cs="宋体"/>
          <w:b/>
          <w:bCs/>
          <w:sz w:val="24"/>
          <w:szCs w:val="24"/>
          <w:highlight w:val="lightGray"/>
        </w:rPr>
        <w:fldChar w:fldCharType="separate"/>
      </w:r>
      <w:r>
        <w:rPr>
          <w:rStyle w:val="12"/>
          <w:rFonts w:hint="eastAsia" w:ascii="宋体" w:cs="宋体"/>
          <w:b/>
          <w:bCs/>
          <w:color w:val="auto"/>
          <w:sz w:val="24"/>
          <w:szCs w:val="24"/>
          <w:highlight w:val="lightGray"/>
        </w:rPr>
        <w:t>http://ecaitong.sinotruk.com:8012/#/login），注册时，业务主管部门选择“技术改造部”，从非生产供应商（招标）板块进入，类别选择“工程建设-公用动能”</w:t>
      </w:r>
      <w:r>
        <w:rPr>
          <w:rFonts w:hint="eastAsia" w:ascii="宋体" w:cs="宋体"/>
          <w:b/>
          <w:bCs/>
          <w:sz w:val="24"/>
          <w:szCs w:val="24"/>
          <w:highlight w:val="lightGray"/>
        </w:rPr>
        <w:fldChar w:fldCharType="end"/>
      </w:r>
      <w:r>
        <w:rPr>
          <w:rStyle w:val="12"/>
          <w:rFonts w:hint="eastAsia" w:ascii="宋体" w:cs="宋体"/>
          <w:b/>
          <w:bCs/>
          <w:color w:val="auto"/>
          <w:sz w:val="24"/>
          <w:szCs w:val="24"/>
          <w:highlight w:val="lightGray"/>
        </w:rPr>
        <w:t>。</w:t>
      </w:r>
    </w:p>
    <w:p>
      <w:pPr>
        <w:keepNext w:val="0"/>
        <w:keepLines w:val="0"/>
        <w:pageBreakBefore w:val="0"/>
        <w:kinsoku/>
        <w:wordWrap/>
        <w:overflowPunct/>
        <w:topLinePunct w:val="0"/>
        <w:bidi w:val="0"/>
        <w:spacing w:line="360" w:lineRule="auto"/>
        <w:ind w:firstLine="482" w:firstLineChars="200"/>
        <w:jc w:val="left"/>
        <w:textAlignment w:val="auto"/>
        <w:rPr>
          <w:rFonts w:hint="eastAsia" w:ascii="宋体" w:cs="宋体"/>
          <w:sz w:val="24"/>
          <w:szCs w:val="24"/>
          <w:highlight w:val="lightGray"/>
        </w:rPr>
      </w:pPr>
      <w:r>
        <w:rPr>
          <w:rFonts w:hint="eastAsia" w:ascii="宋体" w:cs="宋体"/>
          <w:b/>
          <w:bCs/>
          <w:sz w:val="24"/>
          <w:szCs w:val="24"/>
          <w:highlight w:val="lightGray"/>
        </w:rPr>
        <w:t>注册并审核通过后方能参与本项目应标及后续投标，审核通过后请电话告知招标方联系人。</w:t>
      </w:r>
    </w:p>
    <w:p>
      <w:pPr>
        <w:widowControl/>
        <w:spacing w:line="500" w:lineRule="exact"/>
        <w:ind w:firstLine="480" w:firstLineChars="200"/>
        <w:jc w:val="left"/>
        <w:rPr>
          <w:rFonts w:ascii="宋体" w:hAnsi="宋体" w:cs="宋体"/>
          <w:kern w:val="0"/>
          <w:sz w:val="24"/>
          <w:lang w:bidi="en-US"/>
        </w:rPr>
      </w:pPr>
      <w:r>
        <w:rPr>
          <w:rFonts w:hint="eastAsia" w:ascii="宋体" w:hAnsi="宋体" w:cs="宋体"/>
          <w:kern w:val="0"/>
          <w:sz w:val="24"/>
          <w:lang w:bidi="en-US"/>
        </w:rPr>
        <w:t>4.2招标文件获取：另行通知。</w:t>
      </w:r>
    </w:p>
    <w:p>
      <w:pPr>
        <w:widowControl/>
        <w:spacing w:line="500" w:lineRule="exact"/>
        <w:ind w:firstLine="480" w:firstLineChars="200"/>
        <w:jc w:val="left"/>
        <w:rPr>
          <w:rFonts w:ascii="宋体" w:hAnsi="宋体" w:cs="宋体"/>
          <w:kern w:val="0"/>
          <w:sz w:val="24"/>
          <w:lang w:bidi="en-US"/>
        </w:rPr>
      </w:pPr>
      <w:r>
        <w:rPr>
          <w:rFonts w:hint="eastAsia" w:ascii="宋体" w:hAnsi="宋体" w:cs="宋体"/>
          <w:kern w:val="0"/>
          <w:sz w:val="24"/>
          <w:lang w:bidi="en-US"/>
        </w:rPr>
        <w:t>4.3招标文件工本费：无。</w:t>
      </w:r>
    </w:p>
    <w:p>
      <w:pPr>
        <w:widowControl/>
        <w:spacing w:line="500" w:lineRule="exact"/>
        <w:ind w:firstLine="480" w:firstLineChars="200"/>
        <w:jc w:val="left"/>
        <w:rPr>
          <w:rFonts w:ascii="宋体" w:hAnsi="宋体" w:cs="宋体"/>
          <w:kern w:val="0"/>
          <w:sz w:val="24"/>
          <w:lang w:bidi="en-US"/>
        </w:rPr>
      </w:pPr>
      <w:r>
        <w:rPr>
          <w:rFonts w:hint="eastAsia" w:ascii="宋体" w:hAnsi="宋体" w:cs="宋体"/>
          <w:kern w:val="0"/>
          <w:sz w:val="24"/>
          <w:lang w:bidi="en-US"/>
        </w:rPr>
        <w:t>4.4投标保证金金额、形式和递交：详见招标文件。</w:t>
      </w:r>
    </w:p>
    <w:p>
      <w:pPr>
        <w:widowControl/>
        <w:spacing w:line="500" w:lineRule="exact"/>
        <w:ind w:firstLine="480" w:firstLineChars="200"/>
        <w:jc w:val="left"/>
        <w:rPr>
          <w:rFonts w:ascii="宋体" w:hAnsi="宋体" w:cs="宋体"/>
          <w:kern w:val="0"/>
          <w:sz w:val="24"/>
          <w:lang w:bidi="en-US"/>
        </w:rPr>
      </w:pPr>
      <w:r>
        <w:rPr>
          <w:rFonts w:hint="eastAsia" w:ascii="宋体" w:hAnsi="宋体" w:cs="宋体"/>
          <w:kern w:val="0"/>
          <w:sz w:val="24"/>
          <w:lang w:bidi="en-US"/>
        </w:rPr>
        <w:t>4.5中标服务费：无。</w:t>
      </w:r>
    </w:p>
    <w:p>
      <w:pPr>
        <w:widowControl/>
        <w:spacing w:line="500" w:lineRule="exact"/>
        <w:jc w:val="left"/>
        <w:rPr>
          <w:rFonts w:ascii="宋体" w:hAnsi="宋体" w:cs="宋体"/>
          <w:b/>
          <w:bCs/>
          <w:kern w:val="0"/>
          <w:sz w:val="24"/>
          <w:lang w:bidi="en-US"/>
        </w:rPr>
      </w:pPr>
      <w:r>
        <w:rPr>
          <w:rFonts w:hint="eastAsia" w:ascii="宋体" w:hAnsi="宋体" w:cs="宋体"/>
          <w:b/>
          <w:bCs/>
          <w:kern w:val="0"/>
          <w:sz w:val="24"/>
          <w:lang w:bidi="en-US"/>
        </w:rPr>
        <w:t>5．投标文件的递交</w:t>
      </w:r>
    </w:p>
    <w:p>
      <w:pPr>
        <w:widowControl/>
        <w:spacing w:line="500" w:lineRule="exact"/>
        <w:ind w:firstLine="480" w:firstLineChars="200"/>
        <w:jc w:val="left"/>
        <w:rPr>
          <w:rFonts w:ascii="宋体" w:hAnsi="宋体" w:cs="宋体"/>
          <w:kern w:val="0"/>
          <w:sz w:val="24"/>
          <w:lang w:bidi="en-US"/>
        </w:rPr>
      </w:pPr>
      <w:r>
        <w:rPr>
          <w:rFonts w:hint="eastAsia" w:ascii="宋体" w:hAnsi="宋体" w:cs="宋体"/>
          <w:kern w:val="0"/>
          <w:sz w:val="24"/>
          <w:lang w:bidi="en-US"/>
        </w:rPr>
        <w:t>5.1 投标文件递交的截止时间：（投标截止时间，下同）详见招标文件。</w:t>
      </w:r>
    </w:p>
    <w:p>
      <w:pPr>
        <w:widowControl/>
        <w:spacing w:line="500" w:lineRule="exact"/>
        <w:ind w:firstLine="480" w:firstLineChars="200"/>
        <w:jc w:val="left"/>
        <w:rPr>
          <w:rFonts w:ascii="宋体" w:hAnsi="宋体" w:cs="宋体"/>
          <w:kern w:val="0"/>
          <w:sz w:val="24"/>
          <w:lang w:bidi="en-US"/>
        </w:rPr>
      </w:pPr>
      <w:r>
        <w:rPr>
          <w:rFonts w:hint="eastAsia" w:ascii="宋体" w:hAnsi="宋体" w:cs="宋体"/>
          <w:kern w:val="0"/>
          <w:sz w:val="24"/>
          <w:lang w:bidi="en-US"/>
        </w:rPr>
        <w:t>5.2 逾期送达的或者未送达指定地点的投标文件，招标人不予受理。</w:t>
      </w:r>
    </w:p>
    <w:p>
      <w:pPr>
        <w:widowControl/>
        <w:spacing w:line="500" w:lineRule="exact"/>
        <w:jc w:val="left"/>
        <w:rPr>
          <w:rFonts w:ascii="宋体" w:hAnsi="宋体" w:cs="宋体"/>
          <w:b/>
          <w:bCs/>
          <w:kern w:val="0"/>
          <w:sz w:val="24"/>
          <w:lang w:bidi="en-US"/>
        </w:rPr>
      </w:pPr>
      <w:r>
        <w:rPr>
          <w:rFonts w:hint="eastAsia" w:ascii="宋体" w:hAnsi="宋体" w:cs="宋体"/>
          <w:b/>
          <w:bCs/>
          <w:kern w:val="0"/>
          <w:sz w:val="24"/>
          <w:lang w:bidi="en-US"/>
        </w:rPr>
        <w:t>6．招标公告发布媒介</w:t>
      </w:r>
    </w:p>
    <w:p>
      <w:pPr>
        <w:widowControl/>
        <w:spacing w:line="500" w:lineRule="exact"/>
        <w:ind w:firstLine="480" w:firstLineChars="200"/>
        <w:jc w:val="left"/>
        <w:rPr>
          <w:rFonts w:ascii="宋体" w:hAnsi="宋体" w:cs="宋体"/>
          <w:kern w:val="0"/>
          <w:sz w:val="24"/>
          <w:highlight w:val="none"/>
          <w:lang w:bidi="en-US"/>
        </w:rPr>
      </w:pPr>
      <w:r>
        <w:rPr>
          <w:rFonts w:hint="eastAsia" w:ascii="宋体" w:hAnsi="宋体" w:cs="宋体"/>
          <w:kern w:val="0"/>
          <w:sz w:val="24"/>
          <w:highlight w:val="none"/>
          <w:lang w:bidi="en-US"/>
        </w:rPr>
        <w:t>本次公告同时在</w:t>
      </w:r>
      <w:r>
        <w:rPr>
          <w:rFonts w:hint="eastAsia" w:ascii="宋体" w:hAnsi="宋体" w:cs="宋体"/>
          <w:kern w:val="0"/>
          <w:sz w:val="24"/>
          <w:highlight w:val="none"/>
          <w:lang w:val="en-US" w:eastAsia="zh-CN" w:bidi="en-US"/>
        </w:rPr>
        <w:t>山东省阳光采购服务平台、中国招标投标公共服务平台</w:t>
      </w:r>
      <w:r>
        <w:rPr>
          <w:rFonts w:hint="eastAsia" w:ascii="宋体" w:hAnsi="宋体" w:cs="宋体"/>
          <w:kern w:val="0"/>
          <w:sz w:val="24"/>
          <w:highlight w:val="none"/>
          <w:lang w:bidi="en-US"/>
        </w:rPr>
        <w:t>及中国重型汽车集团有限公司网站上发布。</w:t>
      </w:r>
    </w:p>
    <w:p>
      <w:pPr>
        <w:widowControl/>
        <w:spacing w:line="500" w:lineRule="exact"/>
        <w:jc w:val="left"/>
        <w:rPr>
          <w:rFonts w:ascii="宋体" w:hAnsi="宋体" w:cs="宋体"/>
          <w:b/>
          <w:bCs/>
          <w:kern w:val="0"/>
          <w:sz w:val="24"/>
          <w:lang w:bidi="en-US"/>
        </w:rPr>
      </w:pPr>
      <w:r>
        <w:rPr>
          <w:rFonts w:hint="eastAsia" w:ascii="宋体" w:hAnsi="宋体" w:cs="宋体"/>
          <w:b/>
          <w:bCs/>
          <w:kern w:val="0"/>
          <w:sz w:val="24"/>
          <w:lang w:bidi="en-US"/>
        </w:rPr>
        <w:t>7</w:t>
      </w:r>
      <w:bookmarkStart w:id="8" w:name="_Toc234382576"/>
      <w:bookmarkEnd w:id="8"/>
      <w:r>
        <w:rPr>
          <w:rFonts w:hint="eastAsia" w:ascii="宋体" w:hAnsi="宋体" w:cs="宋体"/>
          <w:b/>
          <w:bCs/>
          <w:kern w:val="0"/>
          <w:sz w:val="24"/>
          <w:lang w:bidi="en-US"/>
        </w:rPr>
        <w:t>．联系方式</w:t>
      </w:r>
    </w:p>
    <w:p>
      <w:pPr>
        <w:widowControl/>
        <w:spacing w:line="500" w:lineRule="exact"/>
        <w:ind w:firstLine="480" w:firstLineChars="200"/>
        <w:jc w:val="left"/>
        <w:rPr>
          <w:rFonts w:ascii="宋体" w:hAnsi="宋体" w:cs="宋体"/>
          <w:color w:val="auto"/>
          <w:kern w:val="0"/>
          <w:sz w:val="24"/>
          <w:highlight w:val="none"/>
          <w:lang w:bidi="en-US"/>
        </w:rPr>
      </w:pPr>
      <w:bookmarkStart w:id="9" w:name="_GoBack"/>
      <w:r>
        <w:rPr>
          <w:rFonts w:hint="eastAsia" w:ascii="宋体" w:hAnsi="宋体" w:cs="宋体"/>
          <w:color w:val="auto"/>
          <w:kern w:val="0"/>
          <w:sz w:val="24"/>
          <w:highlight w:val="none"/>
          <w:lang w:bidi="en-US"/>
        </w:rPr>
        <w:t>招 标 人：</w:t>
      </w:r>
      <w:r>
        <w:rPr>
          <w:rFonts w:ascii="宋体" w:hAnsi="宋体" w:eastAsia="宋体" w:cs="宋体"/>
          <w:color w:val="auto"/>
          <w:sz w:val="24"/>
          <w:szCs w:val="24"/>
          <w:highlight w:val="none"/>
        </w:rPr>
        <w:t>重汽（济南）轻卡有限公司</w:t>
      </w:r>
    </w:p>
    <w:bookmarkEnd w:id="9"/>
    <w:p>
      <w:pPr>
        <w:widowControl/>
        <w:spacing w:line="500" w:lineRule="exact"/>
        <w:ind w:firstLine="480" w:firstLineChars="200"/>
        <w:jc w:val="left"/>
        <w:rPr>
          <w:rFonts w:ascii="宋体" w:hAnsi="宋体" w:cs="宋体"/>
          <w:color w:val="auto"/>
          <w:kern w:val="0"/>
          <w:sz w:val="24"/>
          <w:lang w:bidi="en-US"/>
        </w:rPr>
      </w:pPr>
      <w:r>
        <w:rPr>
          <w:rFonts w:cs="宋体"/>
          <w:color w:val="auto"/>
          <w:kern w:val="0"/>
          <w:sz w:val="24"/>
          <w:lang w:bidi="en-US"/>
        </w:rPr>
        <w:t xml:space="preserve">地 </w:t>
      </w:r>
      <w:r>
        <w:rPr>
          <w:rFonts w:hint="eastAsia" w:cs="宋体"/>
          <w:color w:val="auto"/>
          <w:kern w:val="0"/>
          <w:sz w:val="24"/>
          <w:lang w:bidi="en-US"/>
        </w:rPr>
        <w:t xml:space="preserve">  </w:t>
      </w:r>
      <w:r>
        <w:rPr>
          <w:rFonts w:cs="宋体"/>
          <w:color w:val="auto"/>
          <w:kern w:val="0"/>
          <w:sz w:val="24"/>
          <w:lang w:bidi="en-US"/>
        </w:rPr>
        <w:t xml:space="preserve"> 址：</w:t>
      </w:r>
      <w:r>
        <w:rPr>
          <w:rFonts w:hint="eastAsia" w:ascii="宋体" w:hAnsi="宋体" w:cs="宋体"/>
          <w:color w:val="auto"/>
          <w:kern w:val="0"/>
          <w:sz w:val="24"/>
          <w:lang w:bidi="en-US"/>
        </w:rPr>
        <w:t>济南市高新区华奥路777</w:t>
      </w:r>
      <w:r>
        <w:rPr>
          <w:rFonts w:cs="宋体"/>
          <w:color w:val="auto"/>
          <w:kern w:val="0"/>
          <w:sz w:val="24"/>
          <w:lang w:bidi="en-US"/>
        </w:rPr>
        <w:t>号</w:t>
      </w:r>
    </w:p>
    <w:p>
      <w:pPr>
        <w:widowControl/>
        <w:spacing w:line="500" w:lineRule="exact"/>
        <w:ind w:firstLine="480" w:firstLineChars="200"/>
        <w:jc w:val="left"/>
        <w:rPr>
          <w:rFonts w:hint="default" w:ascii="宋体" w:hAnsi="宋体" w:eastAsia="宋体" w:cs="宋体"/>
          <w:color w:val="auto"/>
          <w:kern w:val="0"/>
          <w:sz w:val="24"/>
          <w:lang w:val="en-US" w:eastAsia="zh-CN" w:bidi="en-US"/>
        </w:rPr>
      </w:pPr>
      <w:r>
        <w:rPr>
          <w:rFonts w:hint="eastAsia" w:ascii="宋体" w:hAnsi="宋体" w:cs="宋体"/>
          <w:color w:val="auto"/>
          <w:kern w:val="0"/>
          <w:sz w:val="24"/>
          <w:lang w:bidi="en-US"/>
        </w:rPr>
        <w:t>联 系 人：</w:t>
      </w:r>
      <w:r>
        <w:rPr>
          <w:rFonts w:hint="eastAsia" w:ascii="宋体" w:hAnsi="宋体" w:cs="宋体"/>
          <w:color w:val="auto"/>
          <w:kern w:val="0"/>
          <w:sz w:val="24"/>
          <w:lang w:val="en-US" w:eastAsia="zh-CN" w:bidi="en-US"/>
        </w:rPr>
        <w:t>孙老师</w:t>
      </w:r>
    </w:p>
    <w:p>
      <w:pPr>
        <w:widowControl/>
        <w:spacing w:line="500" w:lineRule="exact"/>
        <w:ind w:firstLine="480" w:firstLineChars="200"/>
        <w:jc w:val="left"/>
        <w:rPr>
          <w:rFonts w:hint="eastAsia" w:ascii="宋体" w:hAnsi="宋体" w:cs="宋体"/>
          <w:color w:val="auto"/>
          <w:kern w:val="0"/>
          <w:sz w:val="24"/>
          <w:lang w:val="en-US" w:eastAsia="zh-CN" w:bidi="en-US"/>
        </w:rPr>
      </w:pPr>
      <w:r>
        <w:rPr>
          <w:rFonts w:hint="eastAsia" w:ascii="宋体" w:hAnsi="宋体" w:cs="宋体"/>
          <w:color w:val="auto"/>
          <w:kern w:val="0"/>
          <w:sz w:val="24"/>
          <w:lang w:bidi="en-US"/>
        </w:rPr>
        <w:t>电    话：</w:t>
      </w:r>
      <w:r>
        <w:rPr>
          <w:rFonts w:hint="eastAsia" w:ascii="宋体" w:hAnsi="宋体" w:cs="宋体"/>
          <w:color w:val="auto"/>
          <w:kern w:val="0"/>
          <w:sz w:val="24"/>
          <w:lang w:val="en-US" w:eastAsia="zh-CN" w:bidi="en-US"/>
        </w:rPr>
        <w:t>0531-58066610/13573163465</w:t>
      </w:r>
    </w:p>
    <w:p>
      <w:pPr>
        <w:widowControl/>
        <w:spacing w:line="500" w:lineRule="exact"/>
        <w:ind w:firstLine="480" w:firstLineChars="200"/>
        <w:jc w:val="left"/>
        <w:rPr>
          <w:rFonts w:ascii="宋体" w:hAnsi="宋体" w:cs="宋体"/>
          <w:color w:val="auto"/>
          <w:kern w:val="0"/>
          <w:sz w:val="24"/>
          <w:lang w:eastAsia="en-US" w:bidi="en-US"/>
        </w:rPr>
      </w:pPr>
      <w:r>
        <w:rPr>
          <w:rFonts w:hint="eastAsia" w:ascii="宋体" w:hAnsi="宋体" w:cs="宋体"/>
          <w:color w:val="auto"/>
          <w:kern w:val="0"/>
          <w:sz w:val="24"/>
          <w:lang w:eastAsia="en-US" w:bidi="en-US"/>
        </w:rPr>
        <w:t>电子邮件：</w:t>
      </w:r>
      <w:r>
        <w:rPr>
          <w:rFonts w:hint="eastAsia" w:ascii="宋体" w:hAnsi="宋体" w:cs="宋体"/>
          <w:color w:val="auto"/>
          <w:sz w:val="24"/>
          <w:lang w:val="en-US" w:eastAsia="zh-CN"/>
        </w:rPr>
        <w:t>suncuifeng</w:t>
      </w:r>
      <w:r>
        <w:rPr>
          <w:rFonts w:ascii="宋体" w:hAnsi="宋体" w:cs="宋体"/>
          <w:color w:val="auto"/>
          <w:sz w:val="24"/>
        </w:rPr>
        <w:t>@sinotruk.com</w:t>
      </w:r>
    </w:p>
    <w:p>
      <w:pPr>
        <w:widowControl/>
        <w:spacing w:line="500" w:lineRule="exact"/>
        <w:ind w:firstLine="480" w:firstLineChars="200"/>
        <w:jc w:val="right"/>
        <w:rPr>
          <w:rFonts w:ascii="宋体" w:hAnsi="宋体"/>
          <w:color w:val="auto"/>
          <w:kern w:val="0"/>
          <w:sz w:val="24"/>
          <w:szCs w:val="21"/>
          <w:lang w:bidi="en-US"/>
        </w:rPr>
      </w:pPr>
      <w:r>
        <w:rPr>
          <w:rFonts w:hint="eastAsia" w:ascii="宋体" w:hAnsi="宋体"/>
          <w:color w:val="auto"/>
          <w:kern w:val="0"/>
          <w:sz w:val="24"/>
          <w:szCs w:val="21"/>
          <w:lang w:eastAsia="en-US" w:bidi="en-US"/>
        </w:rPr>
        <w:t>202</w:t>
      </w:r>
      <w:r>
        <w:rPr>
          <w:rFonts w:hint="eastAsia" w:ascii="宋体" w:hAnsi="宋体"/>
          <w:color w:val="auto"/>
          <w:kern w:val="0"/>
          <w:sz w:val="24"/>
          <w:szCs w:val="21"/>
          <w:lang w:bidi="en-US"/>
        </w:rPr>
        <w:t>3</w:t>
      </w:r>
      <w:r>
        <w:rPr>
          <w:rFonts w:hint="eastAsia" w:ascii="宋体" w:hAnsi="宋体"/>
          <w:color w:val="auto"/>
          <w:kern w:val="0"/>
          <w:sz w:val="24"/>
          <w:szCs w:val="21"/>
          <w:lang w:eastAsia="en-US" w:bidi="en-US"/>
        </w:rPr>
        <w:t>年</w:t>
      </w:r>
      <w:r>
        <w:rPr>
          <w:rFonts w:hint="eastAsia" w:ascii="宋体" w:hAnsi="宋体"/>
          <w:color w:val="auto"/>
          <w:kern w:val="0"/>
          <w:sz w:val="24"/>
          <w:szCs w:val="21"/>
          <w:lang w:val="en-US" w:eastAsia="zh-CN" w:bidi="en-US"/>
        </w:rPr>
        <w:t>11</w:t>
      </w:r>
      <w:r>
        <w:rPr>
          <w:rFonts w:hint="eastAsia" w:ascii="宋体" w:hAnsi="宋体"/>
          <w:color w:val="auto"/>
          <w:kern w:val="0"/>
          <w:sz w:val="24"/>
          <w:szCs w:val="21"/>
          <w:lang w:eastAsia="en-US" w:bidi="en-US"/>
        </w:rPr>
        <w:t>月</w:t>
      </w:r>
      <w:r>
        <w:rPr>
          <w:rFonts w:hint="eastAsia" w:ascii="宋体" w:hAnsi="宋体"/>
          <w:color w:val="auto"/>
          <w:kern w:val="0"/>
          <w:sz w:val="24"/>
          <w:szCs w:val="21"/>
          <w:lang w:val="en-US" w:eastAsia="zh-CN" w:bidi="en-US"/>
        </w:rPr>
        <w:t>4</w:t>
      </w:r>
      <w:r>
        <w:rPr>
          <w:rFonts w:hint="eastAsia" w:ascii="宋体" w:hAnsi="宋体"/>
          <w:color w:val="auto"/>
          <w:kern w:val="0"/>
          <w:sz w:val="24"/>
          <w:szCs w:val="21"/>
          <w:lang w:bidi="en-US"/>
        </w:rPr>
        <w:t xml:space="preserve">日 </w:t>
      </w:r>
    </w:p>
    <w:p>
      <w:pPr>
        <w:pStyle w:val="8"/>
        <w:rPr>
          <w:rFonts w:ascii="宋体" w:hAnsi="宋体"/>
          <w:color w:val="FF0000"/>
          <w:kern w:val="0"/>
          <w:sz w:val="24"/>
          <w:szCs w:val="21"/>
          <w:lang w:bidi="en-US"/>
        </w:rPr>
      </w:pPr>
    </w:p>
    <w:p>
      <w:pPr>
        <w:rPr>
          <w:rFonts w:ascii="宋体" w:hAnsi="宋体"/>
          <w:kern w:val="0"/>
          <w:sz w:val="24"/>
          <w:szCs w:val="21"/>
          <w:lang w:bidi="en-US"/>
        </w:rPr>
      </w:pPr>
    </w:p>
    <w:p>
      <w:pPr>
        <w:rPr>
          <w:rFonts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ascii="宋体" w:hAnsi="宋体"/>
          <w:kern w:val="0"/>
          <w:sz w:val="24"/>
          <w:szCs w:val="21"/>
          <w:lang w:bidi="en-US"/>
        </w:rPr>
      </w:pPr>
      <w:r>
        <w:rPr>
          <w:rFonts w:hint="eastAsia" w:ascii="宋体" w:hAnsi="宋体"/>
          <w:kern w:val="0"/>
          <w:sz w:val="24"/>
          <w:szCs w:val="21"/>
          <w:lang w:bidi="en-US"/>
        </w:rPr>
        <w:t>附件1:</w:t>
      </w:r>
    </w:p>
    <w:tbl>
      <w:tblPr>
        <w:tblStyle w:val="10"/>
        <w:tblpPr w:leftFromText="180" w:rightFromText="180" w:vertAnchor="text" w:horzAnchor="page" w:tblpX="641" w:tblpY="483"/>
        <w:tblOverlap w:val="never"/>
        <w:tblW w:w="0" w:type="auto"/>
        <w:tblInd w:w="0" w:type="dxa"/>
        <w:tblLayout w:type="fixed"/>
        <w:tblCellMar>
          <w:top w:w="0" w:type="dxa"/>
          <w:left w:w="108" w:type="dxa"/>
          <w:bottom w:w="0" w:type="dxa"/>
          <w:right w:w="108" w:type="dxa"/>
        </w:tblCellMar>
      </w:tblPr>
      <w:tblGrid>
        <w:gridCol w:w="590"/>
        <w:gridCol w:w="1013"/>
        <w:gridCol w:w="872"/>
        <w:gridCol w:w="872"/>
        <w:gridCol w:w="740"/>
        <w:gridCol w:w="713"/>
        <w:gridCol w:w="731"/>
        <w:gridCol w:w="536"/>
        <w:gridCol w:w="956"/>
        <w:gridCol w:w="867"/>
        <w:gridCol w:w="867"/>
        <w:gridCol w:w="867"/>
        <w:gridCol w:w="840"/>
      </w:tblGrid>
      <w:tr>
        <w:tblPrEx>
          <w:tblCellMar>
            <w:top w:w="0" w:type="dxa"/>
            <w:left w:w="108" w:type="dxa"/>
            <w:bottom w:w="0" w:type="dxa"/>
            <w:right w:w="108" w:type="dxa"/>
          </w:tblCellMar>
        </w:tblPrEx>
        <w:trPr>
          <w:trHeight w:val="443" w:hRule="atLeast"/>
        </w:trPr>
        <w:tc>
          <w:tcPr>
            <w:tcW w:w="10464" w:type="dxa"/>
            <w:gridSpan w:val="13"/>
            <w:tcBorders>
              <w:top w:val="nil"/>
              <w:left w:val="nil"/>
              <w:bottom w:val="nil"/>
              <w:right w:val="nil"/>
            </w:tcBorders>
            <w:shd w:val="clear" w:color="auto" w:fill="FFFFFF"/>
            <w:noWrap w:val="0"/>
            <w:vAlign w:val="center"/>
          </w:tcPr>
          <w:p>
            <w:pPr>
              <w:widowControl/>
              <w:jc w:val="center"/>
              <w:rPr>
                <w:rFonts w:hint="eastAsia" w:ascii="宋体" w:cs="宋体"/>
                <w:b/>
                <w:bCs/>
                <w:kern w:val="0"/>
                <w:sz w:val="24"/>
                <w:szCs w:val="24"/>
              </w:rPr>
            </w:pPr>
            <w:r>
              <w:rPr>
                <w:rFonts w:hint="eastAsia" w:ascii="宋体" w:cs="宋体"/>
                <w:b/>
                <w:bCs/>
                <w:kern w:val="0"/>
                <w:sz w:val="24"/>
                <w:szCs w:val="24"/>
                <w:lang w:bidi="ar"/>
              </w:rPr>
              <w:t>XXX公司XXX项目投标单位信息明细表</w:t>
            </w:r>
          </w:p>
        </w:tc>
      </w:tr>
      <w:tr>
        <w:tblPrEx>
          <w:tblCellMar>
            <w:top w:w="0" w:type="dxa"/>
            <w:left w:w="108" w:type="dxa"/>
            <w:bottom w:w="0" w:type="dxa"/>
            <w:right w:w="108" w:type="dxa"/>
          </w:tblCellMar>
        </w:tblPrEx>
        <w:trPr>
          <w:trHeight w:val="750" w:hRule="atLeast"/>
        </w:trPr>
        <w:tc>
          <w:tcPr>
            <w:tcW w:w="59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序号</w:t>
            </w:r>
          </w:p>
        </w:tc>
        <w:tc>
          <w:tcPr>
            <w:tcW w:w="101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报名单位名称</w:t>
            </w:r>
          </w:p>
        </w:tc>
        <w:tc>
          <w:tcPr>
            <w:tcW w:w="87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投标品牌</w:t>
            </w:r>
          </w:p>
        </w:tc>
        <w:tc>
          <w:tcPr>
            <w:tcW w:w="87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联系人</w:t>
            </w:r>
          </w:p>
        </w:tc>
        <w:tc>
          <w:tcPr>
            <w:tcW w:w="74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电话</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邮箱</w:t>
            </w:r>
          </w:p>
        </w:tc>
        <w:tc>
          <w:tcPr>
            <w:tcW w:w="731" w:type="dxa"/>
            <w:vMerge w:val="restart"/>
            <w:tcBorders>
              <w:top w:val="single" w:color="auto" w:sz="4" w:space="0"/>
              <w:left w:val="single" w:color="auto" w:sz="4" w:space="0"/>
              <w:bottom w:val="single" w:color="000000"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rPr>
              <w:t>注册时间</w:t>
            </w:r>
          </w:p>
        </w:tc>
        <w:tc>
          <w:tcPr>
            <w:tcW w:w="536" w:type="dxa"/>
            <w:vMerge w:val="restart"/>
            <w:tcBorders>
              <w:top w:val="single" w:color="auto" w:sz="4" w:space="0"/>
              <w:left w:val="single" w:color="auto" w:sz="4" w:space="0"/>
              <w:bottom w:val="single" w:color="000000"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lang w:bidi="ar"/>
              </w:rPr>
            </w:pPr>
            <w:r>
              <w:rPr>
                <w:rFonts w:hint="eastAsia" w:ascii="等线" w:eastAsia="等线" w:cs="宋体"/>
                <w:kern w:val="0"/>
                <w:sz w:val="22"/>
                <w:szCs w:val="22"/>
                <w:lang w:bidi="ar"/>
              </w:rPr>
              <w:t>注册地</w:t>
            </w:r>
          </w:p>
        </w:tc>
        <w:tc>
          <w:tcPr>
            <w:tcW w:w="95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注册资金</w:t>
            </w:r>
          </w:p>
        </w:tc>
        <w:tc>
          <w:tcPr>
            <w:tcW w:w="2601"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近三年财务状况（收入/资产负债率（  %））</w:t>
            </w:r>
          </w:p>
        </w:tc>
        <w:tc>
          <w:tcPr>
            <w:tcW w:w="84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0"/>
                <w:szCs w:val="20"/>
              </w:rPr>
            </w:pPr>
            <w:r>
              <w:rPr>
                <w:rFonts w:hint="eastAsia" w:ascii="等线" w:eastAsia="等线" w:cs="宋体"/>
                <w:kern w:val="0"/>
                <w:sz w:val="20"/>
                <w:szCs w:val="20"/>
                <w:lang w:bidi="ar"/>
              </w:rPr>
              <w:t>业绩    数量</w:t>
            </w:r>
          </w:p>
        </w:tc>
      </w:tr>
      <w:tr>
        <w:tblPrEx>
          <w:tblCellMar>
            <w:top w:w="0" w:type="dxa"/>
            <w:left w:w="108" w:type="dxa"/>
            <w:bottom w:w="0" w:type="dxa"/>
            <w:right w:w="108" w:type="dxa"/>
          </w:tblCellMar>
        </w:tblPrEx>
        <w:trPr>
          <w:trHeight w:val="580" w:hRule="atLeast"/>
        </w:trPr>
        <w:tc>
          <w:tcPr>
            <w:tcW w:w="59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tc>
        <w:tc>
          <w:tcPr>
            <w:tcW w:w="101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tc>
        <w:tc>
          <w:tcPr>
            <w:tcW w:w="87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tc>
        <w:tc>
          <w:tcPr>
            <w:tcW w:w="87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tc>
        <w:tc>
          <w:tcPr>
            <w:tcW w:w="731" w:type="dxa"/>
            <w:vMerge w:val="continue"/>
            <w:tcBorders>
              <w:top w:val="single" w:color="auto" w:sz="4" w:space="0"/>
              <w:left w:val="single" w:color="auto" w:sz="4" w:space="0"/>
              <w:bottom w:val="single" w:color="000000" w:sz="4" w:space="0"/>
              <w:right w:val="single" w:color="auto" w:sz="4" w:space="0"/>
            </w:tcBorders>
            <w:shd w:val="clear" w:color="auto" w:fill="FFFFFF"/>
            <w:noWrap w:val="0"/>
            <w:vAlign w:val="center"/>
          </w:tcPr>
          <w:p/>
        </w:tc>
        <w:tc>
          <w:tcPr>
            <w:tcW w:w="536" w:type="dxa"/>
            <w:vMerge w:val="continue"/>
            <w:tcBorders>
              <w:top w:val="single" w:color="auto" w:sz="4" w:space="0"/>
              <w:left w:val="single" w:color="auto" w:sz="4" w:space="0"/>
              <w:bottom w:val="single" w:color="000000" w:sz="4" w:space="0"/>
              <w:right w:val="single" w:color="auto" w:sz="4" w:space="0"/>
            </w:tcBorders>
            <w:shd w:val="clear" w:color="auto" w:fill="FFFFFF"/>
            <w:noWrap w:val="0"/>
            <w:vAlign w:val="center"/>
          </w:tcPr>
          <w:p/>
        </w:tc>
        <w:tc>
          <w:tcPr>
            <w:tcW w:w="95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16"/>
                <w:szCs w:val="16"/>
              </w:rPr>
            </w:pPr>
            <w:r>
              <w:rPr>
                <w:rFonts w:hint="eastAsia" w:ascii="等线" w:eastAsia="等线" w:cs="宋体"/>
                <w:kern w:val="0"/>
                <w:sz w:val="16"/>
                <w:szCs w:val="16"/>
                <w:lang w:bidi="ar"/>
              </w:rPr>
              <w:t>不低于500万元</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ascii="等线" w:eastAsia="等线" w:cs="宋体"/>
                <w:kern w:val="0"/>
                <w:sz w:val="22"/>
                <w:szCs w:val="22"/>
              </w:rPr>
            </w:pPr>
            <w:r>
              <w:rPr>
                <w:rFonts w:hint="eastAsia" w:ascii="等线" w:eastAsia="等线" w:cs="宋体"/>
                <w:kern w:val="0"/>
                <w:sz w:val="22"/>
                <w:szCs w:val="22"/>
                <w:lang w:bidi="ar"/>
              </w:rPr>
              <w:t>2020</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ascii="等线" w:eastAsia="等线" w:cs="宋体"/>
                <w:kern w:val="0"/>
                <w:sz w:val="22"/>
                <w:szCs w:val="22"/>
              </w:rPr>
            </w:pPr>
            <w:r>
              <w:rPr>
                <w:rFonts w:hint="eastAsia" w:ascii="等线" w:eastAsia="等线" w:cs="宋体"/>
                <w:kern w:val="0"/>
                <w:sz w:val="22"/>
                <w:szCs w:val="22"/>
                <w:lang w:bidi="ar"/>
              </w:rPr>
              <w:t>2021</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2022</w:t>
            </w:r>
          </w:p>
        </w:tc>
        <w:tc>
          <w:tcPr>
            <w:tcW w:w="84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16"/>
                <w:szCs w:val="16"/>
              </w:rPr>
            </w:pPr>
            <w:r>
              <w:rPr>
                <w:rFonts w:hint="eastAsia" w:ascii="等线" w:eastAsia="等线" w:cs="宋体"/>
                <w:kern w:val="0"/>
                <w:sz w:val="16"/>
                <w:szCs w:val="16"/>
                <w:lang w:bidi="ar"/>
              </w:rPr>
              <w:t>不低于xxx万元</w:t>
            </w:r>
          </w:p>
        </w:tc>
      </w:tr>
      <w:tr>
        <w:tblPrEx>
          <w:tblCellMar>
            <w:top w:w="0" w:type="dxa"/>
            <w:left w:w="108" w:type="dxa"/>
            <w:bottom w:w="0" w:type="dxa"/>
            <w:right w:w="108" w:type="dxa"/>
          </w:tblCellMar>
        </w:tblPrEx>
        <w:trPr>
          <w:trHeight w:val="392" w:hRule="atLeast"/>
        </w:trPr>
        <w:tc>
          <w:tcPr>
            <w:tcW w:w="59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1</w:t>
            </w:r>
          </w:p>
        </w:tc>
        <w:tc>
          <w:tcPr>
            <w:tcW w:w="1013"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等线" w:eastAsia="等线" w:cs="宋体"/>
                <w:kern w:val="0"/>
                <w:sz w:val="22"/>
                <w:szCs w:val="22"/>
              </w:rPr>
            </w:pPr>
            <w:r>
              <w:rPr>
                <w:rFonts w:hint="eastAsia" w:ascii="等线" w:eastAsia="等线" w:cs="宋体"/>
                <w:kern w:val="0"/>
                <w:sz w:val="22"/>
                <w:szCs w:val="22"/>
                <w:lang w:bidi="ar"/>
              </w:rPr>
              <w:t>　</w:t>
            </w:r>
          </w:p>
        </w:tc>
        <w:tc>
          <w:tcPr>
            <w:tcW w:w="872"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　</w:t>
            </w:r>
          </w:p>
        </w:tc>
        <w:tc>
          <w:tcPr>
            <w:tcW w:w="872"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　</w:t>
            </w:r>
          </w:p>
        </w:tc>
        <w:tc>
          <w:tcPr>
            <w:tcW w:w="74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　</w:t>
            </w:r>
          </w:p>
        </w:tc>
        <w:tc>
          <w:tcPr>
            <w:tcW w:w="71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u w:val="single"/>
              </w:rPr>
            </w:pPr>
          </w:p>
        </w:tc>
        <w:tc>
          <w:tcPr>
            <w:tcW w:w="731"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　</w:t>
            </w:r>
          </w:p>
        </w:tc>
        <w:tc>
          <w:tcPr>
            <w:tcW w:w="536"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lang w:bidi="ar"/>
              </w:rPr>
            </w:pPr>
          </w:p>
        </w:tc>
        <w:tc>
          <w:tcPr>
            <w:tcW w:w="95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16"/>
                <w:szCs w:val="16"/>
                <w:lang w:bidi="ar"/>
              </w:rPr>
              <w:t>7000</w:t>
            </w:r>
            <w:r>
              <w:rPr>
                <w:rFonts w:hint="eastAsia" w:ascii="等线" w:eastAsia="等线" w:cs="宋体"/>
                <w:kern w:val="0"/>
                <w:sz w:val="22"/>
                <w:szCs w:val="22"/>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16"/>
                <w:szCs w:val="16"/>
              </w:rPr>
            </w:pPr>
            <w:r>
              <w:rPr>
                <w:rFonts w:hint="eastAsia" w:ascii="等线" w:eastAsia="等线" w:cs="宋体"/>
                <w:kern w:val="0"/>
                <w:sz w:val="16"/>
                <w:szCs w:val="16"/>
                <w:lang w:bidi="ar"/>
              </w:rPr>
              <w:t>1000/20%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16"/>
                <w:szCs w:val="16"/>
              </w:rPr>
            </w:pPr>
            <w:r>
              <w:rPr>
                <w:rFonts w:hint="eastAsia" w:ascii="等线" w:eastAsia="等线" w:cs="宋体"/>
                <w:kern w:val="0"/>
                <w:sz w:val="16"/>
                <w:szCs w:val="16"/>
                <w:lang w:bidi="ar"/>
              </w:rPr>
              <w:t>1000/20%</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16"/>
                <w:szCs w:val="16"/>
              </w:rPr>
            </w:pPr>
            <w:r>
              <w:rPr>
                <w:rFonts w:hint="eastAsia" w:ascii="等线" w:eastAsia="等线" w:cs="宋体"/>
                <w:kern w:val="0"/>
                <w:sz w:val="16"/>
                <w:szCs w:val="16"/>
                <w:lang w:bidi="ar"/>
              </w:rPr>
              <w:t>1000/20%</w:t>
            </w:r>
          </w:p>
        </w:tc>
        <w:tc>
          <w:tcPr>
            <w:tcW w:w="84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16"/>
                <w:szCs w:val="16"/>
                <w:lang w:bidi="ar"/>
              </w:rPr>
              <w:t>3个</w:t>
            </w:r>
            <w:r>
              <w:rPr>
                <w:rFonts w:hint="eastAsia" w:ascii="等线" w:eastAsia="等线" w:cs="宋体"/>
                <w:kern w:val="0"/>
                <w:sz w:val="22"/>
                <w:szCs w:val="22"/>
                <w:lang w:bidi="ar"/>
              </w:rPr>
              <w:t>　</w:t>
            </w:r>
          </w:p>
        </w:tc>
      </w:tr>
      <w:tr>
        <w:tblPrEx>
          <w:tblCellMar>
            <w:top w:w="0" w:type="dxa"/>
            <w:left w:w="108" w:type="dxa"/>
            <w:bottom w:w="0" w:type="dxa"/>
            <w:right w:w="108" w:type="dxa"/>
          </w:tblCellMar>
        </w:tblPrEx>
        <w:trPr>
          <w:trHeight w:val="392" w:hRule="atLeast"/>
        </w:trPr>
        <w:tc>
          <w:tcPr>
            <w:tcW w:w="59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2</w:t>
            </w:r>
          </w:p>
        </w:tc>
        <w:tc>
          <w:tcPr>
            <w:tcW w:w="1013"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等线" w:eastAsia="等线" w:cs="宋体"/>
                <w:kern w:val="0"/>
                <w:sz w:val="22"/>
                <w:szCs w:val="22"/>
              </w:rPr>
            </w:pPr>
            <w:r>
              <w:rPr>
                <w:rFonts w:hint="eastAsia" w:ascii="等线" w:eastAsia="等线" w:cs="宋体"/>
                <w:kern w:val="0"/>
                <w:sz w:val="22"/>
                <w:szCs w:val="22"/>
                <w:lang w:bidi="ar"/>
              </w:rPr>
              <w:t>　</w:t>
            </w:r>
          </w:p>
        </w:tc>
        <w:tc>
          <w:tcPr>
            <w:tcW w:w="872"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　</w:t>
            </w:r>
          </w:p>
        </w:tc>
        <w:tc>
          <w:tcPr>
            <w:tcW w:w="872"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　</w:t>
            </w:r>
          </w:p>
        </w:tc>
        <w:tc>
          <w:tcPr>
            <w:tcW w:w="74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　</w:t>
            </w:r>
          </w:p>
        </w:tc>
        <w:tc>
          <w:tcPr>
            <w:tcW w:w="71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u w:val="single"/>
              </w:rPr>
            </w:pPr>
          </w:p>
        </w:tc>
        <w:tc>
          <w:tcPr>
            <w:tcW w:w="731"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　</w:t>
            </w:r>
          </w:p>
        </w:tc>
        <w:tc>
          <w:tcPr>
            <w:tcW w:w="536"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lang w:bidi="ar"/>
              </w:rPr>
            </w:pPr>
          </w:p>
        </w:tc>
        <w:tc>
          <w:tcPr>
            <w:tcW w:w="95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16"/>
                <w:szCs w:val="16"/>
              </w:rPr>
            </w:pPr>
            <w:r>
              <w:rPr>
                <w:rFonts w:hint="eastAsia" w:asci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16"/>
                <w:szCs w:val="16"/>
              </w:rPr>
            </w:pPr>
            <w:r>
              <w:rPr>
                <w:rFonts w:hint="eastAsia" w:asci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16"/>
                <w:szCs w:val="16"/>
              </w:rPr>
            </w:pPr>
            <w:r>
              <w:rPr>
                <w:rFonts w:hint="eastAsia" w:ascii="等线" w:eastAsia="等线" w:cs="宋体"/>
                <w:kern w:val="0"/>
                <w:sz w:val="16"/>
                <w:szCs w:val="16"/>
                <w:lang w:bidi="ar"/>
              </w:rPr>
              <w:t>　</w:t>
            </w:r>
          </w:p>
        </w:tc>
        <w:tc>
          <w:tcPr>
            <w:tcW w:w="84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　</w:t>
            </w:r>
          </w:p>
        </w:tc>
      </w:tr>
      <w:tr>
        <w:tblPrEx>
          <w:tblCellMar>
            <w:top w:w="0" w:type="dxa"/>
            <w:left w:w="108" w:type="dxa"/>
            <w:bottom w:w="0" w:type="dxa"/>
            <w:right w:w="108" w:type="dxa"/>
          </w:tblCellMar>
        </w:tblPrEx>
        <w:trPr>
          <w:trHeight w:val="392" w:hRule="atLeast"/>
        </w:trPr>
        <w:tc>
          <w:tcPr>
            <w:tcW w:w="59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3</w:t>
            </w:r>
          </w:p>
        </w:tc>
        <w:tc>
          <w:tcPr>
            <w:tcW w:w="1013"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等线" w:eastAsia="等线" w:cs="宋体"/>
                <w:kern w:val="0"/>
                <w:sz w:val="22"/>
                <w:szCs w:val="22"/>
              </w:rPr>
            </w:pPr>
            <w:r>
              <w:rPr>
                <w:rFonts w:hint="eastAsia" w:ascii="等线" w:eastAsia="等线" w:cs="宋体"/>
                <w:kern w:val="0"/>
                <w:sz w:val="22"/>
                <w:szCs w:val="22"/>
                <w:lang w:bidi="ar"/>
              </w:rPr>
              <w:t>　</w:t>
            </w:r>
          </w:p>
        </w:tc>
        <w:tc>
          <w:tcPr>
            <w:tcW w:w="872"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　</w:t>
            </w:r>
          </w:p>
        </w:tc>
        <w:tc>
          <w:tcPr>
            <w:tcW w:w="872"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　</w:t>
            </w:r>
          </w:p>
        </w:tc>
        <w:tc>
          <w:tcPr>
            <w:tcW w:w="74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　</w:t>
            </w:r>
          </w:p>
        </w:tc>
        <w:tc>
          <w:tcPr>
            <w:tcW w:w="71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u w:val="single"/>
              </w:rPr>
            </w:pPr>
          </w:p>
        </w:tc>
        <w:tc>
          <w:tcPr>
            <w:tcW w:w="731"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　</w:t>
            </w:r>
          </w:p>
        </w:tc>
        <w:tc>
          <w:tcPr>
            <w:tcW w:w="536"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lang w:bidi="ar"/>
              </w:rPr>
            </w:pPr>
          </w:p>
        </w:tc>
        <w:tc>
          <w:tcPr>
            <w:tcW w:w="95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16"/>
                <w:szCs w:val="16"/>
              </w:rPr>
            </w:pPr>
            <w:r>
              <w:rPr>
                <w:rFonts w:hint="eastAsia" w:asci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16"/>
                <w:szCs w:val="16"/>
              </w:rPr>
            </w:pPr>
            <w:r>
              <w:rPr>
                <w:rFonts w:hint="eastAsia" w:asci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16"/>
                <w:szCs w:val="16"/>
              </w:rPr>
            </w:pPr>
            <w:r>
              <w:rPr>
                <w:rFonts w:hint="eastAsia" w:ascii="等线" w:eastAsia="等线" w:cs="宋体"/>
                <w:kern w:val="0"/>
                <w:sz w:val="16"/>
                <w:szCs w:val="16"/>
                <w:lang w:bidi="ar"/>
              </w:rPr>
              <w:t>　</w:t>
            </w:r>
          </w:p>
        </w:tc>
        <w:tc>
          <w:tcPr>
            <w:tcW w:w="84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eastAsia="等线" w:cs="宋体"/>
                <w:kern w:val="0"/>
                <w:sz w:val="22"/>
                <w:szCs w:val="22"/>
              </w:rPr>
            </w:pPr>
            <w:r>
              <w:rPr>
                <w:rFonts w:hint="eastAsia" w:ascii="等线" w:eastAsia="等线" w:cs="宋体"/>
                <w:kern w:val="0"/>
                <w:sz w:val="22"/>
                <w:szCs w:val="22"/>
                <w:lang w:bidi="ar"/>
              </w:rPr>
              <w:t>　</w:t>
            </w:r>
          </w:p>
        </w:tc>
      </w:tr>
    </w:tbl>
    <w:p>
      <w:pPr>
        <w:rPr>
          <w:rFonts w:ascii="宋体" w:hAnsi="宋体"/>
          <w:kern w:val="0"/>
          <w:sz w:val="24"/>
          <w:szCs w:val="21"/>
          <w:lang w:bidi="en-US"/>
        </w:rPr>
      </w:pPr>
    </w:p>
    <w:p>
      <w:pPr>
        <w:pStyle w:val="5"/>
        <w:rPr>
          <w:rFonts w:ascii="宋体" w:hAnsi="宋体"/>
          <w:kern w:val="0"/>
          <w:sz w:val="24"/>
          <w:szCs w:val="21"/>
          <w:lang w:bidi="en-US"/>
        </w:rPr>
      </w:pPr>
    </w:p>
    <w:p/>
    <w:p>
      <w:pPr>
        <w:rPr>
          <w:rFonts w:ascii="宋体" w:hAnsi="宋体"/>
          <w:kern w:val="0"/>
          <w:sz w:val="24"/>
          <w:szCs w:val="21"/>
          <w:lang w:bidi="en-US"/>
        </w:rPr>
      </w:pPr>
      <w:r>
        <w:rPr>
          <w:rFonts w:hint="eastAsia" w:ascii="宋体" w:hAnsi="宋体"/>
          <w:kern w:val="0"/>
          <w:sz w:val="24"/>
          <w:szCs w:val="21"/>
          <w:lang w:bidi="en-US"/>
        </w:rPr>
        <w:t>附件2:</w:t>
      </w:r>
    </w:p>
    <w:tbl>
      <w:tblPr>
        <w:tblStyle w:val="10"/>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59"/>
        <w:gridCol w:w="1329"/>
        <w:gridCol w:w="1263"/>
        <w:gridCol w:w="1261"/>
        <w:gridCol w:w="1067"/>
        <w:gridCol w:w="1230"/>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4" w:type="dxa"/>
            <w:gridSpan w:val="8"/>
            <w:tcBorders>
              <w:top w:val="single" w:color="auto" w:sz="4" w:space="0"/>
              <w:left w:val="single" w:color="auto" w:sz="4" w:space="0"/>
              <w:bottom w:val="single" w:color="auto" w:sz="4" w:space="0"/>
              <w:right w:val="single" w:color="auto" w:sz="4" w:space="0"/>
            </w:tcBorders>
            <w:noWrap/>
          </w:tcPr>
          <w:p>
            <w:pPr>
              <w:autoSpaceDE w:val="0"/>
              <w:autoSpaceDN w:val="0"/>
              <w:jc w:val="center"/>
              <w:rPr>
                <w:b/>
                <w:bCs/>
                <w:sz w:val="30"/>
                <w:szCs w:val="30"/>
              </w:rPr>
            </w:pPr>
            <w:r>
              <w:rPr>
                <w:rFonts w:hint="eastAsia"/>
                <w:b/>
                <w:bCs/>
                <w:sz w:val="28"/>
                <w:szCs w:val="28"/>
              </w:rPr>
              <w:t>近三年</w:t>
            </w:r>
            <w:r>
              <w:rPr>
                <w:rFonts w:hint="eastAsia"/>
                <w:b/>
                <w:bCs/>
                <w:color w:val="auto"/>
                <w:sz w:val="28"/>
                <w:szCs w:val="28"/>
                <w:highlight w:val="none"/>
                <w:u w:val="single"/>
              </w:rPr>
              <w:t xml:space="preserve">  </w:t>
            </w:r>
            <w:r>
              <w:rPr>
                <w:rFonts w:hint="eastAsia"/>
                <w:b/>
                <w:bCs/>
                <w:color w:val="auto"/>
                <w:sz w:val="28"/>
                <w:szCs w:val="28"/>
                <w:highlight w:val="none"/>
                <w:u w:val="single"/>
                <w:lang w:val="en-US" w:eastAsia="zh-CN"/>
              </w:rPr>
              <w:t>2</w:t>
            </w:r>
            <w:r>
              <w:rPr>
                <w:rFonts w:hint="eastAsia"/>
                <w:b/>
                <w:bCs/>
                <w:color w:val="auto"/>
                <w:sz w:val="28"/>
                <w:szCs w:val="28"/>
                <w:highlight w:val="none"/>
                <w:u w:val="single"/>
              </w:rPr>
              <w:t xml:space="preserve">00 </w:t>
            </w:r>
            <w:r>
              <w:rPr>
                <w:rFonts w:hint="eastAsia"/>
                <w:b/>
                <w:bCs/>
                <w:color w:val="auto"/>
                <w:sz w:val="28"/>
                <w:szCs w:val="28"/>
                <w:highlight w:val="none"/>
              </w:rPr>
              <w:t>万</w:t>
            </w:r>
            <w:r>
              <w:rPr>
                <w:rFonts w:hint="eastAsia"/>
                <w:b/>
                <w:bCs/>
                <w:color w:val="auto"/>
                <w:sz w:val="28"/>
                <w:szCs w:val="28"/>
              </w:rPr>
              <w:t>元及以上</w:t>
            </w:r>
            <w:r>
              <w:rPr>
                <w:rFonts w:hint="eastAsia"/>
                <w:b/>
                <w:bCs/>
                <w:sz w:val="28"/>
                <w:szCs w:val="28"/>
              </w:rPr>
              <w:t>的</w:t>
            </w:r>
            <w:r>
              <w:rPr>
                <w:rFonts w:hint="eastAsia"/>
                <w:b/>
                <w:bCs/>
                <w:sz w:val="28"/>
                <w:szCs w:val="28"/>
                <w:lang w:eastAsia="zh-CN"/>
              </w:rPr>
              <w:t>类似工业厂房技改项目</w:t>
            </w:r>
            <w:r>
              <w:rPr>
                <w:b/>
                <w:bCs/>
                <w:sz w:val="28"/>
                <w:szCs w:val="28"/>
              </w:rPr>
              <w:t>业绩</w:t>
            </w:r>
            <w:r>
              <w:rPr>
                <w:rFonts w:hint="eastAsia"/>
                <w:b/>
                <w:bCs/>
                <w:sz w:val="28"/>
                <w:szCs w:val="28"/>
              </w:rPr>
              <w:t>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序号</w:t>
            </w:r>
          </w:p>
        </w:tc>
        <w:tc>
          <w:tcPr>
            <w:tcW w:w="1259"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项目/合同</w:t>
            </w:r>
          </w:p>
          <w:p>
            <w:pPr>
              <w:autoSpaceDE w:val="0"/>
              <w:autoSpaceDN w:val="0"/>
              <w:jc w:val="center"/>
              <w:rPr>
                <w:sz w:val="24"/>
              </w:rPr>
            </w:pPr>
            <w:r>
              <w:rPr>
                <w:rFonts w:hint="eastAsia"/>
                <w:sz w:val="24"/>
              </w:rPr>
              <w:t>名称</w:t>
            </w:r>
          </w:p>
        </w:tc>
        <w:tc>
          <w:tcPr>
            <w:tcW w:w="1329"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项目地点</w:t>
            </w:r>
          </w:p>
        </w:tc>
        <w:tc>
          <w:tcPr>
            <w:tcW w:w="1263"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工程规模</w:t>
            </w:r>
          </w:p>
        </w:tc>
        <w:tc>
          <w:tcPr>
            <w:tcW w:w="12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内容及范围</w:t>
            </w:r>
          </w:p>
        </w:tc>
        <w:tc>
          <w:tcPr>
            <w:tcW w:w="106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合同额（万元）</w:t>
            </w:r>
          </w:p>
        </w:tc>
        <w:tc>
          <w:tcPr>
            <w:tcW w:w="12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项目负责人</w:t>
            </w:r>
          </w:p>
        </w:tc>
        <w:tc>
          <w:tcPr>
            <w:tcW w:w="943"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是否已竣工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1</w:t>
            </w:r>
          </w:p>
        </w:tc>
        <w:tc>
          <w:tcPr>
            <w:tcW w:w="1259"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329"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3"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1"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06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30"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943"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2</w:t>
            </w:r>
          </w:p>
        </w:tc>
        <w:tc>
          <w:tcPr>
            <w:tcW w:w="1259"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329"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3"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1"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06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30" w:type="dxa"/>
            <w:tcBorders>
              <w:top w:val="single" w:color="auto" w:sz="4" w:space="0"/>
              <w:left w:val="single" w:color="auto" w:sz="4" w:space="0"/>
              <w:bottom w:val="single" w:color="auto" w:sz="4" w:space="0"/>
              <w:right w:val="single" w:color="auto" w:sz="4" w:space="0"/>
            </w:tcBorders>
            <w:noWrap/>
          </w:tcPr>
          <w:p>
            <w:pPr>
              <w:autoSpaceDE w:val="0"/>
              <w:autoSpaceDN w:val="0"/>
              <w:jc w:val="center"/>
              <w:rPr>
                <w:sz w:val="24"/>
              </w:rPr>
            </w:pPr>
          </w:p>
        </w:tc>
        <w:tc>
          <w:tcPr>
            <w:tcW w:w="943" w:type="dxa"/>
            <w:tcBorders>
              <w:top w:val="single" w:color="auto" w:sz="4" w:space="0"/>
              <w:left w:val="single" w:color="auto" w:sz="4" w:space="0"/>
              <w:bottom w:val="single" w:color="auto" w:sz="4" w:space="0"/>
              <w:right w:val="single" w:color="auto" w:sz="4" w:space="0"/>
            </w:tcBorders>
            <w:noWrap/>
          </w:tcPr>
          <w:p>
            <w:pPr>
              <w:autoSpaceDE w:val="0"/>
              <w:autoSpaceDN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3</w:t>
            </w:r>
          </w:p>
        </w:tc>
        <w:tc>
          <w:tcPr>
            <w:tcW w:w="1259"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329"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3"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1"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06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30" w:type="dxa"/>
            <w:tcBorders>
              <w:top w:val="single" w:color="auto" w:sz="4" w:space="0"/>
              <w:left w:val="single" w:color="auto" w:sz="4" w:space="0"/>
              <w:bottom w:val="single" w:color="auto" w:sz="4" w:space="0"/>
              <w:right w:val="single" w:color="auto" w:sz="4" w:space="0"/>
            </w:tcBorders>
            <w:noWrap/>
          </w:tcPr>
          <w:p>
            <w:pPr>
              <w:autoSpaceDE w:val="0"/>
              <w:autoSpaceDN w:val="0"/>
              <w:jc w:val="center"/>
              <w:rPr>
                <w:sz w:val="24"/>
              </w:rPr>
            </w:pPr>
          </w:p>
        </w:tc>
        <w:tc>
          <w:tcPr>
            <w:tcW w:w="943" w:type="dxa"/>
            <w:tcBorders>
              <w:top w:val="single" w:color="auto" w:sz="4" w:space="0"/>
              <w:left w:val="single" w:color="auto" w:sz="4" w:space="0"/>
              <w:bottom w:val="single" w:color="auto" w:sz="4" w:space="0"/>
              <w:right w:val="single" w:color="auto" w:sz="4" w:space="0"/>
            </w:tcBorders>
            <w:noWrap/>
          </w:tcPr>
          <w:p>
            <w:pPr>
              <w:autoSpaceDE w:val="0"/>
              <w:autoSpaceDN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4</w:t>
            </w:r>
          </w:p>
        </w:tc>
        <w:tc>
          <w:tcPr>
            <w:tcW w:w="1259"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329"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3"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1"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06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30" w:type="dxa"/>
            <w:tcBorders>
              <w:top w:val="single" w:color="auto" w:sz="4" w:space="0"/>
              <w:left w:val="single" w:color="auto" w:sz="4" w:space="0"/>
              <w:bottom w:val="single" w:color="auto" w:sz="4" w:space="0"/>
              <w:right w:val="single" w:color="auto" w:sz="4" w:space="0"/>
            </w:tcBorders>
            <w:noWrap/>
          </w:tcPr>
          <w:p>
            <w:pPr>
              <w:autoSpaceDE w:val="0"/>
              <w:autoSpaceDN w:val="0"/>
              <w:jc w:val="center"/>
              <w:rPr>
                <w:sz w:val="24"/>
              </w:rPr>
            </w:pPr>
          </w:p>
        </w:tc>
        <w:tc>
          <w:tcPr>
            <w:tcW w:w="943" w:type="dxa"/>
            <w:tcBorders>
              <w:top w:val="single" w:color="auto" w:sz="4" w:space="0"/>
              <w:left w:val="single" w:color="auto" w:sz="4" w:space="0"/>
              <w:bottom w:val="single" w:color="auto" w:sz="4" w:space="0"/>
              <w:right w:val="single" w:color="auto" w:sz="4" w:space="0"/>
            </w:tcBorders>
            <w:noWrap/>
          </w:tcPr>
          <w:p>
            <w:pPr>
              <w:autoSpaceDE w:val="0"/>
              <w:autoSpaceDN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82"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r>
              <w:rPr>
                <w:rFonts w:hint="eastAsia"/>
                <w:sz w:val="24"/>
              </w:rPr>
              <w:t>......</w:t>
            </w:r>
          </w:p>
        </w:tc>
        <w:tc>
          <w:tcPr>
            <w:tcW w:w="1259"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329"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3"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1"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06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30"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943"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82"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59" w:type="dxa"/>
            <w:tcBorders>
              <w:top w:val="single" w:color="auto" w:sz="4" w:space="0"/>
              <w:left w:val="single" w:color="auto" w:sz="4" w:space="0"/>
              <w:bottom w:val="single" w:color="auto" w:sz="4" w:space="0"/>
              <w:right w:val="single" w:color="auto" w:sz="4" w:space="0"/>
            </w:tcBorders>
            <w:noWrap/>
            <w:vAlign w:val="center"/>
          </w:tcPr>
          <w:p>
            <w:pPr>
              <w:autoSpaceDE w:val="0"/>
              <w:autoSpaceDN w:val="0"/>
              <w:rPr>
                <w:sz w:val="24"/>
              </w:rPr>
            </w:pPr>
            <w:r>
              <w:rPr>
                <w:rFonts w:hint="eastAsia"/>
                <w:sz w:val="24"/>
              </w:rPr>
              <w:t>数量不限，能报尽报</w:t>
            </w:r>
          </w:p>
        </w:tc>
        <w:tc>
          <w:tcPr>
            <w:tcW w:w="1329"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3"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1"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06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30"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943"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r>
    </w:tbl>
    <w:p>
      <w:pPr>
        <w:rPr>
          <w:rFonts w:ascii="宋体" w:hAnsi="宋体"/>
          <w:kern w:val="0"/>
          <w:sz w:val="24"/>
          <w:szCs w:val="21"/>
          <w:lang w:bidi="en-US"/>
        </w:rPr>
      </w:pPr>
    </w:p>
    <w:p>
      <w:pPr>
        <w:rPr>
          <w:rFonts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ascii="宋体" w:hAnsi="宋体"/>
          <w:kern w:val="0"/>
          <w:sz w:val="24"/>
          <w:szCs w:val="21"/>
          <w:lang w:bidi="en-US"/>
        </w:rPr>
      </w:pPr>
      <w:r>
        <w:rPr>
          <w:rFonts w:hint="eastAsia" w:ascii="宋体" w:hAnsi="宋体"/>
          <w:kern w:val="0"/>
          <w:sz w:val="24"/>
          <w:szCs w:val="21"/>
          <w:lang w:bidi="en-US"/>
        </w:rPr>
        <w:t>附件</w:t>
      </w:r>
      <w:r>
        <w:rPr>
          <w:rFonts w:hint="eastAsia" w:ascii="宋体" w:hAnsi="宋体"/>
          <w:kern w:val="0"/>
          <w:sz w:val="24"/>
          <w:szCs w:val="21"/>
          <w:lang w:val="en-US" w:eastAsia="zh-CN" w:bidi="en-US"/>
        </w:rPr>
        <w:t>3</w:t>
      </w:r>
      <w:r>
        <w:rPr>
          <w:rFonts w:hint="eastAsia" w:ascii="宋体" w:hAnsi="宋体"/>
          <w:kern w:val="0"/>
          <w:sz w:val="24"/>
          <w:szCs w:val="21"/>
          <w:lang w:bidi="en-US"/>
        </w:rPr>
        <w:t>:</w:t>
      </w:r>
    </w:p>
    <w:p>
      <w:pPr>
        <w:jc w:val="center"/>
        <w:rPr>
          <w:rFonts w:hint="eastAsia" w:ascii="宋体" w:hAnsi="宋体"/>
          <w:b/>
          <w:bCs/>
          <w:kern w:val="0"/>
          <w:sz w:val="28"/>
          <w:szCs w:val="22"/>
          <w:lang w:bidi="en-US"/>
        </w:rPr>
      </w:pPr>
      <w:r>
        <w:rPr>
          <w:rFonts w:hint="eastAsia" w:ascii="宋体" w:hAnsi="宋体"/>
          <w:b/>
          <w:bCs/>
          <w:kern w:val="0"/>
          <w:sz w:val="28"/>
          <w:szCs w:val="22"/>
          <w:lang w:bidi="en-US"/>
        </w:rPr>
        <w:t>非生产供应商注册操作手册</w:t>
      </w:r>
    </w:p>
    <w:p>
      <w:pPr>
        <w:snapToGrid/>
        <w:spacing w:before="0" w:after="0" w:line="240" w:lineRule="auto"/>
        <w:ind w:left="0" w:right="0"/>
        <w:jc w:val="both"/>
      </w:pPr>
      <w:r>
        <w:rPr>
          <w:rFonts w:ascii="宋体" w:hAnsi="宋体" w:eastAsia="宋体" w:cs="宋体"/>
          <w:i w:val="0"/>
          <w:strike w:val="0"/>
          <w:color w:val="000000"/>
          <w:sz w:val="21"/>
          <w:u w:val="none"/>
        </w:rPr>
        <w:t>浏览器中输入地址</w:t>
      </w:r>
      <w:r>
        <w:rPr>
          <w:rFonts w:ascii="Calibri" w:hAnsi="Calibri" w:eastAsia="Calibri" w:cs="Calibri"/>
          <w:i w:val="0"/>
          <w:strike w:val="0"/>
          <w:color w:val="000000"/>
          <w:sz w:val="21"/>
          <w:u w:val="none"/>
        </w:rPr>
        <w:t>;</w:t>
      </w:r>
    </w:p>
    <w:p>
      <w:pPr>
        <w:snapToGrid/>
        <w:spacing w:before="0" w:after="0" w:line="240" w:lineRule="auto"/>
        <w:ind w:left="0" w:right="0"/>
        <w:jc w:val="both"/>
      </w:pPr>
      <w:r>
        <w:rPr>
          <w:rStyle w:val="12"/>
          <w:color w:val="auto"/>
        </w:rPr>
        <w:fldChar w:fldCharType="begin"/>
      </w:r>
      <w:r>
        <w:rPr>
          <w:rStyle w:val="12"/>
          <w:color w:val="auto"/>
        </w:rPr>
        <w:instrText xml:space="preserve">HYPERLINK http://ecaitong.sinotruk.com:8012/#/login normalLink \tdkey d38o9f \tdfe -10 \tdfu http://ecaitong.sinotruk.com:8012/#/login \tdlt inline </w:instrText>
      </w:r>
      <w:r>
        <w:rPr>
          <w:rStyle w:val="12"/>
          <w:color w:val="auto"/>
        </w:rPr>
        <w:fldChar w:fldCharType="separate"/>
      </w:r>
      <w:r>
        <w:rPr>
          <w:rStyle w:val="12"/>
          <w:color w:val="auto"/>
        </w:rPr>
        <w:t>http://ecaitong.sinotruk.com:8012/#/login</w:t>
      </w:r>
      <w:r>
        <w:rPr>
          <w:rStyle w:val="12"/>
          <w:color w:val="auto"/>
        </w:rPr>
        <w:fldChar w:fldCharType="end"/>
      </w:r>
    </w:p>
    <w:p>
      <w:pPr>
        <w:snapToGrid/>
        <w:spacing w:before="0" w:after="0" w:line="240" w:lineRule="auto"/>
        <w:ind w:left="0" w:right="0"/>
        <w:jc w:val="both"/>
      </w:pPr>
      <w:r>
        <w:rPr>
          <w:rFonts w:ascii="Calibri" w:hAnsi="Calibri" w:eastAsia="Calibri" w:cs="Calibri"/>
          <w:i w:val="0"/>
          <w:strike w:val="0"/>
          <w:color w:val="000000"/>
          <w:sz w:val="21"/>
          <w:u w:val="none"/>
        </w:rPr>
        <w:t>1.</w:t>
      </w:r>
      <w:r>
        <w:rPr>
          <w:rFonts w:ascii="宋体" w:hAnsi="宋体" w:eastAsia="宋体" w:cs="宋体"/>
          <w:i w:val="0"/>
          <w:strike w:val="0"/>
          <w:color w:val="000000"/>
          <w:sz w:val="21"/>
          <w:u w:val="none"/>
        </w:rPr>
        <w:t>点击立即注册</w:t>
      </w:r>
    </w:p>
    <w:p>
      <w:pPr>
        <w:snapToGrid w:val="0"/>
        <w:spacing w:line="312" w:lineRule="auto"/>
      </w:pPr>
      <w:r>
        <w:drawing>
          <wp:inline distT="0" distB="0" distL="0" distR="0">
            <wp:extent cx="5760085" cy="2933065"/>
            <wp:effectExtent l="0" t="0" r="12065" b="635"/>
            <wp:docPr id="2" name="picture" descr="descript"/>
            <wp:cNvGraphicFramePr/>
            <a:graphic xmlns:a="http://schemas.openxmlformats.org/drawingml/2006/main">
              <a:graphicData uri="http://schemas.openxmlformats.org/drawingml/2006/picture">
                <pic:pic xmlns:pic="http://schemas.openxmlformats.org/drawingml/2006/picture">
                  <pic:nvPicPr>
                    <pic:cNvPr id="2" name="picture" descr="descript"/>
                    <pic:cNvPicPr/>
                  </pic:nvPicPr>
                  <pic:blipFill>
                    <a:blip r:embed="rId6"/>
                    <a:stretch>
                      <a:fillRect/>
                    </a:stretch>
                  </pic:blipFill>
                  <pic:spPr>
                    <a:xfrm>
                      <a:off x="0" y="0"/>
                      <a:ext cx="5760085" cy="2933377"/>
                    </a:xfrm>
                    <a:prstGeom prst="rect">
                      <a:avLst/>
                    </a:prstGeom>
                  </pic:spPr>
                </pic:pic>
              </a:graphicData>
            </a:graphic>
          </wp:inline>
        </w:drawing>
      </w:r>
    </w:p>
    <w:p>
      <w:pPr>
        <w:snapToGrid/>
        <w:spacing w:before="0" w:after="0" w:line="240" w:lineRule="auto"/>
        <w:ind w:left="0" w:right="0" w:firstLine="0"/>
        <w:jc w:val="both"/>
      </w:pPr>
      <w:r>
        <w:rPr>
          <w:rFonts w:ascii="Calibri" w:hAnsi="Calibri" w:eastAsia="Calibri" w:cs="Calibri"/>
          <w:i w:val="0"/>
          <w:strike w:val="0"/>
          <w:color w:val="000000"/>
          <w:sz w:val="21"/>
          <w:u w:val="none"/>
        </w:rPr>
        <w:t xml:space="preserve">2.     </w:t>
      </w:r>
      <w:r>
        <w:rPr>
          <w:rFonts w:ascii="宋体" w:hAnsi="宋体" w:eastAsia="宋体" w:cs="宋体"/>
          <w:i w:val="0"/>
          <w:strike w:val="0"/>
          <w:color w:val="000000"/>
          <w:sz w:val="21"/>
          <w:u w:val="none"/>
        </w:rPr>
        <w:t>填写手机号码（没有注册过的）</w:t>
      </w:r>
    </w:p>
    <w:p>
      <w:pPr>
        <w:snapToGrid w:val="0"/>
        <w:spacing w:line="312" w:lineRule="auto"/>
      </w:pPr>
      <w:r>
        <w:drawing>
          <wp:inline distT="0" distB="0" distL="0" distR="0">
            <wp:extent cx="5760085" cy="2766695"/>
            <wp:effectExtent l="0" t="0" r="12065" b="14605"/>
            <wp:docPr id="5" name="picture" descr="descript"/>
            <wp:cNvGraphicFramePr/>
            <a:graphic xmlns:a="http://schemas.openxmlformats.org/drawingml/2006/main">
              <a:graphicData uri="http://schemas.openxmlformats.org/drawingml/2006/picture">
                <pic:pic xmlns:pic="http://schemas.openxmlformats.org/drawingml/2006/picture">
                  <pic:nvPicPr>
                    <pic:cNvPr id="5" name="picture" descr="descript"/>
                    <pic:cNvPicPr/>
                  </pic:nvPicPr>
                  <pic:blipFill>
                    <a:blip r:embed="rId7"/>
                    <a:stretch>
                      <a:fillRect/>
                    </a:stretch>
                  </pic:blipFill>
                  <pic:spPr>
                    <a:xfrm>
                      <a:off x="0" y="0"/>
                      <a:ext cx="5760085" cy="2766707"/>
                    </a:xfrm>
                    <a:prstGeom prst="rect">
                      <a:avLst/>
                    </a:prstGeom>
                  </pic:spPr>
                </pic:pic>
              </a:graphicData>
            </a:graphic>
          </wp:inline>
        </w:drawing>
      </w:r>
    </w:p>
    <w:p>
      <w:pPr>
        <w:snapToGrid/>
        <w:spacing w:before="0" w:after="0" w:line="240" w:lineRule="auto"/>
        <w:ind w:left="0" w:right="0" w:firstLine="0"/>
        <w:jc w:val="both"/>
      </w:pPr>
      <w:r>
        <w:rPr>
          <w:rFonts w:ascii="Calibri" w:hAnsi="Calibri" w:eastAsia="Calibri" w:cs="Calibri"/>
          <w:i w:val="0"/>
          <w:strike w:val="0"/>
          <w:color w:val="000000"/>
          <w:sz w:val="21"/>
          <w:u w:val="none"/>
        </w:rPr>
        <w:t xml:space="preserve">3.     </w:t>
      </w:r>
      <w:r>
        <w:rPr>
          <w:rFonts w:ascii="宋体" w:hAnsi="宋体" w:eastAsia="宋体" w:cs="宋体"/>
          <w:i w:val="0"/>
          <w:strike w:val="0"/>
          <w:color w:val="000000"/>
          <w:sz w:val="21"/>
          <w:u w:val="none"/>
        </w:rPr>
        <w:t>注册成功登录这个手机号码的账号进入系统，点击供应商注册</w:t>
      </w:r>
    </w:p>
    <w:p>
      <w:pPr>
        <w:snapToGrid w:val="0"/>
        <w:spacing w:line="312" w:lineRule="auto"/>
      </w:pPr>
      <w:r>
        <w:drawing>
          <wp:inline distT="0" distB="0" distL="0" distR="0">
            <wp:extent cx="5760085" cy="2869565"/>
            <wp:effectExtent l="0" t="0" r="12065" b="6985"/>
            <wp:docPr id="8" name="picture" descr="descript"/>
            <wp:cNvGraphicFramePr/>
            <a:graphic xmlns:a="http://schemas.openxmlformats.org/drawingml/2006/main">
              <a:graphicData uri="http://schemas.openxmlformats.org/drawingml/2006/picture">
                <pic:pic xmlns:pic="http://schemas.openxmlformats.org/drawingml/2006/picture">
                  <pic:nvPicPr>
                    <pic:cNvPr id="8" name="picture" descr="descript"/>
                    <pic:cNvPicPr/>
                  </pic:nvPicPr>
                  <pic:blipFill>
                    <a:blip r:embed="rId8"/>
                    <a:stretch>
                      <a:fillRect/>
                    </a:stretch>
                  </pic:blipFill>
                  <pic:spPr>
                    <a:xfrm>
                      <a:off x="0" y="0"/>
                      <a:ext cx="5760085" cy="2870054"/>
                    </a:xfrm>
                    <a:prstGeom prst="rect">
                      <a:avLst/>
                    </a:prstGeom>
                  </pic:spPr>
                </pic:pic>
              </a:graphicData>
            </a:graphic>
          </wp:inline>
        </w:drawing>
      </w:r>
    </w:p>
    <w:p>
      <w:pPr>
        <w:snapToGrid/>
        <w:spacing w:before="0" w:after="0" w:line="240" w:lineRule="auto"/>
        <w:ind w:left="0" w:right="0" w:firstLine="0"/>
        <w:jc w:val="both"/>
      </w:pPr>
      <w:r>
        <w:rPr>
          <w:rFonts w:ascii="Calibri" w:hAnsi="Calibri" w:eastAsia="Calibri" w:cs="Calibri"/>
          <w:i w:val="0"/>
          <w:strike w:val="0"/>
          <w:color w:val="000000"/>
          <w:sz w:val="21"/>
          <w:u w:val="none"/>
        </w:rPr>
        <w:t xml:space="preserve">4.     </w:t>
      </w:r>
      <w:r>
        <w:rPr>
          <w:rFonts w:ascii="宋体" w:hAnsi="宋体" w:eastAsia="宋体" w:cs="宋体"/>
          <w:i w:val="0"/>
          <w:strike w:val="0"/>
          <w:color w:val="000000"/>
          <w:sz w:val="21"/>
          <w:u w:val="none"/>
        </w:rPr>
        <w:t>点击新增</w:t>
      </w:r>
    </w:p>
    <w:p>
      <w:pPr>
        <w:snapToGrid w:val="0"/>
        <w:spacing w:line="312" w:lineRule="auto"/>
      </w:pPr>
      <w:r>
        <w:drawing>
          <wp:inline distT="0" distB="0" distL="0" distR="0">
            <wp:extent cx="5760085" cy="2853055"/>
            <wp:effectExtent l="0" t="0" r="12065" b="4445"/>
            <wp:docPr id="1" name="picture" descr="descript"/>
            <wp:cNvGraphicFramePr/>
            <a:graphic xmlns:a="http://schemas.openxmlformats.org/drawingml/2006/main">
              <a:graphicData uri="http://schemas.openxmlformats.org/drawingml/2006/picture">
                <pic:pic xmlns:pic="http://schemas.openxmlformats.org/drawingml/2006/picture">
                  <pic:nvPicPr>
                    <pic:cNvPr id="1" name="picture" descr="descript"/>
                    <pic:cNvPicPr/>
                  </pic:nvPicPr>
                  <pic:blipFill>
                    <a:blip r:embed="rId9"/>
                    <a:stretch>
                      <a:fillRect/>
                    </a:stretch>
                  </pic:blipFill>
                  <pic:spPr>
                    <a:xfrm>
                      <a:off x="0" y="0"/>
                      <a:ext cx="5760085" cy="2853375"/>
                    </a:xfrm>
                    <a:prstGeom prst="rect">
                      <a:avLst/>
                    </a:prstGeom>
                  </pic:spPr>
                </pic:pic>
              </a:graphicData>
            </a:graphic>
          </wp:inline>
        </w:drawing>
      </w:r>
    </w:p>
    <w:p>
      <w:pPr>
        <w:snapToGrid/>
        <w:spacing w:before="0" w:after="0" w:line="240" w:lineRule="auto"/>
        <w:ind w:left="0" w:right="0" w:firstLine="0"/>
        <w:jc w:val="both"/>
      </w:pPr>
      <w:r>
        <w:t>5</w:t>
      </w:r>
      <w:r>
        <w:rPr>
          <w:rFonts w:ascii="Calibri" w:hAnsi="Calibri" w:eastAsia="Calibri" w:cs="Calibri"/>
          <w:i w:val="0"/>
          <w:strike w:val="0"/>
          <w:color w:val="000000"/>
          <w:sz w:val="21"/>
          <w:u w:val="none"/>
        </w:rPr>
        <w:t xml:space="preserve"> </w:t>
      </w:r>
      <w:r>
        <w:rPr>
          <w:rFonts w:ascii="宋体" w:hAnsi="宋体" w:eastAsia="宋体" w:cs="宋体"/>
          <w:i w:val="0"/>
          <w:strike w:val="0"/>
          <w:color w:val="000000"/>
          <w:sz w:val="21"/>
          <w:u w:val="none"/>
        </w:rPr>
        <w:t>按要求填写所有信息，注意非生产类要填写合作单位</w:t>
      </w:r>
      <w:r>
        <w:rPr>
          <w:rFonts w:hint="eastAsia" w:ascii="宋体" w:hAnsi="宋体" w:cs="宋体"/>
          <w:i w:val="0"/>
          <w:strike w:val="0"/>
          <w:color w:val="0070C0"/>
          <w:sz w:val="21"/>
          <w:u w:val="none"/>
          <w:lang w:val="en-US" w:eastAsia="zh-CN"/>
        </w:rPr>
        <w:t>技术改造部</w:t>
      </w:r>
      <w:r>
        <w:rPr>
          <w:rFonts w:ascii="宋体" w:hAnsi="宋体" w:eastAsia="宋体" w:cs="宋体"/>
          <w:i w:val="0"/>
          <w:strike w:val="0"/>
          <w:color w:val="000000"/>
          <w:sz w:val="21"/>
          <w:u w:val="none"/>
        </w:rPr>
        <w:t>，最后提交审批</w:t>
      </w:r>
    </w:p>
    <w:p>
      <w:pPr>
        <w:snapToGrid/>
        <w:spacing w:before="0" w:after="0" w:line="240" w:lineRule="auto"/>
        <w:ind w:left="0" w:right="0" w:firstLine="0"/>
        <w:jc w:val="both"/>
        <w:rPr>
          <w:rFonts w:ascii="宋体" w:hAnsi="宋体" w:eastAsia="宋体" w:cs="宋体"/>
          <w:i w:val="0"/>
          <w:strike w:val="0"/>
          <w:color w:val="000000"/>
          <w:sz w:val="21"/>
          <w:u w:val="none"/>
        </w:rPr>
      </w:pPr>
    </w:p>
    <w:p>
      <w:pPr>
        <w:snapToGrid/>
        <w:spacing w:before="0" w:after="0" w:line="240" w:lineRule="auto"/>
        <w:ind w:left="0" w:right="0" w:firstLine="0"/>
        <w:jc w:val="both"/>
      </w:pPr>
      <w:r>
        <w:drawing>
          <wp:inline distT="0" distB="0" distL="0" distR="0">
            <wp:extent cx="5760085" cy="2809875"/>
            <wp:effectExtent l="0" t="0" r="12065" b="9525"/>
            <wp:docPr id="14" name="picture" descr="descript"/>
            <wp:cNvGraphicFramePr/>
            <a:graphic xmlns:a="http://schemas.openxmlformats.org/drawingml/2006/main">
              <a:graphicData uri="http://schemas.openxmlformats.org/drawingml/2006/picture">
                <pic:pic xmlns:pic="http://schemas.openxmlformats.org/drawingml/2006/picture">
                  <pic:nvPicPr>
                    <pic:cNvPr id="14" name="picture" descr="descript"/>
                    <pic:cNvPicPr/>
                  </pic:nvPicPr>
                  <pic:blipFill>
                    <a:blip r:embed="rId10"/>
                    <a:stretch>
                      <a:fillRect/>
                    </a:stretch>
                  </pic:blipFill>
                  <pic:spPr>
                    <a:xfrm>
                      <a:off x="0" y="0"/>
                      <a:ext cx="5760085" cy="2810122"/>
                    </a:xfrm>
                    <a:prstGeom prst="rect">
                      <a:avLst/>
                    </a:prstGeom>
                  </pic:spPr>
                </pic:pic>
              </a:graphicData>
            </a:graphic>
          </wp:inline>
        </w:drawing>
      </w:r>
    </w:p>
    <w:p>
      <w:pPr>
        <w:snapToGrid w:val="0"/>
        <w:spacing w:line="312" w:lineRule="auto"/>
      </w:pPr>
      <w:r>
        <w:drawing>
          <wp:inline distT="0" distB="0" distL="0" distR="0">
            <wp:extent cx="5760085" cy="2820035"/>
            <wp:effectExtent l="0" t="0" r="12065" b="18415"/>
            <wp:docPr id="17" name="picture" descr="descript"/>
            <wp:cNvGraphicFramePr/>
            <a:graphic xmlns:a="http://schemas.openxmlformats.org/drawingml/2006/main">
              <a:graphicData uri="http://schemas.openxmlformats.org/drawingml/2006/picture">
                <pic:pic xmlns:pic="http://schemas.openxmlformats.org/drawingml/2006/picture">
                  <pic:nvPicPr>
                    <pic:cNvPr id="17" name="picture" descr="descript"/>
                    <pic:cNvPicPr/>
                  </pic:nvPicPr>
                  <pic:blipFill>
                    <a:blip r:embed="rId11"/>
                    <a:stretch>
                      <a:fillRect/>
                    </a:stretch>
                  </pic:blipFill>
                  <pic:spPr>
                    <a:xfrm>
                      <a:off x="0" y="0"/>
                      <a:ext cx="5760085" cy="2820042"/>
                    </a:xfrm>
                    <a:prstGeom prst="rect">
                      <a:avLst/>
                    </a:prstGeom>
                  </pic:spPr>
                </pic:pic>
              </a:graphicData>
            </a:graphic>
          </wp:inline>
        </w:drawing>
      </w:r>
    </w:p>
    <w:bookmarkEnd w:id="2"/>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6"/>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EB902"/>
    <w:multiLevelType w:val="singleLevel"/>
    <w:tmpl w:val="EC0EB902"/>
    <w:lvl w:ilvl="0" w:tentative="0">
      <w:start w:val="1"/>
      <w:numFmt w:val="decimal"/>
      <w:lvlText w:val="%1."/>
      <w:lvlJc w:val="left"/>
      <w:pPr>
        <w:ind w:left="84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M2E4MWFlYjk2Nzc1NmZkNGFlODczOTBlYTg5ZjMifQ=="/>
  </w:docVars>
  <w:rsids>
    <w:rsidRoot w:val="00000000"/>
    <w:rsid w:val="002C61F7"/>
    <w:rsid w:val="006A662D"/>
    <w:rsid w:val="0075194C"/>
    <w:rsid w:val="009C337D"/>
    <w:rsid w:val="00BA1A55"/>
    <w:rsid w:val="00BF0E19"/>
    <w:rsid w:val="00D70859"/>
    <w:rsid w:val="01521C8D"/>
    <w:rsid w:val="016B16E4"/>
    <w:rsid w:val="01B14C06"/>
    <w:rsid w:val="01E4322D"/>
    <w:rsid w:val="02DA695E"/>
    <w:rsid w:val="02F72AEC"/>
    <w:rsid w:val="02FE3E7B"/>
    <w:rsid w:val="03092820"/>
    <w:rsid w:val="030930CD"/>
    <w:rsid w:val="04A70542"/>
    <w:rsid w:val="04E15802"/>
    <w:rsid w:val="05121E5F"/>
    <w:rsid w:val="0571302A"/>
    <w:rsid w:val="05760640"/>
    <w:rsid w:val="06530982"/>
    <w:rsid w:val="06AE3E0A"/>
    <w:rsid w:val="07131EBF"/>
    <w:rsid w:val="0789541A"/>
    <w:rsid w:val="07F7533D"/>
    <w:rsid w:val="08843074"/>
    <w:rsid w:val="0955056D"/>
    <w:rsid w:val="096133B5"/>
    <w:rsid w:val="09756E61"/>
    <w:rsid w:val="0A981059"/>
    <w:rsid w:val="0A9B6453"/>
    <w:rsid w:val="0AA277E2"/>
    <w:rsid w:val="0AA80BDD"/>
    <w:rsid w:val="0C281F69"/>
    <w:rsid w:val="0C430B50"/>
    <w:rsid w:val="0CC17E16"/>
    <w:rsid w:val="0D1D75F3"/>
    <w:rsid w:val="0E35096D"/>
    <w:rsid w:val="0E4806A0"/>
    <w:rsid w:val="0F0E18EA"/>
    <w:rsid w:val="0F470958"/>
    <w:rsid w:val="0FD3043D"/>
    <w:rsid w:val="10150A56"/>
    <w:rsid w:val="1057106E"/>
    <w:rsid w:val="10F468BD"/>
    <w:rsid w:val="11196324"/>
    <w:rsid w:val="112076B2"/>
    <w:rsid w:val="112453F4"/>
    <w:rsid w:val="116E48C1"/>
    <w:rsid w:val="119D6F55"/>
    <w:rsid w:val="11A42091"/>
    <w:rsid w:val="11C664AC"/>
    <w:rsid w:val="11EC1991"/>
    <w:rsid w:val="11F528ED"/>
    <w:rsid w:val="12527D3F"/>
    <w:rsid w:val="12D15108"/>
    <w:rsid w:val="1379754E"/>
    <w:rsid w:val="139F6FB4"/>
    <w:rsid w:val="13AD4C35"/>
    <w:rsid w:val="141334FE"/>
    <w:rsid w:val="144E2788"/>
    <w:rsid w:val="14883EEC"/>
    <w:rsid w:val="14F275B8"/>
    <w:rsid w:val="158F3058"/>
    <w:rsid w:val="16500A3A"/>
    <w:rsid w:val="167504A0"/>
    <w:rsid w:val="16DA6555"/>
    <w:rsid w:val="170D16FD"/>
    <w:rsid w:val="178B0334"/>
    <w:rsid w:val="18697B91"/>
    <w:rsid w:val="186C142F"/>
    <w:rsid w:val="18866995"/>
    <w:rsid w:val="18B02BBE"/>
    <w:rsid w:val="197902A7"/>
    <w:rsid w:val="198E062B"/>
    <w:rsid w:val="19F03933"/>
    <w:rsid w:val="1A187AC0"/>
    <w:rsid w:val="1A1B4EBB"/>
    <w:rsid w:val="1A5B79AD"/>
    <w:rsid w:val="1A646862"/>
    <w:rsid w:val="1AB62E35"/>
    <w:rsid w:val="1AE71241"/>
    <w:rsid w:val="1C33298F"/>
    <w:rsid w:val="1C4C1CA3"/>
    <w:rsid w:val="1C730FDE"/>
    <w:rsid w:val="1C8B5F4B"/>
    <w:rsid w:val="1CF540E9"/>
    <w:rsid w:val="1D5A219E"/>
    <w:rsid w:val="1D863B56"/>
    <w:rsid w:val="1D9C27B6"/>
    <w:rsid w:val="1DCA2E80"/>
    <w:rsid w:val="1EA57449"/>
    <w:rsid w:val="1EE241F9"/>
    <w:rsid w:val="1EE77A61"/>
    <w:rsid w:val="1F533349"/>
    <w:rsid w:val="1F58270D"/>
    <w:rsid w:val="1F6F0182"/>
    <w:rsid w:val="1F9F3FCD"/>
    <w:rsid w:val="1FED72F9"/>
    <w:rsid w:val="20AE4CDA"/>
    <w:rsid w:val="20CC33B3"/>
    <w:rsid w:val="20EF0E4F"/>
    <w:rsid w:val="21262AC3"/>
    <w:rsid w:val="213845A4"/>
    <w:rsid w:val="215C4736"/>
    <w:rsid w:val="215C64E4"/>
    <w:rsid w:val="2164183D"/>
    <w:rsid w:val="21690C01"/>
    <w:rsid w:val="21833D96"/>
    <w:rsid w:val="21C36818"/>
    <w:rsid w:val="21E62252"/>
    <w:rsid w:val="21F52495"/>
    <w:rsid w:val="220347E8"/>
    <w:rsid w:val="22192734"/>
    <w:rsid w:val="228850B7"/>
    <w:rsid w:val="229121BE"/>
    <w:rsid w:val="22E744D4"/>
    <w:rsid w:val="234E4553"/>
    <w:rsid w:val="23755C40"/>
    <w:rsid w:val="23843AD1"/>
    <w:rsid w:val="24885842"/>
    <w:rsid w:val="24A2459F"/>
    <w:rsid w:val="24B46637"/>
    <w:rsid w:val="24E24F53"/>
    <w:rsid w:val="252C08C4"/>
    <w:rsid w:val="25407ECB"/>
    <w:rsid w:val="259326F1"/>
    <w:rsid w:val="25A4045A"/>
    <w:rsid w:val="25CB3C39"/>
    <w:rsid w:val="26263565"/>
    <w:rsid w:val="26414073"/>
    <w:rsid w:val="267267AA"/>
    <w:rsid w:val="2677791D"/>
    <w:rsid w:val="268D0EEE"/>
    <w:rsid w:val="26B11081"/>
    <w:rsid w:val="273B3040"/>
    <w:rsid w:val="27702CEA"/>
    <w:rsid w:val="27710810"/>
    <w:rsid w:val="27871DE1"/>
    <w:rsid w:val="27936CC4"/>
    <w:rsid w:val="27D36DD5"/>
    <w:rsid w:val="27DB1B66"/>
    <w:rsid w:val="27E17743"/>
    <w:rsid w:val="27EE1E60"/>
    <w:rsid w:val="28341F69"/>
    <w:rsid w:val="28920A3E"/>
    <w:rsid w:val="28DC43AF"/>
    <w:rsid w:val="28F039B6"/>
    <w:rsid w:val="291D0C4F"/>
    <w:rsid w:val="299627B0"/>
    <w:rsid w:val="29B6075C"/>
    <w:rsid w:val="29C76E0D"/>
    <w:rsid w:val="29D11A3A"/>
    <w:rsid w:val="29FA0F90"/>
    <w:rsid w:val="2AA333D6"/>
    <w:rsid w:val="2AB253C7"/>
    <w:rsid w:val="2AD6555A"/>
    <w:rsid w:val="2BF81D1F"/>
    <w:rsid w:val="2C002162"/>
    <w:rsid w:val="2CB82A3D"/>
    <w:rsid w:val="2D016192"/>
    <w:rsid w:val="2D0D4B37"/>
    <w:rsid w:val="2D2B1461"/>
    <w:rsid w:val="2D32459D"/>
    <w:rsid w:val="2D79041E"/>
    <w:rsid w:val="2D7F70CB"/>
    <w:rsid w:val="2DCE076A"/>
    <w:rsid w:val="2E400F3C"/>
    <w:rsid w:val="2E5A1FFE"/>
    <w:rsid w:val="2E620EB2"/>
    <w:rsid w:val="2E67471B"/>
    <w:rsid w:val="2E755089"/>
    <w:rsid w:val="2EAA243C"/>
    <w:rsid w:val="2F9652B7"/>
    <w:rsid w:val="2FDB2CCA"/>
    <w:rsid w:val="304E7940"/>
    <w:rsid w:val="30B654E5"/>
    <w:rsid w:val="30D047F9"/>
    <w:rsid w:val="32236BAB"/>
    <w:rsid w:val="32B35AEB"/>
    <w:rsid w:val="32EA4287"/>
    <w:rsid w:val="33664FA1"/>
    <w:rsid w:val="3369683F"/>
    <w:rsid w:val="34086058"/>
    <w:rsid w:val="34A02862"/>
    <w:rsid w:val="34B87A7E"/>
    <w:rsid w:val="34C27530"/>
    <w:rsid w:val="34E47C31"/>
    <w:rsid w:val="350E58F0"/>
    <w:rsid w:val="35246EC1"/>
    <w:rsid w:val="35642A0E"/>
    <w:rsid w:val="3578720D"/>
    <w:rsid w:val="35A10512"/>
    <w:rsid w:val="35BE7316"/>
    <w:rsid w:val="35D2691D"/>
    <w:rsid w:val="35D95EFE"/>
    <w:rsid w:val="36062A6B"/>
    <w:rsid w:val="367C4ADB"/>
    <w:rsid w:val="36983D2C"/>
    <w:rsid w:val="369938DF"/>
    <w:rsid w:val="36D13079"/>
    <w:rsid w:val="36D641EB"/>
    <w:rsid w:val="370203BD"/>
    <w:rsid w:val="371116C7"/>
    <w:rsid w:val="37294C63"/>
    <w:rsid w:val="373F7FE3"/>
    <w:rsid w:val="38683569"/>
    <w:rsid w:val="38910D12"/>
    <w:rsid w:val="398642F2"/>
    <w:rsid w:val="3A00289B"/>
    <w:rsid w:val="3BB014AF"/>
    <w:rsid w:val="3BFA097C"/>
    <w:rsid w:val="3BFE66BE"/>
    <w:rsid w:val="3C681D8A"/>
    <w:rsid w:val="3D4E0F7F"/>
    <w:rsid w:val="3D634F9F"/>
    <w:rsid w:val="3DA60DBB"/>
    <w:rsid w:val="3E4203B8"/>
    <w:rsid w:val="3E5E3444"/>
    <w:rsid w:val="3E603641"/>
    <w:rsid w:val="3E8F04BB"/>
    <w:rsid w:val="3EB47508"/>
    <w:rsid w:val="3EDA5C73"/>
    <w:rsid w:val="3EEB0A50"/>
    <w:rsid w:val="3EFE69D5"/>
    <w:rsid w:val="3FFA53EF"/>
    <w:rsid w:val="3FFA6AF9"/>
    <w:rsid w:val="40175FA1"/>
    <w:rsid w:val="4051335F"/>
    <w:rsid w:val="41911D83"/>
    <w:rsid w:val="41950E9A"/>
    <w:rsid w:val="41AF2209"/>
    <w:rsid w:val="420267DC"/>
    <w:rsid w:val="422E75D1"/>
    <w:rsid w:val="424B3CDF"/>
    <w:rsid w:val="42C43A92"/>
    <w:rsid w:val="43236A0A"/>
    <w:rsid w:val="435B43F6"/>
    <w:rsid w:val="436D4129"/>
    <w:rsid w:val="437F7674"/>
    <w:rsid w:val="438D690B"/>
    <w:rsid w:val="4396542E"/>
    <w:rsid w:val="43993170"/>
    <w:rsid w:val="43D917BF"/>
    <w:rsid w:val="43EC5E6C"/>
    <w:rsid w:val="440C3942"/>
    <w:rsid w:val="44103433"/>
    <w:rsid w:val="443864E5"/>
    <w:rsid w:val="448E4357"/>
    <w:rsid w:val="454315E6"/>
    <w:rsid w:val="455410FD"/>
    <w:rsid w:val="45633A36"/>
    <w:rsid w:val="45684BA8"/>
    <w:rsid w:val="458F0387"/>
    <w:rsid w:val="45A2210C"/>
    <w:rsid w:val="45C344D5"/>
    <w:rsid w:val="466C403E"/>
    <w:rsid w:val="46D22C21"/>
    <w:rsid w:val="46EB5A91"/>
    <w:rsid w:val="46ED1D87"/>
    <w:rsid w:val="47017063"/>
    <w:rsid w:val="474378A3"/>
    <w:rsid w:val="477261B2"/>
    <w:rsid w:val="47FE17F4"/>
    <w:rsid w:val="48EC789E"/>
    <w:rsid w:val="495D0D40"/>
    <w:rsid w:val="49A60395"/>
    <w:rsid w:val="4A223584"/>
    <w:rsid w:val="4A435BE4"/>
    <w:rsid w:val="4A5971B6"/>
    <w:rsid w:val="4A653DAC"/>
    <w:rsid w:val="4A8D1E31"/>
    <w:rsid w:val="4AFF1B0B"/>
    <w:rsid w:val="4B06733D"/>
    <w:rsid w:val="4B0B6702"/>
    <w:rsid w:val="4B103D18"/>
    <w:rsid w:val="4B1355B6"/>
    <w:rsid w:val="4B531E57"/>
    <w:rsid w:val="4B8E2E8F"/>
    <w:rsid w:val="4BC62629"/>
    <w:rsid w:val="4BD034A7"/>
    <w:rsid w:val="4BED4EC1"/>
    <w:rsid w:val="4C115F9A"/>
    <w:rsid w:val="4C1B0BC7"/>
    <w:rsid w:val="4C6C31D0"/>
    <w:rsid w:val="4C9269AF"/>
    <w:rsid w:val="4CE94821"/>
    <w:rsid w:val="4D453A21"/>
    <w:rsid w:val="4D537EEC"/>
    <w:rsid w:val="4D5F4AE3"/>
    <w:rsid w:val="4D7E765F"/>
    <w:rsid w:val="4DCF7EBB"/>
    <w:rsid w:val="4DD6056B"/>
    <w:rsid w:val="4E320449"/>
    <w:rsid w:val="4E323FA5"/>
    <w:rsid w:val="4EA03605"/>
    <w:rsid w:val="4ED80FF1"/>
    <w:rsid w:val="4F1E452A"/>
    <w:rsid w:val="4F622668"/>
    <w:rsid w:val="4F642884"/>
    <w:rsid w:val="4FB846C5"/>
    <w:rsid w:val="50CB309E"/>
    <w:rsid w:val="51202E7C"/>
    <w:rsid w:val="515801C7"/>
    <w:rsid w:val="51600E2A"/>
    <w:rsid w:val="51D57A6A"/>
    <w:rsid w:val="521276B4"/>
    <w:rsid w:val="52833022"/>
    <w:rsid w:val="52952D55"/>
    <w:rsid w:val="52CC2C1B"/>
    <w:rsid w:val="52F263F9"/>
    <w:rsid w:val="52F757BE"/>
    <w:rsid w:val="532E5683"/>
    <w:rsid w:val="53395DD6"/>
    <w:rsid w:val="539A6875"/>
    <w:rsid w:val="5479292E"/>
    <w:rsid w:val="55E555E3"/>
    <w:rsid w:val="560C1580"/>
    <w:rsid w:val="561843C9"/>
    <w:rsid w:val="56C63E25"/>
    <w:rsid w:val="56EF6ED8"/>
    <w:rsid w:val="571921C8"/>
    <w:rsid w:val="57875362"/>
    <w:rsid w:val="57B819BF"/>
    <w:rsid w:val="57B95737"/>
    <w:rsid w:val="57CF0AB7"/>
    <w:rsid w:val="5889510A"/>
    <w:rsid w:val="58935F89"/>
    <w:rsid w:val="59A0095D"/>
    <w:rsid w:val="59EC5950"/>
    <w:rsid w:val="59F44805"/>
    <w:rsid w:val="59F6057D"/>
    <w:rsid w:val="5A0E3B19"/>
    <w:rsid w:val="5A315A59"/>
    <w:rsid w:val="5A413BB5"/>
    <w:rsid w:val="5A582FE6"/>
    <w:rsid w:val="5AD54636"/>
    <w:rsid w:val="5B0D2022"/>
    <w:rsid w:val="5B81031A"/>
    <w:rsid w:val="5BA67D81"/>
    <w:rsid w:val="5BB71F8E"/>
    <w:rsid w:val="5C07081F"/>
    <w:rsid w:val="5C9018ED"/>
    <w:rsid w:val="5CFE2CE0"/>
    <w:rsid w:val="5D3D64C3"/>
    <w:rsid w:val="5D3F66DF"/>
    <w:rsid w:val="5D7A552B"/>
    <w:rsid w:val="5DD24E5D"/>
    <w:rsid w:val="5E2C386F"/>
    <w:rsid w:val="5E2F0501"/>
    <w:rsid w:val="5E341674"/>
    <w:rsid w:val="5E3B2779"/>
    <w:rsid w:val="5E766130"/>
    <w:rsid w:val="5EA379C4"/>
    <w:rsid w:val="5EB629D1"/>
    <w:rsid w:val="5EC23124"/>
    <w:rsid w:val="5ED54C05"/>
    <w:rsid w:val="5EE25574"/>
    <w:rsid w:val="5EFF7ED4"/>
    <w:rsid w:val="5F0C439F"/>
    <w:rsid w:val="5F2E07B9"/>
    <w:rsid w:val="5F8D3732"/>
    <w:rsid w:val="5FD2383A"/>
    <w:rsid w:val="60787F3E"/>
    <w:rsid w:val="608C7E04"/>
    <w:rsid w:val="60AF76D8"/>
    <w:rsid w:val="60EE6452"/>
    <w:rsid w:val="61532759"/>
    <w:rsid w:val="61700C15"/>
    <w:rsid w:val="61A60ADB"/>
    <w:rsid w:val="624D53FA"/>
    <w:rsid w:val="62685D90"/>
    <w:rsid w:val="62845511"/>
    <w:rsid w:val="62D11B87"/>
    <w:rsid w:val="632B74E9"/>
    <w:rsid w:val="63422A85"/>
    <w:rsid w:val="64860F14"/>
    <w:rsid w:val="648844C8"/>
    <w:rsid w:val="64D8544F"/>
    <w:rsid w:val="65071890"/>
    <w:rsid w:val="650C334B"/>
    <w:rsid w:val="65384140"/>
    <w:rsid w:val="654E57BD"/>
    <w:rsid w:val="654F3237"/>
    <w:rsid w:val="65B65064"/>
    <w:rsid w:val="65C6799D"/>
    <w:rsid w:val="65E46075"/>
    <w:rsid w:val="66C33EDD"/>
    <w:rsid w:val="670B5BFD"/>
    <w:rsid w:val="673E3563"/>
    <w:rsid w:val="676905E0"/>
    <w:rsid w:val="677B7A62"/>
    <w:rsid w:val="67CC6DC1"/>
    <w:rsid w:val="682E182A"/>
    <w:rsid w:val="68376930"/>
    <w:rsid w:val="690C256C"/>
    <w:rsid w:val="691B0000"/>
    <w:rsid w:val="69635503"/>
    <w:rsid w:val="6A3550F2"/>
    <w:rsid w:val="6AAE27AE"/>
    <w:rsid w:val="6AB9187F"/>
    <w:rsid w:val="6AEC7C1D"/>
    <w:rsid w:val="6B533A81"/>
    <w:rsid w:val="6B5E27E0"/>
    <w:rsid w:val="6B851761"/>
    <w:rsid w:val="6C2E004A"/>
    <w:rsid w:val="6CD015D5"/>
    <w:rsid w:val="6D2F5E28"/>
    <w:rsid w:val="6D371181"/>
    <w:rsid w:val="6DB602F7"/>
    <w:rsid w:val="6DE20712"/>
    <w:rsid w:val="6E182D60"/>
    <w:rsid w:val="6EAC5256"/>
    <w:rsid w:val="6FE078AE"/>
    <w:rsid w:val="706E4EB9"/>
    <w:rsid w:val="709040E2"/>
    <w:rsid w:val="709F32C5"/>
    <w:rsid w:val="70C1323B"/>
    <w:rsid w:val="70FF5B11"/>
    <w:rsid w:val="711517D9"/>
    <w:rsid w:val="711A0B9D"/>
    <w:rsid w:val="71704C61"/>
    <w:rsid w:val="71A60683"/>
    <w:rsid w:val="71D90A58"/>
    <w:rsid w:val="724C122A"/>
    <w:rsid w:val="727918F3"/>
    <w:rsid w:val="72D84538"/>
    <w:rsid w:val="73A806E2"/>
    <w:rsid w:val="73B47087"/>
    <w:rsid w:val="741B0EB4"/>
    <w:rsid w:val="74471CA9"/>
    <w:rsid w:val="74793E2D"/>
    <w:rsid w:val="74F00593"/>
    <w:rsid w:val="750A2CD7"/>
    <w:rsid w:val="7516167C"/>
    <w:rsid w:val="75332649"/>
    <w:rsid w:val="75640639"/>
    <w:rsid w:val="75994786"/>
    <w:rsid w:val="75F419BD"/>
    <w:rsid w:val="762C55FB"/>
    <w:rsid w:val="764741E2"/>
    <w:rsid w:val="766F54E7"/>
    <w:rsid w:val="77822FF8"/>
    <w:rsid w:val="77843214"/>
    <w:rsid w:val="779571D0"/>
    <w:rsid w:val="77970C59"/>
    <w:rsid w:val="78047EB1"/>
    <w:rsid w:val="78570929"/>
    <w:rsid w:val="78670B6C"/>
    <w:rsid w:val="78E21FA1"/>
    <w:rsid w:val="78E71CAD"/>
    <w:rsid w:val="78FB7506"/>
    <w:rsid w:val="78FF6FF6"/>
    <w:rsid w:val="79425135"/>
    <w:rsid w:val="79C87E08"/>
    <w:rsid w:val="79D51058"/>
    <w:rsid w:val="79F0693F"/>
    <w:rsid w:val="7A340F22"/>
    <w:rsid w:val="7AD75B25"/>
    <w:rsid w:val="7B6F1AE6"/>
    <w:rsid w:val="7BAE042E"/>
    <w:rsid w:val="7BFC5A6F"/>
    <w:rsid w:val="7C29438A"/>
    <w:rsid w:val="7C321491"/>
    <w:rsid w:val="7C635AEE"/>
    <w:rsid w:val="7CB24380"/>
    <w:rsid w:val="7CC7607D"/>
    <w:rsid w:val="7CD2057E"/>
    <w:rsid w:val="7CEA1D6C"/>
    <w:rsid w:val="7CEC1640"/>
    <w:rsid w:val="7CED360A"/>
    <w:rsid w:val="7CFE75C5"/>
    <w:rsid w:val="7D0270B5"/>
    <w:rsid w:val="7D137019"/>
    <w:rsid w:val="7DA41F1A"/>
    <w:rsid w:val="7E1352F2"/>
    <w:rsid w:val="7E204D29"/>
    <w:rsid w:val="7E4159BB"/>
    <w:rsid w:val="7EB443DF"/>
    <w:rsid w:val="7EB4618D"/>
    <w:rsid w:val="7F01514B"/>
    <w:rsid w:val="7F2F7F0A"/>
    <w:rsid w:val="7FD50AB1"/>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spacing w:before="240" w:after="60"/>
      <w:outlineLvl w:val="1"/>
    </w:pPr>
    <w:rPr>
      <w:rFonts w:ascii="Cambria" w:hAnsi="Cambria"/>
      <w:b/>
      <w:bCs/>
      <w:i/>
      <w:i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276" w:lineRule="auto"/>
      <w:ind w:left="200" w:firstLine="200" w:firstLineChars="200"/>
      <w:jc w:val="left"/>
    </w:pPr>
  </w:style>
  <w:style w:type="paragraph" w:styleId="3">
    <w:name w:val="Body Text Indent"/>
    <w:basedOn w:val="1"/>
    <w:qFormat/>
    <w:uiPriority w:val="0"/>
    <w:pPr>
      <w:spacing w:after="120"/>
      <w:ind w:left="420" w:leftChars="200"/>
    </w:pPr>
  </w:style>
  <w:style w:type="paragraph" w:styleId="5">
    <w:name w:val="Body Text"/>
    <w:basedOn w:val="1"/>
    <w:next w:val="1"/>
    <w:qFormat/>
    <w:uiPriority w:val="0"/>
    <w:rPr>
      <w:rFonts w:eastAsia="楷体_GB2312"/>
      <w:sz w:val="28"/>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9629"/>
      </w:tabs>
    </w:pPr>
    <w:rPr>
      <w:b/>
    </w:rPr>
  </w:style>
  <w:style w:type="paragraph" w:styleId="9">
    <w:name w:val="toc 2"/>
    <w:basedOn w:val="1"/>
    <w:next w:val="1"/>
    <w:qFormat/>
    <w:uiPriority w:val="0"/>
    <w:pPr>
      <w:spacing w:line="360" w:lineRule="auto"/>
      <w:ind w:left="210"/>
      <w:jc w:val="left"/>
    </w:pPr>
    <w:rPr>
      <w:smallCaps/>
      <w:sz w:val="24"/>
      <w:szCs w:val="20"/>
    </w:rPr>
  </w:style>
  <w:style w:type="character" w:styleId="12">
    <w:name w:val="Hyperlink"/>
    <w:basedOn w:val="11"/>
    <w:qFormat/>
    <w:uiPriority w:val="99"/>
    <w:rPr>
      <w:rFonts w:eastAsia="宋体"/>
      <w:color w:val="0000FF"/>
      <w:sz w:val="24"/>
      <w:u w:val="single"/>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2642</Words>
  <Characters>2958</Characters>
  <Lines>0</Lines>
  <Paragraphs>0</Paragraphs>
  <TotalTime>32</TotalTime>
  <ScaleCrop>false</ScaleCrop>
  <LinksUpToDate>false</LinksUpToDate>
  <CharactersWithSpaces>3012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2023-10-10T07:06:00Z</dcterms:created>
  <dc:creator>Administrator</dc:creator>
  <cp:lastModifiedBy>罗米</cp:lastModifiedBy>
  <dcterms:modified xsi:type="dcterms:W3CDTF">2023-11-04T07:20:18Z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E69C92EBD8924F88A12748F644AEA39E_12</vt:lpwstr>
  </property>
</Properties>
</file>