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0"/>
        </w:tabs>
        <w:spacing w:line="360" w:lineRule="auto"/>
        <w:ind w:firstLine="480" w:firstLineChars="200"/>
        <w:rPr>
          <w:sz w:val="24"/>
        </w:rPr>
      </w:pPr>
    </w:p>
    <w:p>
      <w:pPr>
        <w:pStyle w:val="35"/>
        <w:spacing w:line="900" w:lineRule="exact"/>
        <w:rPr>
          <w:rStyle w:val="33"/>
          <w:rFonts w:ascii="宋体" w:hAnsi="宋体" w:cs="仿宋"/>
          <w:b/>
          <w:bCs/>
          <w:color w:val="000000"/>
          <w:sz w:val="52"/>
          <w:szCs w:val="36"/>
        </w:rPr>
      </w:pPr>
    </w:p>
    <w:p>
      <w:pPr>
        <w:pStyle w:val="35"/>
        <w:spacing w:line="900" w:lineRule="exact"/>
        <w:jc w:val="center"/>
        <w:rPr>
          <w:rStyle w:val="33"/>
          <w:rFonts w:ascii="宋体" w:hAnsi="宋体" w:cs="仿宋"/>
          <w:b/>
          <w:bCs/>
          <w:color w:val="000000"/>
          <w:sz w:val="48"/>
          <w:szCs w:val="48"/>
        </w:rPr>
      </w:pPr>
      <w:r>
        <w:rPr>
          <w:rStyle w:val="33"/>
          <w:rFonts w:hint="eastAsia" w:ascii="宋体" w:hAnsi="宋体" w:cs="仿宋"/>
          <w:b/>
          <w:bCs/>
          <w:color w:val="000000"/>
          <w:sz w:val="48"/>
          <w:szCs w:val="48"/>
        </w:rPr>
        <w:t>中国重汽集团济南</w:t>
      </w:r>
      <w:r>
        <w:rPr>
          <w:rStyle w:val="33"/>
          <w:rFonts w:hint="eastAsia" w:ascii="宋体" w:hAnsi="宋体" w:cs="仿宋"/>
          <w:b/>
          <w:bCs/>
          <w:color w:val="000000"/>
          <w:sz w:val="48"/>
          <w:szCs w:val="48"/>
          <w:lang w:eastAsia="zh-CN"/>
        </w:rPr>
        <w:t>商用车</w:t>
      </w:r>
      <w:r>
        <w:rPr>
          <w:rStyle w:val="33"/>
          <w:rFonts w:hint="eastAsia" w:ascii="宋体" w:hAnsi="宋体" w:cs="仿宋"/>
          <w:b/>
          <w:bCs/>
          <w:color w:val="000000"/>
          <w:sz w:val="48"/>
          <w:szCs w:val="48"/>
        </w:rPr>
        <w:t>有限公司</w:t>
      </w:r>
    </w:p>
    <w:p>
      <w:pPr>
        <w:pStyle w:val="35"/>
        <w:jc w:val="center"/>
        <w:rPr>
          <w:rStyle w:val="33"/>
          <w:rFonts w:ascii="宋体" w:hAnsi="宋体"/>
          <w:b/>
          <w:sz w:val="18"/>
          <w:szCs w:val="18"/>
        </w:rPr>
      </w:pPr>
      <w:r>
        <w:rPr>
          <w:rStyle w:val="33"/>
          <w:rFonts w:hint="eastAsia" w:ascii="宋体" w:hAnsi="宋体" w:cs="仿宋"/>
          <w:b/>
          <w:bCs/>
          <w:color w:val="000000"/>
          <w:sz w:val="48"/>
          <w:szCs w:val="48"/>
          <w:lang w:val="en-US" w:eastAsia="zh-CN"/>
        </w:rPr>
        <w:t>人工焊接自动化系统改造项目设备基础</w:t>
      </w:r>
      <w:r>
        <w:rPr>
          <w:rStyle w:val="33"/>
          <w:rFonts w:hint="eastAsia" w:ascii="宋体" w:hAnsi="宋体" w:cs="仿宋"/>
          <w:b/>
          <w:bCs/>
          <w:color w:val="000000"/>
          <w:sz w:val="48"/>
          <w:szCs w:val="48"/>
        </w:rPr>
        <w:t>工程施工</w:t>
      </w:r>
    </w:p>
    <w:p>
      <w:pPr>
        <w:pStyle w:val="35"/>
        <w:rPr>
          <w:rStyle w:val="33"/>
          <w:rFonts w:ascii="宋体" w:hAnsi="宋体"/>
          <w:b/>
          <w:sz w:val="18"/>
          <w:szCs w:val="18"/>
        </w:rPr>
      </w:pPr>
    </w:p>
    <w:p>
      <w:pPr>
        <w:pStyle w:val="35"/>
        <w:rPr>
          <w:rStyle w:val="33"/>
          <w:rFonts w:ascii="宋体" w:hAnsi="宋体"/>
          <w:b/>
          <w:sz w:val="18"/>
          <w:szCs w:val="18"/>
        </w:rPr>
      </w:pPr>
    </w:p>
    <w:p>
      <w:pPr>
        <w:pStyle w:val="35"/>
        <w:rPr>
          <w:rStyle w:val="33"/>
          <w:rFonts w:ascii="宋体" w:hAnsi="宋体"/>
          <w:b/>
          <w:sz w:val="18"/>
          <w:szCs w:val="18"/>
        </w:rPr>
      </w:pPr>
    </w:p>
    <w:p>
      <w:pPr>
        <w:pStyle w:val="35"/>
        <w:jc w:val="center"/>
        <w:rPr>
          <w:rStyle w:val="33"/>
          <w:rFonts w:ascii="宋体" w:hAnsi="宋体"/>
          <w:b/>
          <w:sz w:val="84"/>
          <w:szCs w:val="84"/>
        </w:rPr>
      </w:pPr>
      <w:r>
        <w:rPr>
          <w:rStyle w:val="33"/>
          <w:rFonts w:ascii="宋体" w:hAnsi="宋体"/>
          <w:b/>
          <w:sz w:val="84"/>
          <w:szCs w:val="84"/>
        </w:rPr>
        <w:t>招 标 文 件</w:t>
      </w:r>
    </w:p>
    <w:p>
      <w:pPr>
        <w:pStyle w:val="35"/>
        <w:jc w:val="center"/>
        <w:rPr>
          <w:rStyle w:val="33"/>
          <w:rFonts w:ascii="宋体" w:hAnsi="宋体"/>
          <w:b/>
          <w:sz w:val="32"/>
          <w:szCs w:val="32"/>
        </w:rPr>
      </w:pPr>
    </w:p>
    <w:p>
      <w:pPr>
        <w:pStyle w:val="36"/>
        <w:rPr>
          <w:rStyle w:val="33"/>
          <w:rFonts w:ascii="宋体" w:hAnsi="宋体"/>
          <w:bCs/>
          <w:szCs w:val="24"/>
          <w:u w:val="single"/>
        </w:rPr>
      </w:pPr>
    </w:p>
    <w:p>
      <w:pPr>
        <w:pStyle w:val="36"/>
        <w:rPr>
          <w:rStyle w:val="33"/>
          <w:rFonts w:ascii="宋体" w:hAnsi="宋体"/>
          <w:bCs/>
          <w:szCs w:val="24"/>
          <w:u w:val="single"/>
        </w:rPr>
      </w:pPr>
    </w:p>
    <w:p>
      <w:pPr>
        <w:snapToGrid w:val="0"/>
        <w:spacing w:line="300" w:lineRule="auto"/>
        <w:jc w:val="center"/>
        <w:rPr>
          <w:rStyle w:val="33"/>
          <w:rFonts w:ascii="宋体" w:hAnsi="宋体"/>
          <w:b/>
          <w:bCs/>
        </w:rPr>
      </w:pPr>
    </w:p>
    <w:p>
      <w:pPr>
        <w:snapToGrid w:val="0"/>
        <w:spacing w:line="300" w:lineRule="auto"/>
        <w:ind w:firstLine="1355" w:firstLineChars="450"/>
        <w:rPr>
          <w:rStyle w:val="33"/>
          <w:rFonts w:ascii="宋体" w:hAnsi="宋体"/>
          <w:b/>
          <w:sz w:val="30"/>
        </w:rPr>
      </w:pPr>
    </w:p>
    <w:p>
      <w:pPr>
        <w:snapToGrid w:val="0"/>
        <w:spacing w:line="300" w:lineRule="auto"/>
        <w:ind w:firstLine="1355" w:firstLineChars="450"/>
        <w:rPr>
          <w:rStyle w:val="33"/>
          <w:rFonts w:ascii="宋体" w:hAnsi="宋体"/>
          <w:b/>
          <w:sz w:val="30"/>
        </w:rPr>
      </w:pPr>
    </w:p>
    <w:p>
      <w:pPr>
        <w:snapToGrid w:val="0"/>
        <w:spacing w:line="300" w:lineRule="auto"/>
        <w:ind w:firstLine="1355" w:firstLineChars="450"/>
        <w:rPr>
          <w:rStyle w:val="33"/>
          <w:rFonts w:ascii="宋体" w:hAnsi="宋体"/>
          <w:b/>
          <w:sz w:val="30"/>
        </w:rPr>
      </w:pPr>
    </w:p>
    <w:p>
      <w:pPr>
        <w:pStyle w:val="2"/>
      </w:pPr>
    </w:p>
    <w:p>
      <w:pPr>
        <w:snapToGrid w:val="0"/>
        <w:spacing w:line="560" w:lineRule="exact"/>
        <w:rPr>
          <w:rStyle w:val="33"/>
          <w:rFonts w:ascii="宋体" w:hAnsi="宋体"/>
          <w:b/>
          <w:sz w:val="30"/>
        </w:rPr>
      </w:pPr>
    </w:p>
    <w:p>
      <w:pPr>
        <w:snapToGrid w:val="0"/>
        <w:spacing w:line="560" w:lineRule="exact"/>
        <w:jc w:val="center"/>
        <w:rPr>
          <w:rStyle w:val="33"/>
          <w:rFonts w:ascii="宋体" w:hAnsi="宋体"/>
          <w:b/>
          <w:sz w:val="30"/>
        </w:rPr>
      </w:pPr>
      <w:r>
        <w:rPr>
          <w:rStyle w:val="33"/>
          <w:rFonts w:ascii="宋体" w:hAnsi="宋体"/>
          <w:b/>
          <w:sz w:val="30"/>
        </w:rPr>
        <w:t>招 标 人：</w:t>
      </w:r>
      <w:r>
        <w:rPr>
          <w:rStyle w:val="33"/>
          <w:rFonts w:hint="eastAsia" w:ascii="宋体" w:hAnsi="宋体"/>
          <w:b/>
          <w:sz w:val="30"/>
        </w:rPr>
        <w:t>中国重汽集团济南</w:t>
      </w:r>
      <w:r>
        <w:rPr>
          <w:rStyle w:val="33"/>
          <w:rFonts w:hint="eastAsia" w:ascii="宋体" w:hAnsi="宋体"/>
          <w:b/>
          <w:sz w:val="30"/>
          <w:lang w:val="en-US" w:eastAsia="zh-CN"/>
        </w:rPr>
        <w:t>商用车</w:t>
      </w:r>
      <w:r>
        <w:rPr>
          <w:rStyle w:val="33"/>
          <w:rFonts w:hint="eastAsia" w:ascii="宋体" w:hAnsi="宋体"/>
          <w:b/>
          <w:sz w:val="30"/>
        </w:rPr>
        <w:t>有限公司</w:t>
      </w:r>
    </w:p>
    <w:p>
      <w:pPr>
        <w:snapToGrid w:val="0"/>
        <w:spacing w:line="560" w:lineRule="exact"/>
        <w:rPr>
          <w:rFonts w:ascii="宋体" w:hAnsi="宋体"/>
          <w:b/>
          <w:sz w:val="30"/>
        </w:rPr>
      </w:pPr>
    </w:p>
    <w:p>
      <w:pPr>
        <w:snapToGrid w:val="0"/>
        <w:spacing w:line="560" w:lineRule="exact"/>
        <w:jc w:val="center"/>
        <w:rPr>
          <w:rStyle w:val="33"/>
          <w:rFonts w:ascii="宋体" w:hAnsi="宋体"/>
          <w:b/>
          <w:sz w:val="30"/>
        </w:rPr>
      </w:pPr>
      <w:r>
        <w:rPr>
          <w:rStyle w:val="33"/>
          <w:rFonts w:ascii="宋体" w:hAnsi="宋体"/>
          <w:b/>
          <w:sz w:val="30"/>
        </w:rPr>
        <w:t>编制日期：二〇</w:t>
      </w:r>
      <w:r>
        <w:rPr>
          <w:rStyle w:val="33"/>
          <w:rFonts w:hint="eastAsia" w:ascii="宋体" w:hAnsi="宋体"/>
          <w:b/>
          <w:sz w:val="30"/>
        </w:rPr>
        <w:t>二一</w:t>
      </w:r>
      <w:r>
        <w:rPr>
          <w:rStyle w:val="33"/>
          <w:rFonts w:ascii="宋体" w:hAnsi="宋体"/>
          <w:b/>
          <w:sz w:val="30"/>
        </w:rPr>
        <w:t>年</w:t>
      </w:r>
      <w:r>
        <w:rPr>
          <w:rStyle w:val="33"/>
          <w:rFonts w:hint="eastAsia" w:ascii="宋体" w:hAnsi="宋体"/>
          <w:b/>
          <w:sz w:val="30"/>
          <w:lang w:val="en-US" w:eastAsia="zh-CN"/>
        </w:rPr>
        <w:t>九</w:t>
      </w:r>
      <w:r>
        <w:rPr>
          <w:rStyle w:val="33"/>
          <w:rFonts w:ascii="宋体" w:hAnsi="宋体"/>
          <w:b/>
          <w:sz w:val="30"/>
        </w:rPr>
        <w:t>月</w:t>
      </w:r>
    </w:p>
    <w:p>
      <w:pPr>
        <w:snapToGrid w:val="0"/>
        <w:spacing w:line="360" w:lineRule="auto"/>
        <w:jc w:val="center"/>
        <w:rPr>
          <w:rStyle w:val="33"/>
          <w:rFonts w:ascii="宋体" w:hAnsi="宋体"/>
          <w:b/>
          <w:sz w:val="32"/>
          <w:szCs w:val="44"/>
        </w:rPr>
      </w:pPr>
      <w:r>
        <w:rPr>
          <w:rStyle w:val="33"/>
          <w:rFonts w:ascii="宋体" w:hAnsi="宋体"/>
          <w:b/>
          <w:sz w:val="30"/>
        </w:rPr>
        <w:br w:type="page"/>
      </w:r>
      <w:r>
        <w:rPr>
          <w:rStyle w:val="33"/>
          <w:rFonts w:ascii="宋体" w:hAnsi="宋体"/>
          <w:b/>
          <w:sz w:val="32"/>
          <w:szCs w:val="44"/>
        </w:rPr>
        <w:t>目   录</w:t>
      </w:r>
    </w:p>
    <w:p>
      <w:pPr>
        <w:pStyle w:val="15"/>
        <w:tabs>
          <w:tab w:val="right" w:leader="dot" w:pos="10466"/>
          <w:tab w:val="clear" w:pos="9629"/>
        </w:tabs>
      </w:pPr>
      <w:r>
        <w:rPr>
          <w:rStyle w:val="33"/>
          <w:sz w:val="20"/>
        </w:rPr>
        <w:fldChar w:fldCharType="begin"/>
      </w:r>
      <w:r>
        <w:rPr>
          <w:rStyle w:val="33"/>
          <w:rFonts w:asciiTheme="minorEastAsia" w:hAnsiTheme="minorEastAsia" w:eastAsiaTheme="minorEastAsia"/>
          <w:sz w:val="20"/>
          <w:szCs w:val="21"/>
        </w:rPr>
        <w:instrText xml:space="preserve"> TOC \o "1-3" \h \z \u </w:instrText>
      </w:r>
      <w:r>
        <w:rPr>
          <w:rStyle w:val="33"/>
          <w:sz w:val="20"/>
        </w:rPr>
        <w:fldChar w:fldCharType="separate"/>
      </w:r>
      <w:r>
        <w:fldChar w:fldCharType="begin"/>
      </w:r>
      <w:r>
        <w:instrText xml:space="preserve"> HYPERLINK \l _Toc11047 </w:instrText>
      </w:r>
      <w:r>
        <w:fldChar w:fldCharType="separate"/>
      </w:r>
      <w:r>
        <w:rPr>
          <w:szCs w:val="48"/>
        </w:rPr>
        <w:t>第一卷</w:t>
      </w:r>
      <w:r>
        <w:tab/>
      </w:r>
      <w:r>
        <w:fldChar w:fldCharType="begin"/>
      </w:r>
      <w:r>
        <w:instrText xml:space="preserve"> PAGEREF _Toc11047 \h </w:instrText>
      </w:r>
      <w:r>
        <w:fldChar w:fldCharType="separate"/>
      </w:r>
      <w:r>
        <w:t>3</w:t>
      </w:r>
      <w:r>
        <w:fldChar w:fldCharType="end"/>
      </w:r>
      <w: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_Toc22157 </w:instrText>
      </w:r>
      <w:r>
        <w:rPr>
          <w:rFonts w:asciiTheme="minorEastAsia" w:hAnsiTheme="minorEastAsia" w:eastAsiaTheme="minorEastAsia"/>
          <w:szCs w:val="21"/>
        </w:rPr>
        <w:fldChar w:fldCharType="separate"/>
      </w:r>
      <w:r>
        <w:rPr>
          <w:rFonts w:hint="eastAsia" w:ascii="宋体" w:hAnsi="宋体"/>
          <w:i w:val="0"/>
        </w:rPr>
        <w:t>投标邀请函</w:t>
      </w:r>
      <w:r>
        <w:tab/>
      </w:r>
      <w:r>
        <w:fldChar w:fldCharType="begin"/>
      </w:r>
      <w:r>
        <w:instrText xml:space="preserve"> PAGEREF _Toc22157 \h </w:instrText>
      </w:r>
      <w:r>
        <w:fldChar w:fldCharType="separate"/>
      </w:r>
      <w:r>
        <w:t>4</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_Toc9566 </w:instrText>
      </w:r>
      <w:r>
        <w:rPr>
          <w:rFonts w:asciiTheme="minorEastAsia" w:hAnsiTheme="minorEastAsia" w:eastAsiaTheme="minorEastAsia"/>
          <w:szCs w:val="21"/>
        </w:rPr>
        <w:fldChar w:fldCharType="separate"/>
      </w:r>
      <w:r>
        <w:rPr>
          <w:rFonts w:hint="default"/>
          <w:i w:val="0"/>
          <w:szCs w:val="32"/>
        </w:rPr>
        <w:t xml:space="preserve">第一章 </w:t>
      </w:r>
      <w:r>
        <w:rPr>
          <w:i w:val="0"/>
          <w:szCs w:val="32"/>
        </w:rPr>
        <w:t>投标人须知</w:t>
      </w:r>
      <w:r>
        <w:tab/>
      </w:r>
      <w:r>
        <w:fldChar w:fldCharType="begin"/>
      </w:r>
      <w:r>
        <w:instrText xml:space="preserve"> PAGEREF _Toc9566 \h </w:instrText>
      </w:r>
      <w:r>
        <w:fldChar w:fldCharType="separate"/>
      </w:r>
      <w:r>
        <w:t>6</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_Toc26642 </w:instrText>
      </w:r>
      <w:r>
        <w:rPr>
          <w:rFonts w:asciiTheme="minorEastAsia" w:hAnsiTheme="minorEastAsia" w:eastAsiaTheme="minorEastAsia"/>
          <w:szCs w:val="21"/>
        </w:rPr>
        <w:fldChar w:fldCharType="separate"/>
      </w:r>
      <w:r>
        <w:rPr>
          <w:szCs w:val="30"/>
        </w:rPr>
        <w:t>投标人须知前附表</w:t>
      </w:r>
      <w:r>
        <w:tab/>
      </w:r>
      <w:r>
        <w:fldChar w:fldCharType="begin"/>
      </w:r>
      <w:r>
        <w:instrText xml:space="preserve"> PAGEREF _Toc26642 \h </w:instrText>
      </w:r>
      <w:r>
        <w:fldChar w:fldCharType="separate"/>
      </w:r>
      <w:r>
        <w:t>6</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_Toc27630 </w:instrText>
      </w:r>
      <w:r>
        <w:rPr>
          <w:rFonts w:asciiTheme="minorEastAsia" w:hAnsiTheme="minorEastAsia" w:eastAsiaTheme="minorEastAsia"/>
          <w:szCs w:val="21"/>
        </w:rPr>
        <w:fldChar w:fldCharType="separate"/>
      </w:r>
      <w:r>
        <w:rPr>
          <w:szCs w:val="30"/>
        </w:rPr>
        <w:t>1. 总则</w:t>
      </w:r>
      <w:r>
        <w:tab/>
      </w:r>
      <w:r>
        <w:fldChar w:fldCharType="begin"/>
      </w:r>
      <w:r>
        <w:instrText xml:space="preserve"> PAGEREF _Toc27630 \h </w:instrText>
      </w:r>
      <w:r>
        <w:fldChar w:fldCharType="separate"/>
      </w:r>
      <w:r>
        <w:t>6</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_Toc12319 </w:instrText>
      </w:r>
      <w:r>
        <w:rPr>
          <w:rFonts w:asciiTheme="minorEastAsia" w:hAnsiTheme="minorEastAsia" w:eastAsiaTheme="minorEastAsia"/>
          <w:szCs w:val="21"/>
        </w:rPr>
        <w:fldChar w:fldCharType="separate"/>
      </w:r>
      <w:r>
        <w:rPr>
          <w:szCs w:val="30"/>
        </w:rPr>
        <w:t>2. 招标文件</w:t>
      </w:r>
      <w:r>
        <w:tab/>
      </w:r>
      <w:r>
        <w:fldChar w:fldCharType="begin"/>
      </w:r>
      <w:r>
        <w:instrText xml:space="preserve"> PAGEREF _Toc12319 \h </w:instrText>
      </w:r>
      <w:r>
        <w:fldChar w:fldCharType="separate"/>
      </w:r>
      <w:r>
        <w:t>8</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_Toc6446 </w:instrText>
      </w:r>
      <w:r>
        <w:rPr>
          <w:rFonts w:asciiTheme="minorEastAsia" w:hAnsiTheme="minorEastAsia" w:eastAsiaTheme="minorEastAsia"/>
          <w:szCs w:val="21"/>
        </w:rPr>
        <w:fldChar w:fldCharType="separate"/>
      </w:r>
      <w:r>
        <w:rPr>
          <w:szCs w:val="30"/>
        </w:rPr>
        <w:t>3. 投标文件</w:t>
      </w:r>
      <w:r>
        <w:tab/>
      </w:r>
      <w:r>
        <w:fldChar w:fldCharType="begin"/>
      </w:r>
      <w:r>
        <w:instrText xml:space="preserve"> PAGEREF _Toc6446 \h </w:instrText>
      </w:r>
      <w:r>
        <w:fldChar w:fldCharType="separate"/>
      </w:r>
      <w:r>
        <w:t>9</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_Toc3657 </w:instrText>
      </w:r>
      <w:r>
        <w:rPr>
          <w:rFonts w:asciiTheme="minorEastAsia" w:hAnsiTheme="minorEastAsia" w:eastAsiaTheme="minorEastAsia"/>
          <w:szCs w:val="21"/>
        </w:rPr>
        <w:fldChar w:fldCharType="separate"/>
      </w:r>
      <w:r>
        <w:rPr>
          <w:szCs w:val="30"/>
        </w:rPr>
        <w:t>4. 投标</w:t>
      </w:r>
      <w:r>
        <w:tab/>
      </w:r>
      <w:r>
        <w:fldChar w:fldCharType="begin"/>
      </w:r>
      <w:r>
        <w:instrText xml:space="preserve"> PAGEREF _Toc3657 \h </w:instrText>
      </w:r>
      <w:r>
        <w:fldChar w:fldCharType="separate"/>
      </w:r>
      <w:r>
        <w:t>11</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_Toc27281 </w:instrText>
      </w:r>
      <w:r>
        <w:rPr>
          <w:rFonts w:asciiTheme="minorEastAsia" w:hAnsiTheme="minorEastAsia" w:eastAsiaTheme="minorEastAsia"/>
          <w:szCs w:val="21"/>
        </w:rPr>
        <w:fldChar w:fldCharType="separate"/>
      </w:r>
      <w:r>
        <w:rPr>
          <w:szCs w:val="30"/>
        </w:rPr>
        <w:t>5. 开标</w:t>
      </w:r>
      <w:r>
        <w:tab/>
      </w:r>
      <w:r>
        <w:fldChar w:fldCharType="begin"/>
      </w:r>
      <w:r>
        <w:instrText xml:space="preserve"> PAGEREF _Toc27281 \h </w:instrText>
      </w:r>
      <w:r>
        <w:fldChar w:fldCharType="separate"/>
      </w:r>
      <w:r>
        <w:t>11</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_Toc32164 </w:instrText>
      </w:r>
      <w:r>
        <w:rPr>
          <w:rFonts w:asciiTheme="minorEastAsia" w:hAnsiTheme="minorEastAsia" w:eastAsiaTheme="minorEastAsia"/>
          <w:szCs w:val="21"/>
        </w:rPr>
        <w:fldChar w:fldCharType="separate"/>
      </w:r>
      <w:r>
        <w:rPr>
          <w:szCs w:val="30"/>
        </w:rPr>
        <w:t>6. 评标</w:t>
      </w:r>
      <w:r>
        <w:tab/>
      </w:r>
      <w:r>
        <w:fldChar w:fldCharType="begin"/>
      </w:r>
      <w:r>
        <w:instrText xml:space="preserve"> PAGEREF _Toc32164 \h </w:instrText>
      </w:r>
      <w:r>
        <w:fldChar w:fldCharType="separate"/>
      </w:r>
      <w:r>
        <w:t>12</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_Toc31898 </w:instrText>
      </w:r>
      <w:r>
        <w:rPr>
          <w:rFonts w:asciiTheme="minorEastAsia" w:hAnsiTheme="minorEastAsia" w:eastAsiaTheme="minorEastAsia"/>
          <w:szCs w:val="21"/>
        </w:rPr>
        <w:fldChar w:fldCharType="separate"/>
      </w:r>
      <w:r>
        <w:rPr>
          <w:szCs w:val="30"/>
        </w:rPr>
        <w:t>7. 合同授予</w:t>
      </w:r>
      <w:r>
        <w:tab/>
      </w:r>
      <w:r>
        <w:fldChar w:fldCharType="begin"/>
      </w:r>
      <w:r>
        <w:instrText xml:space="preserve"> PAGEREF _Toc31898 \h </w:instrText>
      </w:r>
      <w:r>
        <w:fldChar w:fldCharType="separate"/>
      </w:r>
      <w:r>
        <w:t>12</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_Toc1885 </w:instrText>
      </w:r>
      <w:r>
        <w:rPr>
          <w:rFonts w:asciiTheme="minorEastAsia" w:hAnsiTheme="minorEastAsia" w:eastAsiaTheme="minorEastAsia"/>
          <w:szCs w:val="21"/>
        </w:rPr>
        <w:fldChar w:fldCharType="separate"/>
      </w:r>
      <w:r>
        <w:rPr>
          <w:szCs w:val="30"/>
        </w:rPr>
        <w:t>8. 重新招标和不再招标</w:t>
      </w:r>
      <w:r>
        <w:tab/>
      </w:r>
      <w:r>
        <w:fldChar w:fldCharType="begin"/>
      </w:r>
      <w:r>
        <w:instrText xml:space="preserve"> PAGEREF _Toc1885 \h </w:instrText>
      </w:r>
      <w:r>
        <w:fldChar w:fldCharType="separate"/>
      </w:r>
      <w:r>
        <w:t>13</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_Toc32660 </w:instrText>
      </w:r>
      <w:r>
        <w:rPr>
          <w:rFonts w:asciiTheme="minorEastAsia" w:hAnsiTheme="minorEastAsia" w:eastAsiaTheme="minorEastAsia"/>
          <w:szCs w:val="21"/>
        </w:rPr>
        <w:fldChar w:fldCharType="separate"/>
      </w:r>
      <w:r>
        <w:rPr>
          <w:szCs w:val="30"/>
        </w:rPr>
        <w:t>9. 纪律和监督</w:t>
      </w:r>
      <w:r>
        <w:tab/>
      </w:r>
      <w:r>
        <w:fldChar w:fldCharType="begin"/>
      </w:r>
      <w:r>
        <w:instrText xml:space="preserve"> PAGEREF _Toc32660 \h </w:instrText>
      </w:r>
      <w:r>
        <w:fldChar w:fldCharType="separate"/>
      </w:r>
      <w:r>
        <w:t>13</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_Toc32539 </w:instrText>
      </w:r>
      <w:r>
        <w:rPr>
          <w:rFonts w:asciiTheme="minorEastAsia" w:hAnsiTheme="minorEastAsia" w:eastAsiaTheme="minorEastAsia"/>
          <w:szCs w:val="21"/>
        </w:rPr>
        <w:fldChar w:fldCharType="separate"/>
      </w:r>
      <w:r>
        <w:rPr>
          <w:rFonts w:hint="eastAsia"/>
          <w:szCs w:val="30"/>
        </w:rPr>
        <w:t>1</w:t>
      </w:r>
      <w:r>
        <w:rPr>
          <w:szCs w:val="30"/>
        </w:rPr>
        <w:t>0.</w:t>
      </w:r>
      <w:r>
        <w:rPr>
          <w:rFonts w:hint="eastAsia"/>
          <w:szCs w:val="30"/>
        </w:rPr>
        <w:t>中标人瑕疵滞后发现的处理原则</w:t>
      </w:r>
      <w:r>
        <w:tab/>
      </w:r>
      <w:r>
        <w:fldChar w:fldCharType="begin"/>
      </w:r>
      <w:r>
        <w:instrText xml:space="preserve"> PAGEREF _Toc32539 \h </w:instrText>
      </w:r>
      <w:r>
        <w:fldChar w:fldCharType="separate"/>
      </w:r>
      <w:r>
        <w:t>14</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_Toc29422 </w:instrText>
      </w:r>
      <w:r>
        <w:rPr>
          <w:rFonts w:asciiTheme="minorEastAsia" w:hAnsiTheme="minorEastAsia" w:eastAsiaTheme="minorEastAsia"/>
          <w:szCs w:val="21"/>
        </w:rPr>
        <w:fldChar w:fldCharType="separate"/>
      </w:r>
      <w:r>
        <w:rPr>
          <w:szCs w:val="30"/>
        </w:rPr>
        <w:t>1</w:t>
      </w:r>
      <w:r>
        <w:rPr>
          <w:rFonts w:hint="eastAsia"/>
          <w:szCs w:val="30"/>
        </w:rPr>
        <w:t>1</w:t>
      </w:r>
      <w:r>
        <w:rPr>
          <w:szCs w:val="30"/>
        </w:rPr>
        <w:t>. 需要补充的其他内容</w:t>
      </w:r>
      <w:r>
        <w:tab/>
      </w:r>
      <w:r>
        <w:fldChar w:fldCharType="begin"/>
      </w:r>
      <w:r>
        <w:instrText xml:space="preserve"> PAGEREF _Toc29422 \h </w:instrText>
      </w:r>
      <w:r>
        <w:fldChar w:fldCharType="separate"/>
      </w:r>
      <w:r>
        <w:t>14</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_Toc32627 </w:instrText>
      </w:r>
      <w:r>
        <w:rPr>
          <w:rFonts w:asciiTheme="minorEastAsia" w:hAnsiTheme="minorEastAsia" w:eastAsiaTheme="minorEastAsia"/>
          <w:szCs w:val="21"/>
        </w:rPr>
        <w:fldChar w:fldCharType="separate"/>
      </w:r>
      <w:r>
        <w:rPr>
          <w:i w:val="0"/>
          <w:szCs w:val="32"/>
        </w:rPr>
        <w:t>第三章 评标办法（综合评估法）</w:t>
      </w:r>
      <w:r>
        <w:tab/>
      </w:r>
      <w:r>
        <w:fldChar w:fldCharType="begin"/>
      </w:r>
      <w:r>
        <w:instrText xml:space="preserve"> PAGEREF _Toc32627 \h </w:instrText>
      </w:r>
      <w:r>
        <w:fldChar w:fldCharType="separate"/>
      </w:r>
      <w:r>
        <w:t>15</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_Toc9305 </w:instrText>
      </w:r>
      <w:r>
        <w:rPr>
          <w:rFonts w:asciiTheme="minorEastAsia" w:hAnsiTheme="minorEastAsia" w:eastAsiaTheme="minorEastAsia"/>
          <w:szCs w:val="21"/>
        </w:rPr>
        <w:fldChar w:fldCharType="separate"/>
      </w:r>
      <w:r>
        <w:rPr>
          <w:szCs w:val="30"/>
        </w:rPr>
        <w:t>一、评标办法前附表</w:t>
      </w:r>
      <w:r>
        <w:tab/>
      </w:r>
      <w:r>
        <w:fldChar w:fldCharType="begin"/>
      </w:r>
      <w:r>
        <w:instrText xml:space="preserve"> PAGEREF _Toc9305 \h </w:instrText>
      </w:r>
      <w:r>
        <w:fldChar w:fldCharType="separate"/>
      </w:r>
      <w:r>
        <w:t>15</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_Toc3828 </w:instrText>
      </w:r>
      <w:r>
        <w:rPr>
          <w:rFonts w:asciiTheme="minorEastAsia" w:hAnsiTheme="minorEastAsia" w:eastAsiaTheme="minorEastAsia"/>
          <w:szCs w:val="21"/>
        </w:rPr>
        <w:fldChar w:fldCharType="separate"/>
      </w:r>
      <w:r>
        <w:rPr>
          <w:szCs w:val="30"/>
        </w:rPr>
        <w:t>二、评标办法</w:t>
      </w:r>
      <w:r>
        <w:tab/>
      </w:r>
      <w:r>
        <w:fldChar w:fldCharType="begin"/>
      </w:r>
      <w:r>
        <w:instrText xml:space="preserve"> PAGEREF _Toc3828 \h </w:instrText>
      </w:r>
      <w:r>
        <w:fldChar w:fldCharType="separate"/>
      </w:r>
      <w:r>
        <w:t>19</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_Toc22830 </w:instrText>
      </w:r>
      <w:r>
        <w:rPr>
          <w:rFonts w:asciiTheme="minorEastAsia" w:hAnsiTheme="minorEastAsia" w:eastAsiaTheme="minorEastAsia"/>
          <w:szCs w:val="21"/>
        </w:rPr>
        <w:fldChar w:fldCharType="separate"/>
      </w:r>
      <w:r>
        <w:rPr>
          <w:i w:val="0"/>
          <w:szCs w:val="32"/>
        </w:rPr>
        <w:t>第四章合同条款及格式</w:t>
      </w:r>
      <w:r>
        <w:tab/>
      </w:r>
      <w:r>
        <w:fldChar w:fldCharType="begin"/>
      </w:r>
      <w:r>
        <w:instrText xml:space="preserve"> PAGEREF _Toc22830 \h </w:instrText>
      </w:r>
      <w:r>
        <w:fldChar w:fldCharType="separate"/>
      </w:r>
      <w:r>
        <w:t>28</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_Toc6271 </w:instrText>
      </w:r>
      <w:r>
        <w:rPr>
          <w:rFonts w:asciiTheme="minorEastAsia" w:hAnsiTheme="minorEastAsia" w:eastAsiaTheme="minorEastAsia"/>
          <w:szCs w:val="21"/>
        </w:rPr>
        <w:fldChar w:fldCharType="separate"/>
      </w:r>
      <w:r>
        <w:rPr>
          <w:rFonts w:hint="eastAsia" w:ascii="宋体" w:hAnsi="宋体"/>
          <w:i w:val="0"/>
          <w:iCs w:val="0"/>
        </w:rPr>
        <w:t>第五章 投标报价要求</w:t>
      </w:r>
      <w:r>
        <w:tab/>
      </w:r>
      <w:r>
        <w:fldChar w:fldCharType="begin"/>
      </w:r>
      <w:r>
        <w:instrText xml:space="preserve"> PAGEREF _Toc6271 \h </w:instrText>
      </w:r>
      <w:r>
        <w:fldChar w:fldCharType="separate"/>
      </w:r>
      <w:r>
        <w:t>103</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_Toc12983 </w:instrText>
      </w:r>
      <w:r>
        <w:rPr>
          <w:rFonts w:asciiTheme="minorEastAsia" w:hAnsiTheme="minorEastAsia" w:eastAsiaTheme="minorEastAsia"/>
          <w:szCs w:val="21"/>
        </w:rPr>
        <w:fldChar w:fldCharType="separate"/>
      </w:r>
      <w:r>
        <w:rPr>
          <w:rFonts w:hint="eastAsia" w:ascii="宋体" w:hAnsi="宋体" w:cs="TimesNewRomanPSMT"/>
          <w:bCs w:val="0"/>
          <w:i w:val="0"/>
          <w:iCs w:val="0"/>
          <w:szCs w:val="24"/>
        </w:rPr>
        <w:t>1 工程量清单部分</w:t>
      </w:r>
      <w:r>
        <w:tab/>
      </w:r>
      <w:r>
        <w:fldChar w:fldCharType="begin"/>
      </w:r>
      <w:r>
        <w:instrText xml:space="preserve"> PAGEREF _Toc12983 \h </w:instrText>
      </w:r>
      <w:r>
        <w:fldChar w:fldCharType="separate"/>
      </w:r>
      <w:r>
        <w:t>103</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_Toc32434 </w:instrText>
      </w:r>
      <w:r>
        <w:rPr>
          <w:rFonts w:asciiTheme="minorEastAsia" w:hAnsiTheme="minorEastAsia" w:eastAsiaTheme="minorEastAsia"/>
          <w:szCs w:val="21"/>
        </w:rPr>
        <w:fldChar w:fldCharType="separate"/>
      </w:r>
      <w:r>
        <w:rPr>
          <w:rFonts w:hint="eastAsia" w:ascii="宋体" w:hAnsi="宋体" w:cs="TimesNewRomanPSMT"/>
          <w:bCs w:val="0"/>
          <w:i w:val="0"/>
          <w:iCs w:val="0"/>
          <w:szCs w:val="24"/>
        </w:rPr>
        <w:t>2 清单以外项目</w:t>
      </w:r>
      <w:r>
        <w:tab/>
      </w:r>
      <w:r>
        <w:fldChar w:fldCharType="begin"/>
      </w:r>
      <w:r>
        <w:instrText xml:space="preserve"> PAGEREF _Toc32434 \h </w:instrText>
      </w:r>
      <w:r>
        <w:fldChar w:fldCharType="separate"/>
      </w:r>
      <w:r>
        <w:t>106</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_Toc17224 </w:instrText>
      </w:r>
      <w:r>
        <w:rPr>
          <w:rFonts w:asciiTheme="minorEastAsia" w:hAnsiTheme="minorEastAsia" w:eastAsiaTheme="minorEastAsia"/>
          <w:szCs w:val="21"/>
        </w:rPr>
        <w:fldChar w:fldCharType="separate"/>
      </w:r>
      <w:r>
        <w:rPr>
          <w:rFonts w:hint="eastAsia" w:ascii="宋体" w:hAnsi="宋体" w:cs="TimesNewRomanPSMT"/>
          <w:bCs w:val="0"/>
          <w:i w:val="0"/>
          <w:iCs w:val="0"/>
          <w:szCs w:val="24"/>
        </w:rPr>
        <w:t>3 其他说明</w:t>
      </w:r>
      <w:r>
        <w:tab/>
      </w:r>
      <w:r>
        <w:fldChar w:fldCharType="begin"/>
      </w:r>
      <w:r>
        <w:instrText xml:space="preserve"> PAGEREF _Toc17224 \h </w:instrText>
      </w:r>
      <w:r>
        <w:fldChar w:fldCharType="separate"/>
      </w:r>
      <w:r>
        <w:t>107</w:t>
      </w:r>
      <w:r>
        <w:fldChar w:fldCharType="end"/>
      </w:r>
      <w:r>
        <w:rPr>
          <w:rFonts w:asciiTheme="minorEastAsia" w:hAnsiTheme="minorEastAsia" w:eastAsiaTheme="minorEastAsia"/>
          <w:szCs w:val="21"/>
        </w:rPr>
        <w:fldChar w:fldCharType="end"/>
      </w:r>
    </w:p>
    <w:p>
      <w:pPr>
        <w:pStyle w:val="15"/>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_Toc21157 </w:instrText>
      </w:r>
      <w:r>
        <w:rPr>
          <w:rFonts w:asciiTheme="minorEastAsia" w:hAnsiTheme="minorEastAsia" w:eastAsiaTheme="minorEastAsia"/>
          <w:szCs w:val="21"/>
        </w:rPr>
        <w:fldChar w:fldCharType="separate"/>
      </w:r>
      <w:r>
        <w:rPr>
          <w:szCs w:val="48"/>
        </w:rPr>
        <w:t>第二卷</w:t>
      </w:r>
      <w:r>
        <w:tab/>
      </w:r>
      <w:r>
        <w:fldChar w:fldCharType="begin"/>
      </w:r>
      <w:r>
        <w:instrText xml:space="preserve"> PAGEREF _Toc21157 \h </w:instrText>
      </w:r>
      <w:r>
        <w:fldChar w:fldCharType="separate"/>
      </w:r>
      <w:r>
        <w:t>111</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_Toc18724 </w:instrText>
      </w:r>
      <w:r>
        <w:rPr>
          <w:rFonts w:asciiTheme="minorEastAsia" w:hAnsiTheme="minorEastAsia" w:eastAsiaTheme="minorEastAsia"/>
          <w:szCs w:val="21"/>
        </w:rPr>
        <w:fldChar w:fldCharType="separate"/>
      </w:r>
      <w:r>
        <w:rPr>
          <w:i w:val="0"/>
          <w:szCs w:val="32"/>
        </w:rPr>
        <w:t>第六章  图  纸</w:t>
      </w:r>
      <w:r>
        <w:tab/>
      </w:r>
      <w:r>
        <w:fldChar w:fldCharType="begin"/>
      </w:r>
      <w:r>
        <w:instrText xml:space="preserve"> PAGEREF _Toc18724 \h </w:instrText>
      </w:r>
      <w:r>
        <w:fldChar w:fldCharType="separate"/>
      </w:r>
      <w:r>
        <w:t>112</w:t>
      </w:r>
      <w:r>
        <w:fldChar w:fldCharType="end"/>
      </w:r>
      <w:r>
        <w:rPr>
          <w:rFonts w:asciiTheme="minorEastAsia" w:hAnsiTheme="minorEastAsia" w:eastAsiaTheme="minorEastAsia"/>
          <w:szCs w:val="21"/>
        </w:rPr>
        <w:fldChar w:fldCharType="end"/>
      </w:r>
    </w:p>
    <w:p>
      <w:pPr>
        <w:pStyle w:val="15"/>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_Toc1046 </w:instrText>
      </w:r>
      <w:r>
        <w:rPr>
          <w:rFonts w:asciiTheme="minorEastAsia" w:hAnsiTheme="minorEastAsia" w:eastAsiaTheme="minorEastAsia"/>
          <w:szCs w:val="21"/>
        </w:rPr>
        <w:fldChar w:fldCharType="separate"/>
      </w:r>
      <w:r>
        <w:rPr>
          <w:szCs w:val="48"/>
        </w:rPr>
        <w:t>第三卷</w:t>
      </w:r>
      <w:r>
        <w:tab/>
      </w:r>
      <w:r>
        <w:fldChar w:fldCharType="begin"/>
      </w:r>
      <w:r>
        <w:instrText xml:space="preserve"> PAGEREF _Toc1046 \h </w:instrText>
      </w:r>
      <w:r>
        <w:fldChar w:fldCharType="separate"/>
      </w:r>
      <w:r>
        <w:t>113</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_Toc4959 </w:instrText>
      </w:r>
      <w:r>
        <w:rPr>
          <w:rFonts w:asciiTheme="minorEastAsia" w:hAnsiTheme="minorEastAsia" w:eastAsiaTheme="minorEastAsia"/>
          <w:szCs w:val="21"/>
        </w:rPr>
        <w:fldChar w:fldCharType="separate"/>
      </w:r>
      <w:r>
        <w:rPr>
          <w:i w:val="0"/>
          <w:szCs w:val="32"/>
        </w:rPr>
        <w:t>第七章  技术标准和要求</w:t>
      </w:r>
      <w:r>
        <w:tab/>
      </w:r>
      <w:r>
        <w:fldChar w:fldCharType="begin"/>
      </w:r>
      <w:r>
        <w:instrText xml:space="preserve"> PAGEREF _Toc4959 \h </w:instrText>
      </w:r>
      <w:r>
        <w:fldChar w:fldCharType="separate"/>
      </w:r>
      <w:r>
        <w:t>114</w:t>
      </w:r>
      <w:r>
        <w:fldChar w:fldCharType="end"/>
      </w:r>
      <w:r>
        <w:rPr>
          <w:rFonts w:asciiTheme="minorEastAsia" w:hAnsiTheme="minorEastAsia" w:eastAsiaTheme="minorEastAsia"/>
          <w:szCs w:val="21"/>
        </w:rPr>
        <w:fldChar w:fldCharType="end"/>
      </w:r>
    </w:p>
    <w:p>
      <w:pPr>
        <w:pStyle w:val="15"/>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_Toc4822 </w:instrText>
      </w:r>
      <w:r>
        <w:rPr>
          <w:rFonts w:asciiTheme="minorEastAsia" w:hAnsiTheme="minorEastAsia" w:eastAsiaTheme="minorEastAsia"/>
          <w:szCs w:val="21"/>
        </w:rPr>
        <w:fldChar w:fldCharType="separate"/>
      </w:r>
      <w:r>
        <w:rPr>
          <w:szCs w:val="48"/>
        </w:rPr>
        <w:t>第四卷</w:t>
      </w:r>
      <w:r>
        <w:tab/>
      </w:r>
      <w:r>
        <w:fldChar w:fldCharType="begin"/>
      </w:r>
      <w:r>
        <w:instrText xml:space="preserve"> PAGEREF _Toc4822 \h </w:instrText>
      </w:r>
      <w:r>
        <w:fldChar w:fldCharType="separate"/>
      </w:r>
      <w:r>
        <w:t>115</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_Toc879 </w:instrText>
      </w:r>
      <w:r>
        <w:rPr>
          <w:rFonts w:asciiTheme="minorEastAsia" w:hAnsiTheme="minorEastAsia" w:eastAsiaTheme="minorEastAsia"/>
          <w:szCs w:val="21"/>
        </w:rPr>
        <w:fldChar w:fldCharType="separate"/>
      </w:r>
      <w:r>
        <w:rPr>
          <w:i w:val="0"/>
          <w:szCs w:val="32"/>
        </w:rPr>
        <w:t>第八章  投标文件格式</w:t>
      </w:r>
      <w:r>
        <w:tab/>
      </w:r>
      <w:r>
        <w:fldChar w:fldCharType="begin"/>
      </w:r>
      <w:r>
        <w:instrText xml:space="preserve"> PAGEREF _Toc879 \h </w:instrText>
      </w:r>
      <w:r>
        <w:fldChar w:fldCharType="separate"/>
      </w:r>
      <w:r>
        <w:t>116</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_Toc16348 </w:instrText>
      </w:r>
      <w:r>
        <w:rPr>
          <w:rFonts w:asciiTheme="minorEastAsia" w:hAnsiTheme="minorEastAsia" w:eastAsiaTheme="minorEastAsia"/>
          <w:szCs w:val="21"/>
        </w:rPr>
        <w:fldChar w:fldCharType="separate"/>
      </w:r>
      <w:r>
        <w:rPr>
          <w:szCs w:val="30"/>
        </w:rPr>
        <w:t>一、投标函及投标函附录</w:t>
      </w:r>
      <w:r>
        <w:tab/>
      </w:r>
      <w:r>
        <w:fldChar w:fldCharType="begin"/>
      </w:r>
      <w:r>
        <w:instrText xml:space="preserve"> PAGEREF _Toc16348 \h </w:instrText>
      </w:r>
      <w:r>
        <w:fldChar w:fldCharType="separate"/>
      </w:r>
      <w:r>
        <w:t>118</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_Toc3673 </w:instrText>
      </w:r>
      <w:r>
        <w:rPr>
          <w:rFonts w:asciiTheme="minorEastAsia" w:hAnsiTheme="minorEastAsia" w:eastAsiaTheme="minorEastAsia"/>
          <w:szCs w:val="21"/>
        </w:rPr>
        <w:fldChar w:fldCharType="separate"/>
      </w:r>
      <w:r>
        <w:rPr>
          <w:szCs w:val="30"/>
        </w:rPr>
        <w:t>二、法定代表人身份证明</w:t>
      </w:r>
      <w:r>
        <w:tab/>
      </w:r>
      <w:r>
        <w:fldChar w:fldCharType="begin"/>
      </w:r>
      <w:r>
        <w:instrText xml:space="preserve"> PAGEREF _Toc3673 \h </w:instrText>
      </w:r>
      <w:r>
        <w:fldChar w:fldCharType="separate"/>
      </w:r>
      <w:r>
        <w:t>123</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_Toc19522 </w:instrText>
      </w:r>
      <w:r>
        <w:rPr>
          <w:rFonts w:asciiTheme="minorEastAsia" w:hAnsiTheme="minorEastAsia" w:eastAsiaTheme="minorEastAsia"/>
          <w:szCs w:val="21"/>
        </w:rPr>
        <w:fldChar w:fldCharType="separate"/>
      </w:r>
      <w:r>
        <w:rPr>
          <w:szCs w:val="30"/>
        </w:rPr>
        <w:t>三、授权委托书</w:t>
      </w:r>
      <w:r>
        <w:tab/>
      </w:r>
      <w:r>
        <w:fldChar w:fldCharType="begin"/>
      </w:r>
      <w:r>
        <w:instrText xml:space="preserve"> PAGEREF _Toc19522 \h </w:instrText>
      </w:r>
      <w:r>
        <w:fldChar w:fldCharType="separate"/>
      </w:r>
      <w:r>
        <w:t>124</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_Toc14424 </w:instrText>
      </w:r>
      <w:r>
        <w:rPr>
          <w:rFonts w:asciiTheme="minorEastAsia" w:hAnsiTheme="minorEastAsia" w:eastAsiaTheme="minorEastAsia"/>
          <w:szCs w:val="21"/>
        </w:rPr>
        <w:fldChar w:fldCharType="separate"/>
      </w:r>
      <w:r>
        <w:rPr>
          <w:szCs w:val="30"/>
        </w:rPr>
        <w:t>四、投标保证金</w:t>
      </w:r>
      <w:r>
        <w:tab/>
      </w:r>
      <w:r>
        <w:fldChar w:fldCharType="begin"/>
      </w:r>
      <w:r>
        <w:instrText xml:space="preserve"> PAGEREF _Toc14424 \h </w:instrText>
      </w:r>
      <w:r>
        <w:fldChar w:fldCharType="separate"/>
      </w:r>
      <w:r>
        <w:t>125</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_Toc23763 </w:instrText>
      </w:r>
      <w:r>
        <w:rPr>
          <w:rFonts w:asciiTheme="minorEastAsia" w:hAnsiTheme="minorEastAsia" w:eastAsiaTheme="minorEastAsia"/>
          <w:szCs w:val="21"/>
        </w:rPr>
        <w:fldChar w:fldCharType="separate"/>
      </w:r>
      <w:r>
        <w:rPr>
          <w:szCs w:val="30"/>
        </w:rPr>
        <w:t>五、已标价工程量清单</w:t>
      </w:r>
      <w:r>
        <w:tab/>
      </w:r>
      <w:r>
        <w:fldChar w:fldCharType="begin"/>
      </w:r>
      <w:r>
        <w:instrText xml:space="preserve"> PAGEREF _Toc23763 \h </w:instrText>
      </w:r>
      <w:r>
        <w:fldChar w:fldCharType="separate"/>
      </w:r>
      <w:r>
        <w:t>126</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_Toc26267 </w:instrText>
      </w:r>
      <w:r>
        <w:rPr>
          <w:rFonts w:asciiTheme="minorEastAsia" w:hAnsiTheme="minorEastAsia" w:eastAsiaTheme="minorEastAsia"/>
          <w:szCs w:val="21"/>
        </w:rPr>
        <w:fldChar w:fldCharType="separate"/>
      </w:r>
      <w:r>
        <w:rPr>
          <w:rFonts w:hint="eastAsia"/>
          <w:szCs w:val="30"/>
        </w:rPr>
        <w:t xml:space="preserve">六、 </w:t>
      </w:r>
      <w:r>
        <w:rPr>
          <w:szCs w:val="30"/>
        </w:rPr>
        <w:t>施工组织设计</w:t>
      </w:r>
      <w:r>
        <w:tab/>
      </w:r>
      <w:r>
        <w:fldChar w:fldCharType="begin"/>
      </w:r>
      <w:r>
        <w:instrText xml:space="preserve"> PAGEREF _Toc26267 \h </w:instrText>
      </w:r>
      <w:r>
        <w:fldChar w:fldCharType="separate"/>
      </w:r>
      <w:r>
        <w:t>127</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_Toc3916 </w:instrText>
      </w:r>
      <w:r>
        <w:rPr>
          <w:rFonts w:asciiTheme="minorEastAsia" w:hAnsiTheme="minorEastAsia" w:eastAsiaTheme="minorEastAsia"/>
          <w:szCs w:val="21"/>
        </w:rPr>
        <w:fldChar w:fldCharType="separate"/>
      </w:r>
      <w:r>
        <w:rPr>
          <w:rFonts w:hint="eastAsia"/>
          <w:szCs w:val="30"/>
        </w:rPr>
        <w:t>八、非甲限、乙购主要</w:t>
      </w:r>
      <w:r>
        <w:rPr>
          <w:szCs w:val="30"/>
        </w:rPr>
        <w:t>材料（设备）品牌</w:t>
      </w:r>
      <w:r>
        <w:rPr>
          <w:rFonts w:hint="eastAsia"/>
          <w:szCs w:val="30"/>
        </w:rPr>
        <w:t>表</w:t>
      </w:r>
      <w:r>
        <w:tab/>
      </w:r>
      <w:r>
        <w:fldChar w:fldCharType="begin"/>
      </w:r>
      <w:r>
        <w:instrText xml:space="preserve"> PAGEREF _Toc3916 \h </w:instrText>
      </w:r>
      <w:r>
        <w:fldChar w:fldCharType="separate"/>
      </w:r>
      <w:r>
        <w:t>134</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_Toc11 </w:instrText>
      </w:r>
      <w:r>
        <w:rPr>
          <w:rFonts w:asciiTheme="minorEastAsia" w:hAnsiTheme="minorEastAsia" w:eastAsiaTheme="minorEastAsia"/>
          <w:szCs w:val="21"/>
        </w:rPr>
        <w:fldChar w:fldCharType="separate"/>
      </w:r>
      <w:r>
        <w:rPr>
          <w:rFonts w:hint="eastAsia"/>
          <w:szCs w:val="30"/>
        </w:rPr>
        <w:t>七、 项目管理机构</w:t>
      </w:r>
      <w:r>
        <w:tab/>
      </w:r>
      <w:r>
        <w:fldChar w:fldCharType="begin"/>
      </w:r>
      <w:r>
        <w:instrText xml:space="preserve"> PAGEREF _Toc11 \h </w:instrText>
      </w:r>
      <w:r>
        <w:fldChar w:fldCharType="separate"/>
      </w:r>
      <w:r>
        <w:t>135</w:t>
      </w:r>
      <w:r>
        <w:fldChar w:fldCharType="end"/>
      </w:r>
      <w:r>
        <w:rPr>
          <w:rFonts w:asciiTheme="minorEastAsia" w:hAnsiTheme="minorEastAsia" w:eastAsiaTheme="minorEastAsia"/>
          <w:szCs w:val="21"/>
        </w:rPr>
        <w:fldChar w:fldCharType="end"/>
      </w:r>
    </w:p>
    <w:p>
      <w:pPr>
        <w:pStyle w:val="11"/>
        <w:tabs>
          <w:tab w:val="right" w:leader="dot" w:pos="10466"/>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_Toc23869 </w:instrText>
      </w:r>
      <w:r>
        <w:rPr>
          <w:rFonts w:asciiTheme="minorEastAsia" w:hAnsiTheme="minorEastAsia" w:eastAsiaTheme="minorEastAsia"/>
          <w:szCs w:val="21"/>
        </w:rPr>
        <w:fldChar w:fldCharType="separate"/>
      </w:r>
      <w:r>
        <w:rPr>
          <w:rFonts w:hint="eastAsia"/>
          <w:szCs w:val="30"/>
        </w:rPr>
        <w:t xml:space="preserve">八、 </w:t>
      </w:r>
      <w:r>
        <w:rPr>
          <w:szCs w:val="30"/>
        </w:rPr>
        <w:t>其他材料</w:t>
      </w:r>
      <w:r>
        <w:tab/>
      </w:r>
      <w:r>
        <w:fldChar w:fldCharType="begin"/>
      </w:r>
      <w:r>
        <w:instrText xml:space="preserve"> PAGEREF _Toc23869 \h </w:instrText>
      </w:r>
      <w:r>
        <w:fldChar w:fldCharType="separate"/>
      </w:r>
      <w:r>
        <w:t>140</w:t>
      </w:r>
      <w:r>
        <w:fldChar w:fldCharType="end"/>
      </w:r>
      <w:r>
        <w:rPr>
          <w:rFonts w:asciiTheme="minorEastAsia" w:hAnsiTheme="minorEastAsia" w:eastAsiaTheme="minorEastAsia"/>
          <w:szCs w:val="21"/>
        </w:rPr>
        <w:fldChar w:fldCharType="end"/>
      </w:r>
    </w:p>
    <w:p>
      <w:pPr>
        <w:pStyle w:val="16"/>
        <w:tabs>
          <w:tab w:val="right" w:leader="dot" w:pos="10466"/>
          <w:tab w:val="clear" w:pos="9629"/>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_Toc7483 </w:instrText>
      </w:r>
      <w:r>
        <w:rPr>
          <w:rFonts w:asciiTheme="minorEastAsia" w:hAnsiTheme="minorEastAsia" w:eastAsiaTheme="minorEastAsia"/>
          <w:szCs w:val="21"/>
        </w:rPr>
        <w:fldChar w:fldCharType="separate"/>
      </w:r>
      <w:r>
        <w:rPr>
          <w:i w:val="0"/>
          <w:szCs w:val="32"/>
        </w:rPr>
        <w:t>第九章  资格审查文件</w:t>
      </w:r>
      <w:r>
        <w:tab/>
      </w:r>
      <w:r>
        <w:fldChar w:fldCharType="begin"/>
      </w:r>
      <w:r>
        <w:instrText xml:space="preserve"> PAGEREF _Toc7483 \h </w:instrText>
      </w:r>
      <w:r>
        <w:fldChar w:fldCharType="separate"/>
      </w:r>
      <w:r>
        <w:t>141</w:t>
      </w:r>
      <w:r>
        <w:fldChar w:fldCharType="end"/>
      </w:r>
      <w:r>
        <w:rPr>
          <w:rFonts w:asciiTheme="minorEastAsia" w:hAnsiTheme="minorEastAsia" w:eastAsiaTheme="minorEastAsia"/>
          <w:szCs w:val="21"/>
        </w:rPr>
        <w:fldChar w:fldCharType="end"/>
      </w:r>
    </w:p>
    <w:p>
      <w:pPr>
        <w:spacing w:line="360" w:lineRule="auto"/>
        <w:rPr>
          <w:rStyle w:val="33"/>
          <w:rFonts w:ascii="宋体" w:hAnsi="宋体"/>
        </w:rPr>
      </w:pPr>
      <w:r>
        <w:rPr>
          <w:rFonts w:asciiTheme="minorEastAsia" w:hAnsiTheme="minorEastAsia" w:eastAsiaTheme="minorEastAsia"/>
          <w:szCs w:val="21"/>
        </w:rPr>
        <w:fldChar w:fldCharType="end"/>
      </w:r>
    </w:p>
    <w:p>
      <w:pPr>
        <w:spacing w:line="500" w:lineRule="exact"/>
        <w:rPr>
          <w:rStyle w:val="33"/>
          <w:rFonts w:ascii="宋体" w:hAnsi="宋体"/>
        </w:rPr>
      </w:pPr>
    </w:p>
    <w:p>
      <w:pPr>
        <w:spacing w:line="500" w:lineRule="exact"/>
        <w:rPr>
          <w:rStyle w:val="33"/>
          <w:rFonts w:ascii="宋体" w:hAnsi="宋体"/>
        </w:rPr>
      </w:pPr>
    </w:p>
    <w:p>
      <w:pPr>
        <w:spacing w:line="500" w:lineRule="exact"/>
        <w:rPr>
          <w:rStyle w:val="33"/>
          <w:rFonts w:ascii="宋体" w:hAnsi="宋体"/>
        </w:rPr>
      </w:pPr>
    </w:p>
    <w:p>
      <w:pPr>
        <w:pStyle w:val="2"/>
        <w:rPr>
          <w:lang w:bidi="en-US"/>
        </w:rPr>
      </w:pPr>
    </w:p>
    <w:p>
      <w:pPr>
        <w:pStyle w:val="2"/>
        <w:rPr>
          <w:lang w:bidi="en-US"/>
        </w:rPr>
      </w:pPr>
    </w:p>
    <w:p>
      <w:pPr>
        <w:pStyle w:val="2"/>
        <w:rPr>
          <w:lang w:bidi="en-US"/>
        </w:rPr>
      </w:pPr>
    </w:p>
    <w:p>
      <w:pPr>
        <w:pStyle w:val="2"/>
        <w:rPr>
          <w:lang w:bidi="en-US"/>
        </w:rPr>
      </w:pPr>
    </w:p>
    <w:p>
      <w:pPr>
        <w:pStyle w:val="2"/>
        <w:rPr>
          <w:lang w:bidi="en-US"/>
        </w:rPr>
      </w:pPr>
    </w:p>
    <w:p>
      <w:pPr>
        <w:pStyle w:val="2"/>
        <w:rPr>
          <w:lang w:bidi="en-US"/>
        </w:rPr>
      </w:pPr>
    </w:p>
    <w:p>
      <w:pPr>
        <w:pStyle w:val="2"/>
        <w:rPr>
          <w:lang w:bidi="en-US"/>
        </w:rPr>
      </w:pPr>
    </w:p>
    <w:p>
      <w:pPr>
        <w:pStyle w:val="2"/>
        <w:rPr>
          <w:lang w:bidi="en-US"/>
        </w:rPr>
      </w:pPr>
    </w:p>
    <w:p>
      <w:pPr>
        <w:pStyle w:val="2"/>
        <w:rPr>
          <w:lang w:bidi="en-US"/>
        </w:rPr>
      </w:pPr>
    </w:p>
    <w:p>
      <w:pPr>
        <w:pStyle w:val="2"/>
        <w:rPr>
          <w:lang w:bidi="en-US"/>
        </w:rPr>
      </w:pPr>
    </w:p>
    <w:p>
      <w:pPr>
        <w:spacing w:line="500" w:lineRule="exact"/>
        <w:rPr>
          <w:rStyle w:val="33"/>
          <w:rFonts w:ascii="宋体" w:hAnsi="宋体"/>
        </w:rPr>
      </w:pPr>
    </w:p>
    <w:p>
      <w:pPr>
        <w:pStyle w:val="3"/>
        <w:jc w:val="center"/>
        <w:rPr>
          <w:sz w:val="48"/>
          <w:szCs w:val="48"/>
        </w:rPr>
      </w:pPr>
      <w:bookmarkStart w:id="0" w:name="_Toc17817319"/>
      <w:bookmarkStart w:id="1" w:name="_Toc1616"/>
      <w:bookmarkStart w:id="2" w:name="_Toc11047"/>
      <w:r>
        <w:rPr>
          <w:sz w:val="48"/>
          <w:szCs w:val="48"/>
        </w:rPr>
        <w:t>第一卷</w:t>
      </w:r>
      <w:bookmarkEnd w:id="0"/>
      <w:bookmarkEnd w:id="1"/>
      <w:bookmarkEnd w:id="2"/>
    </w:p>
    <w:p>
      <w:pPr>
        <w:spacing w:line="500" w:lineRule="exact"/>
        <w:jc w:val="center"/>
        <w:rPr>
          <w:rStyle w:val="33"/>
          <w:rFonts w:ascii="宋体" w:hAnsi="宋体"/>
        </w:rPr>
      </w:pPr>
    </w:p>
    <w:p>
      <w:pPr>
        <w:spacing w:line="500" w:lineRule="exact"/>
        <w:jc w:val="center"/>
        <w:rPr>
          <w:rStyle w:val="33"/>
          <w:rFonts w:ascii="宋体" w:hAnsi="宋体"/>
        </w:rPr>
      </w:pPr>
    </w:p>
    <w:p>
      <w:pPr>
        <w:spacing w:line="500" w:lineRule="exact"/>
        <w:jc w:val="center"/>
        <w:rPr>
          <w:rStyle w:val="33"/>
          <w:rFonts w:ascii="宋体" w:hAnsi="宋体"/>
        </w:rPr>
      </w:pPr>
    </w:p>
    <w:p>
      <w:pPr>
        <w:spacing w:line="500" w:lineRule="exact"/>
        <w:jc w:val="center"/>
        <w:rPr>
          <w:rStyle w:val="33"/>
          <w:rFonts w:ascii="宋体" w:hAnsi="宋体"/>
        </w:rPr>
      </w:pPr>
    </w:p>
    <w:p>
      <w:pPr>
        <w:spacing w:line="500" w:lineRule="exact"/>
        <w:jc w:val="center"/>
        <w:rPr>
          <w:rStyle w:val="33"/>
          <w:rFonts w:ascii="宋体" w:hAnsi="宋体"/>
        </w:rPr>
      </w:pPr>
    </w:p>
    <w:p>
      <w:pPr>
        <w:pStyle w:val="2"/>
        <w:rPr>
          <w:lang w:bidi="en-US"/>
        </w:rPr>
      </w:pPr>
    </w:p>
    <w:p>
      <w:pPr>
        <w:pStyle w:val="2"/>
        <w:rPr>
          <w:lang w:bidi="en-US"/>
        </w:rPr>
      </w:pPr>
    </w:p>
    <w:p>
      <w:pPr>
        <w:spacing w:line="500" w:lineRule="exact"/>
        <w:rPr>
          <w:rStyle w:val="33"/>
          <w:rFonts w:ascii="宋体" w:hAnsi="宋体"/>
        </w:rPr>
      </w:pPr>
    </w:p>
    <w:p>
      <w:pPr>
        <w:spacing w:line="500" w:lineRule="exact"/>
        <w:jc w:val="center"/>
        <w:rPr>
          <w:rStyle w:val="33"/>
          <w:rFonts w:ascii="宋体" w:hAnsi="宋体"/>
        </w:rPr>
      </w:pPr>
    </w:p>
    <w:p>
      <w:pPr>
        <w:spacing w:line="500" w:lineRule="exact"/>
        <w:jc w:val="center"/>
        <w:rPr>
          <w:rStyle w:val="33"/>
          <w:rFonts w:ascii="宋体" w:hAnsi="宋体"/>
        </w:rPr>
      </w:pPr>
    </w:p>
    <w:p>
      <w:pPr>
        <w:spacing w:line="500" w:lineRule="exact"/>
        <w:jc w:val="center"/>
        <w:rPr>
          <w:rStyle w:val="33"/>
          <w:rFonts w:ascii="宋体" w:hAnsi="宋体"/>
        </w:rPr>
      </w:pPr>
    </w:p>
    <w:p>
      <w:pPr>
        <w:spacing w:line="500" w:lineRule="exact"/>
        <w:jc w:val="center"/>
        <w:rPr>
          <w:rStyle w:val="33"/>
          <w:rFonts w:ascii="宋体" w:hAnsi="宋体"/>
        </w:rPr>
      </w:pPr>
    </w:p>
    <w:p>
      <w:pPr>
        <w:spacing w:line="500" w:lineRule="exact"/>
        <w:jc w:val="center"/>
        <w:rPr>
          <w:rStyle w:val="33"/>
          <w:rFonts w:ascii="宋体" w:hAnsi="宋体"/>
        </w:rPr>
      </w:pPr>
    </w:p>
    <w:p>
      <w:pPr>
        <w:pStyle w:val="2"/>
      </w:pPr>
    </w:p>
    <w:p>
      <w:pPr>
        <w:spacing w:line="400" w:lineRule="exact"/>
        <w:rPr>
          <w:rFonts w:hint="eastAsia" w:ascii="宋体" w:hAnsi="宋体" w:cs="宋体"/>
          <w:b/>
          <w:sz w:val="24"/>
        </w:rPr>
      </w:pPr>
      <w:bookmarkStart w:id="3" w:name="_Toc247513942"/>
      <w:bookmarkStart w:id="4" w:name="_Toc247527543"/>
      <w:bookmarkStart w:id="5" w:name="_Toc325705432"/>
      <w:bookmarkStart w:id="6" w:name="_Toc322443867"/>
      <w:bookmarkStart w:id="7" w:name="_Toc17817321"/>
      <w:bookmarkStart w:id="8" w:name="_Toc9654"/>
    </w:p>
    <w:p>
      <w:pPr>
        <w:spacing w:line="400" w:lineRule="exact"/>
        <w:rPr>
          <w:rFonts w:ascii="宋体" w:hAnsi="宋体" w:cs="宋体"/>
          <w:b/>
          <w:sz w:val="24"/>
        </w:rPr>
      </w:pPr>
      <w:r>
        <w:rPr>
          <w:rFonts w:hint="eastAsia" w:ascii="宋体" w:hAnsi="宋体" w:cs="宋体"/>
          <w:b/>
          <w:sz w:val="24"/>
        </w:rPr>
        <w:t>1. 招标条件</w:t>
      </w:r>
      <w:bookmarkEnd w:id="3"/>
      <w:bookmarkEnd w:id="4"/>
      <w:bookmarkEnd w:id="5"/>
      <w:bookmarkEnd w:id="6"/>
    </w:p>
    <w:p>
      <w:pPr>
        <w:spacing w:line="400" w:lineRule="exact"/>
        <w:ind w:firstLine="480" w:firstLineChars="200"/>
        <w:rPr>
          <w:rFonts w:ascii="宋体" w:hAnsi="宋体" w:cs="宋体"/>
          <w:sz w:val="24"/>
        </w:rPr>
      </w:pPr>
      <w:r>
        <w:rPr>
          <w:rFonts w:hint="eastAsia" w:ascii="宋体" w:hAnsi="宋体" w:cs="宋体"/>
          <w:sz w:val="24"/>
          <w:u w:val="single"/>
          <w:lang w:val="en-US" w:eastAsia="zh-CN"/>
        </w:rPr>
        <w:t>人工焊接自动化系统改造项目设备基础</w:t>
      </w:r>
      <w:r>
        <w:rPr>
          <w:rFonts w:hint="eastAsia" w:ascii="宋体" w:hAnsi="宋体" w:cs="宋体"/>
          <w:sz w:val="24"/>
          <w:u w:val="single"/>
        </w:rPr>
        <w:t>工程施工</w:t>
      </w:r>
      <w:r>
        <w:rPr>
          <w:rFonts w:hint="eastAsia" w:ascii="宋体" w:hAnsi="宋体" w:cs="宋体"/>
          <w:sz w:val="24"/>
        </w:rPr>
        <w:t>经相关部门批准建设，项目业主为</w:t>
      </w:r>
      <w:r>
        <w:rPr>
          <w:rFonts w:hint="eastAsia" w:ascii="宋体" w:hAnsi="宋体" w:cs="宋体"/>
          <w:sz w:val="24"/>
          <w:u w:val="single"/>
        </w:rPr>
        <w:t>中国重汽集团济南</w:t>
      </w:r>
      <w:r>
        <w:rPr>
          <w:rFonts w:hint="eastAsia" w:ascii="宋体" w:hAnsi="宋体" w:cs="宋体"/>
          <w:sz w:val="24"/>
          <w:u w:val="single"/>
          <w:lang w:val="en-US" w:eastAsia="zh-CN"/>
        </w:rPr>
        <w:t>商用车</w:t>
      </w:r>
      <w:r>
        <w:rPr>
          <w:rFonts w:hint="eastAsia" w:ascii="宋体" w:hAnsi="宋体" w:cs="宋体"/>
          <w:sz w:val="24"/>
          <w:u w:val="single"/>
        </w:rPr>
        <w:t>有限公司</w:t>
      </w:r>
      <w:r>
        <w:rPr>
          <w:rFonts w:hint="eastAsia" w:ascii="宋体" w:hAnsi="宋体" w:cs="宋体"/>
          <w:sz w:val="24"/>
        </w:rPr>
        <w:t>，建设资金来自</w:t>
      </w:r>
      <w:r>
        <w:rPr>
          <w:rFonts w:hint="eastAsia" w:ascii="宋体" w:hAnsi="宋体" w:cs="宋体"/>
          <w:sz w:val="24"/>
          <w:u w:val="single"/>
        </w:rPr>
        <w:t xml:space="preserve"> 企业自筹 （</w:t>
      </w:r>
      <w:r>
        <w:rPr>
          <w:rFonts w:hint="eastAsia" w:ascii="宋体" w:hAnsi="宋体" w:cs="宋体"/>
          <w:sz w:val="24"/>
        </w:rPr>
        <w:t>资金来源），出资比例为</w:t>
      </w:r>
      <w:r>
        <w:rPr>
          <w:rFonts w:hint="eastAsia" w:ascii="宋体" w:hAnsi="宋体" w:cs="宋体"/>
          <w:sz w:val="24"/>
          <w:u w:val="single"/>
        </w:rPr>
        <w:t xml:space="preserve"> 100% </w:t>
      </w:r>
      <w:r>
        <w:rPr>
          <w:rFonts w:hint="eastAsia" w:ascii="宋体" w:hAnsi="宋体" w:cs="宋体"/>
          <w:sz w:val="24"/>
        </w:rPr>
        <w:t>，招标人为</w:t>
      </w:r>
      <w:r>
        <w:rPr>
          <w:rFonts w:hint="eastAsia" w:ascii="宋体" w:hAnsi="宋体" w:cs="宋体"/>
          <w:sz w:val="24"/>
          <w:u w:val="single"/>
        </w:rPr>
        <w:t>中国重汽集团济南</w:t>
      </w:r>
      <w:r>
        <w:rPr>
          <w:rFonts w:hint="eastAsia" w:ascii="宋体" w:hAnsi="宋体" w:cs="宋体"/>
          <w:sz w:val="24"/>
          <w:u w:val="single"/>
          <w:lang w:val="en-US" w:eastAsia="zh-CN"/>
        </w:rPr>
        <w:t>商用车</w:t>
      </w:r>
      <w:r>
        <w:rPr>
          <w:rFonts w:hint="eastAsia" w:ascii="宋体" w:hAnsi="宋体" w:cs="宋体"/>
          <w:sz w:val="24"/>
          <w:u w:val="single"/>
        </w:rPr>
        <w:t>有限公司</w:t>
      </w:r>
      <w:r>
        <w:rPr>
          <w:rFonts w:hint="eastAsia" w:ascii="宋体" w:hAnsi="宋体" w:cs="宋体"/>
          <w:sz w:val="24"/>
        </w:rPr>
        <w:t>。项目已具备招标条件，现邀请你单位参加本项目</w:t>
      </w:r>
      <w:r>
        <w:rPr>
          <w:rFonts w:hint="eastAsia" w:ascii="宋体" w:hAnsi="宋体" w:cs="宋体"/>
          <w:sz w:val="24"/>
          <w:u w:val="single"/>
        </w:rPr>
        <w:t>施工工程</w:t>
      </w:r>
      <w:r>
        <w:rPr>
          <w:rFonts w:hint="eastAsia" w:ascii="宋体" w:hAnsi="宋体" w:cs="宋体"/>
          <w:sz w:val="24"/>
        </w:rPr>
        <w:t>的投标。</w:t>
      </w:r>
    </w:p>
    <w:p>
      <w:pPr>
        <w:widowControl/>
        <w:spacing w:line="500" w:lineRule="exact"/>
        <w:jc w:val="left"/>
        <w:rPr>
          <w:rFonts w:ascii="宋体" w:hAnsi="宋体" w:cs="宋体"/>
          <w:kern w:val="0"/>
          <w:sz w:val="24"/>
          <w:lang w:bidi="en-US"/>
        </w:rPr>
      </w:pPr>
      <w:r>
        <w:rPr>
          <w:rFonts w:hint="eastAsia" w:ascii="宋体" w:hAnsi="宋体" w:cs="宋体"/>
          <w:b/>
          <w:bCs/>
          <w:kern w:val="0"/>
          <w:sz w:val="24"/>
          <w:lang w:bidi="en-US"/>
        </w:rPr>
        <w:t>2.项目概况与招标范围</w:t>
      </w:r>
    </w:p>
    <w:p>
      <w:pPr>
        <w:widowControl/>
        <w:spacing w:line="360" w:lineRule="auto"/>
        <w:ind w:firstLine="480" w:firstLineChars="200"/>
        <w:jc w:val="left"/>
        <w:rPr>
          <w:rFonts w:ascii="宋体" w:hAnsi="宋体" w:cs="宋体"/>
          <w:kern w:val="0"/>
          <w:sz w:val="24"/>
          <w:lang w:bidi="en-US"/>
        </w:rPr>
      </w:pPr>
      <w:bookmarkStart w:id="9" w:name="_Toc285809451"/>
      <w:bookmarkEnd w:id="9"/>
      <w:bookmarkStart w:id="10" w:name="_Toc179632530"/>
      <w:bookmarkEnd w:id="10"/>
      <w:bookmarkStart w:id="11" w:name="_Toc152042290"/>
      <w:bookmarkEnd w:id="11"/>
      <w:bookmarkStart w:id="12" w:name="_Toc144974482"/>
      <w:bookmarkEnd w:id="12"/>
      <w:bookmarkStart w:id="13" w:name="_Toc152045514"/>
      <w:bookmarkEnd w:id="13"/>
      <w:r>
        <w:rPr>
          <w:rFonts w:hint="eastAsia" w:ascii="宋体" w:hAnsi="宋体" w:cs="宋体"/>
          <w:kern w:val="0"/>
          <w:sz w:val="24"/>
          <w:lang w:bidi="en-US"/>
        </w:rPr>
        <w:t>2.1工程名称：</w:t>
      </w:r>
      <w:r>
        <w:rPr>
          <w:rFonts w:hint="eastAsia" w:ascii="宋体" w:hAnsi="宋体" w:cs="宋体"/>
          <w:kern w:val="0"/>
          <w:sz w:val="24"/>
          <w:u w:val="single"/>
          <w:lang w:val="en-US" w:eastAsia="zh-CN" w:bidi="en-US"/>
        </w:rPr>
        <w:t>人工焊接自动化系统改造项目设备基础</w:t>
      </w:r>
      <w:r>
        <w:rPr>
          <w:rFonts w:hint="eastAsia" w:ascii="宋体" w:hAnsi="宋体" w:cs="宋体"/>
          <w:kern w:val="0"/>
          <w:sz w:val="24"/>
          <w:u w:val="single"/>
          <w:lang w:bidi="en-US"/>
        </w:rPr>
        <w:t>工程施工</w:t>
      </w:r>
      <w:r>
        <w:rPr>
          <w:rFonts w:hint="eastAsia" w:ascii="宋体" w:hAnsi="宋体" w:cs="宋体"/>
          <w:kern w:val="0"/>
          <w:sz w:val="24"/>
          <w:lang w:bidi="en-US"/>
        </w:rPr>
        <w:t>；</w:t>
      </w:r>
    </w:p>
    <w:p>
      <w:pPr>
        <w:widowControl/>
        <w:spacing w:line="360" w:lineRule="auto"/>
        <w:ind w:firstLine="480" w:firstLineChars="200"/>
        <w:jc w:val="left"/>
        <w:rPr>
          <w:rFonts w:ascii="宋体" w:hAnsi="宋体" w:cs="宋体"/>
          <w:kern w:val="0"/>
          <w:sz w:val="24"/>
          <w:lang w:bidi="en-US"/>
        </w:rPr>
      </w:pPr>
      <w:r>
        <w:rPr>
          <w:rFonts w:hint="eastAsia" w:ascii="宋体" w:hAnsi="宋体" w:cs="宋体"/>
          <w:kern w:val="0"/>
          <w:sz w:val="24"/>
          <w:lang w:bidi="en-US"/>
        </w:rPr>
        <w:t>2.2工程地点：</w:t>
      </w:r>
      <w:r>
        <w:rPr>
          <w:rFonts w:hint="eastAsia" w:ascii="宋体" w:hAnsi="宋体" w:cs="宋体"/>
          <w:kern w:val="0"/>
          <w:sz w:val="24"/>
          <w:u w:val="single"/>
          <w:lang w:val="en-US" w:eastAsia="zh-CN" w:bidi="en-US"/>
        </w:rPr>
        <w:t>济南章丘市圣井镇潘王路东园区十一号路北；</w:t>
      </w:r>
    </w:p>
    <w:p>
      <w:pPr>
        <w:spacing w:line="360" w:lineRule="auto"/>
        <w:ind w:firstLine="480" w:firstLineChars="200"/>
      </w:pPr>
      <w:r>
        <w:rPr>
          <w:rFonts w:hint="eastAsia" w:ascii="宋体" w:hAnsi="宋体" w:cs="宋体"/>
          <w:kern w:val="0"/>
          <w:sz w:val="24"/>
          <w:lang w:bidi="en-US"/>
        </w:rPr>
        <w:t>2.3工程概况：</w:t>
      </w:r>
      <w:r>
        <w:rPr>
          <w:rFonts w:hint="eastAsia" w:ascii="宋体" w:hAnsi="宋体" w:cs="宋体"/>
          <w:sz w:val="24"/>
          <w:u w:val="single"/>
          <w:lang w:val="en-US" w:eastAsia="zh-CN"/>
        </w:rPr>
        <w:t>人工焊接自动化系统改造项目设备基础</w:t>
      </w:r>
      <w:r>
        <w:rPr>
          <w:rFonts w:hint="eastAsia" w:ascii="宋体" w:hAnsi="宋体" w:cs="宋体"/>
          <w:sz w:val="24"/>
          <w:u w:val="single"/>
        </w:rPr>
        <w:t>工程施工</w:t>
      </w:r>
      <w:r>
        <w:rPr>
          <w:rFonts w:hint="eastAsia" w:ascii="宋体" w:hAnsi="宋体" w:cs="宋体"/>
          <w:kern w:val="0"/>
          <w:sz w:val="24"/>
          <w:u w:val="single"/>
          <w:lang w:bidi="en-US"/>
        </w:rPr>
        <w:t>，</w:t>
      </w:r>
      <w:r>
        <w:rPr>
          <w:rFonts w:hint="eastAsia" w:ascii="宋体" w:hAnsi="宋体" w:cs="宋体"/>
          <w:kern w:val="0"/>
          <w:sz w:val="24"/>
          <w:u w:val="single"/>
          <w:lang w:val="en-US" w:eastAsia="zh-CN" w:bidi="en-US"/>
        </w:rPr>
        <w:t>主要</w:t>
      </w:r>
      <w:r>
        <w:rPr>
          <w:rFonts w:hint="eastAsia" w:ascii="宋体" w:hAnsi="宋体" w:cs="宋体"/>
          <w:kern w:val="0"/>
          <w:sz w:val="24"/>
          <w:u w:val="single"/>
          <w:lang w:bidi="en-US"/>
        </w:rPr>
        <w:t>包含</w:t>
      </w:r>
      <w:r>
        <w:rPr>
          <w:rFonts w:hint="eastAsia" w:ascii="宋体" w:hAnsi="宋体" w:cs="宋体"/>
          <w:kern w:val="0"/>
          <w:sz w:val="24"/>
          <w:u w:val="single"/>
          <w:lang w:val="en-US" w:eastAsia="zh-CN" w:bidi="en-US"/>
        </w:rPr>
        <w:t>焊装</w:t>
      </w:r>
      <w:r>
        <w:rPr>
          <w:rFonts w:hint="eastAsia" w:ascii="宋体" w:hAnsi="宋体" w:cs="宋体"/>
          <w:kern w:val="0"/>
          <w:sz w:val="24"/>
          <w:u w:val="single"/>
          <w:lang w:bidi="en-US"/>
        </w:rPr>
        <w:t>车间</w:t>
      </w:r>
      <w:r>
        <w:rPr>
          <w:rFonts w:hint="eastAsia" w:ascii="宋体" w:hAnsi="宋体" w:cs="宋体"/>
          <w:kern w:val="0"/>
          <w:sz w:val="24"/>
          <w:u w:val="single"/>
          <w:lang w:val="en-US" w:eastAsia="zh-CN" w:bidi="en-US"/>
        </w:rPr>
        <w:t>中跨地面</w:t>
      </w:r>
      <w:r>
        <w:rPr>
          <w:rFonts w:hint="eastAsia" w:ascii="宋体" w:hAnsi="宋体" w:cs="宋体"/>
          <w:kern w:val="0"/>
          <w:sz w:val="24"/>
          <w:u w:val="single"/>
          <w:lang w:bidi="en-US"/>
        </w:rPr>
        <w:t>。具体内容及要求详见招标文件、图纸及工程量单；</w:t>
      </w:r>
    </w:p>
    <w:p>
      <w:pPr>
        <w:widowControl/>
        <w:spacing w:line="360" w:lineRule="auto"/>
        <w:ind w:firstLine="480" w:firstLineChars="200"/>
        <w:jc w:val="left"/>
        <w:rPr>
          <w:rFonts w:ascii="宋体" w:hAnsi="宋体" w:cs="宋体"/>
          <w:kern w:val="0"/>
          <w:sz w:val="24"/>
          <w:lang w:bidi="en-US"/>
        </w:rPr>
      </w:pPr>
      <w:r>
        <w:rPr>
          <w:rFonts w:hint="eastAsia" w:ascii="宋体" w:hAnsi="宋体" w:cs="宋体"/>
          <w:kern w:val="0"/>
          <w:sz w:val="24"/>
          <w:lang w:bidi="en-US"/>
        </w:rPr>
        <w:t>2.4资金来源：</w:t>
      </w:r>
      <w:r>
        <w:rPr>
          <w:rFonts w:hint="eastAsia" w:ascii="宋体" w:hAnsi="宋体" w:cs="宋体"/>
          <w:kern w:val="0"/>
          <w:sz w:val="24"/>
          <w:u w:val="single"/>
          <w:lang w:bidi="en-US"/>
        </w:rPr>
        <w:t>企业自筹，已落实</w:t>
      </w:r>
      <w:r>
        <w:rPr>
          <w:rFonts w:hint="eastAsia" w:ascii="宋体" w:hAnsi="宋体" w:cs="宋体"/>
          <w:kern w:val="0"/>
          <w:sz w:val="24"/>
          <w:lang w:bidi="en-US"/>
        </w:rPr>
        <w:t>；</w:t>
      </w:r>
    </w:p>
    <w:p>
      <w:pPr>
        <w:widowControl/>
        <w:spacing w:line="360" w:lineRule="auto"/>
        <w:ind w:firstLine="480" w:firstLineChars="200"/>
        <w:jc w:val="left"/>
        <w:rPr>
          <w:rFonts w:ascii="宋体" w:hAnsi="宋体" w:cs="宋体"/>
          <w:kern w:val="0"/>
          <w:sz w:val="24"/>
          <w:lang w:bidi="en-US"/>
        </w:rPr>
      </w:pPr>
      <w:r>
        <w:rPr>
          <w:rFonts w:hint="eastAsia" w:ascii="宋体" w:hAnsi="宋体" w:cs="宋体"/>
          <w:kern w:val="0"/>
          <w:sz w:val="24"/>
          <w:lang w:bidi="en-US"/>
        </w:rPr>
        <w:t>2.5工期要求：</w:t>
      </w:r>
      <w:r>
        <w:rPr>
          <w:rFonts w:hint="eastAsia" w:ascii="宋体" w:hAnsi="宋体" w:cs="宋体"/>
          <w:kern w:val="0"/>
          <w:sz w:val="24"/>
          <w:u w:val="single"/>
          <w:lang w:bidi="en-US"/>
        </w:rPr>
        <w:t>详见招标文件</w:t>
      </w:r>
      <w:r>
        <w:rPr>
          <w:rFonts w:hint="eastAsia" w:ascii="宋体" w:hAnsi="宋体" w:cs="宋体"/>
          <w:kern w:val="0"/>
          <w:sz w:val="24"/>
          <w:lang w:bidi="en-US"/>
        </w:rPr>
        <w:t>；</w:t>
      </w:r>
    </w:p>
    <w:p>
      <w:pPr>
        <w:spacing w:line="360" w:lineRule="auto"/>
        <w:ind w:firstLine="480" w:firstLineChars="200"/>
        <w:rPr>
          <w:rFonts w:ascii="宋体" w:hAnsi="宋体" w:cs="宋体"/>
          <w:kern w:val="0"/>
          <w:sz w:val="24"/>
          <w:u w:val="single"/>
          <w:lang w:bidi="en-US"/>
        </w:rPr>
      </w:pPr>
      <w:r>
        <w:rPr>
          <w:rFonts w:hint="eastAsia" w:ascii="宋体" w:hAnsi="宋体" w:cs="宋体"/>
          <w:kern w:val="0"/>
          <w:sz w:val="24"/>
          <w:lang w:bidi="en-US"/>
        </w:rPr>
        <w:t>2.6招标范围：</w:t>
      </w:r>
      <w:r>
        <w:rPr>
          <w:rFonts w:hint="eastAsia" w:ascii="宋体" w:hAnsi="宋体" w:cs="宋体"/>
          <w:kern w:val="0"/>
          <w:sz w:val="24"/>
          <w:u w:val="single"/>
          <w:lang w:bidi="en-US"/>
        </w:rPr>
        <w:t>图纸及清单范围内的工程施工及保修期内保修，具体详见招标文件、图纸及工程量清单；</w:t>
      </w:r>
    </w:p>
    <w:p>
      <w:pPr>
        <w:widowControl/>
        <w:spacing w:line="360" w:lineRule="auto"/>
        <w:ind w:firstLine="480" w:firstLineChars="200"/>
        <w:jc w:val="left"/>
        <w:rPr>
          <w:rFonts w:ascii="宋体" w:hAnsi="宋体" w:cs="宋体"/>
          <w:kern w:val="0"/>
          <w:sz w:val="24"/>
          <w:lang w:bidi="en-US"/>
        </w:rPr>
      </w:pPr>
      <w:r>
        <w:rPr>
          <w:rFonts w:hint="eastAsia" w:ascii="宋体" w:hAnsi="宋体" w:cs="宋体"/>
          <w:kern w:val="0"/>
          <w:sz w:val="24"/>
          <w:lang w:bidi="en-US"/>
        </w:rPr>
        <w:t>2.7本工程共分：</w:t>
      </w:r>
      <w:r>
        <w:rPr>
          <w:rFonts w:hint="eastAsia" w:ascii="宋体" w:hAnsi="宋体" w:cs="宋体"/>
          <w:kern w:val="0"/>
          <w:sz w:val="24"/>
          <w:u w:val="single"/>
          <w:lang w:bidi="en-US"/>
        </w:rPr>
        <w:t>1个标段</w:t>
      </w:r>
      <w:r>
        <w:rPr>
          <w:rFonts w:hint="eastAsia" w:ascii="宋体" w:hAnsi="宋体" w:cs="宋体"/>
          <w:kern w:val="0"/>
          <w:sz w:val="24"/>
          <w:lang w:bidi="en-US"/>
        </w:rPr>
        <w:t>。</w:t>
      </w:r>
    </w:p>
    <w:p>
      <w:pPr>
        <w:widowControl/>
        <w:spacing w:line="500" w:lineRule="exact"/>
        <w:jc w:val="left"/>
        <w:rPr>
          <w:rFonts w:ascii="宋体" w:hAnsi="宋体" w:cs="宋体"/>
          <w:b/>
          <w:bCs/>
          <w:kern w:val="0"/>
          <w:sz w:val="24"/>
          <w:lang w:bidi="en-US"/>
        </w:rPr>
      </w:pPr>
      <w:r>
        <w:rPr>
          <w:rFonts w:hint="eastAsia" w:ascii="宋体" w:hAnsi="宋体" w:cs="宋体"/>
          <w:b/>
          <w:bCs/>
          <w:kern w:val="0"/>
          <w:sz w:val="24"/>
          <w:lang w:bidi="en-US"/>
        </w:rPr>
        <w:t>3．投标人资格要求</w:t>
      </w:r>
    </w:p>
    <w:p>
      <w:pPr>
        <w:widowControl/>
        <w:spacing w:line="360" w:lineRule="auto"/>
        <w:ind w:firstLine="480" w:firstLineChars="200"/>
        <w:jc w:val="left"/>
        <w:rPr>
          <w:rFonts w:ascii="宋体" w:hAnsi="宋体" w:cs="宋体"/>
          <w:kern w:val="0"/>
          <w:sz w:val="24"/>
          <w:lang w:bidi="en-US"/>
        </w:rPr>
      </w:pPr>
      <w:r>
        <w:rPr>
          <w:rFonts w:hint="eastAsia" w:ascii="宋体" w:hAnsi="宋体" w:cs="宋体"/>
          <w:kern w:val="0"/>
          <w:sz w:val="24"/>
          <w:lang w:bidi="en-US"/>
        </w:rPr>
        <w:t>3.1 本次招标要求投标人具备：</w:t>
      </w:r>
    </w:p>
    <w:p>
      <w:pPr>
        <w:widowControl/>
        <w:spacing w:line="360" w:lineRule="auto"/>
        <w:ind w:left="2" w:firstLine="480" w:firstLineChars="200"/>
        <w:jc w:val="left"/>
        <w:rPr>
          <w:rFonts w:hint="eastAsia" w:ascii="宋体" w:hAnsi="宋体"/>
          <w:kern w:val="0"/>
          <w:sz w:val="24"/>
          <w:szCs w:val="21"/>
          <w:highlight w:val="none"/>
          <w:lang w:bidi="en-US"/>
        </w:rPr>
      </w:pPr>
      <w:r>
        <w:rPr>
          <w:rFonts w:hint="eastAsia" w:ascii="宋体" w:hAnsi="宋体"/>
          <w:kern w:val="0"/>
          <w:sz w:val="24"/>
          <w:szCs w:val="21"/>
          <w:lang w:bidi="en-US"/>
        </w:rPr>
        <w:t>（1）投标人</w:t>
      </w:r>
      <w:r>
        <w:rPr>
          <w:rFonts w:hint="eastAsia"/>
          <w:kern w:val="0"/>
          <w:sz w:val="24"/>
          <w:szCs w:val="21"/>
          <w:lang w:bidi="en-US"/>
        </w:rPr>
        <w:t>必须是在中华人民共和国境内注册的独立法人机构，具有独立承担民事责任能力，注册资金不少于500万人民币；公司成立三年以上（以营业执照成立日期到开标当日满三年为准）；</w:t>
      </w:r>
      <w:r>
        <w:rPr>
          <w:rFonts w:hint="eastAsia" w:ascii="宋体" w:hAnsi="宋体"/>
          <w:kern w:val="0"/>
          <w:sz w:val="24"/>
          <w:szCs w:val="21"/>
          <w:lang w:bidi="en-US"/>
        </w:rPr>
        <w:t>并在人员</w:t>
      </w:r>
      <w:r>
        <w:rPr>
          <w:rFonts w:hint="eastAsia" w:ascii="宋体" w:hAnsi="宋体"/>
          <w:kern w:val="0"/>
          <w:sz w:val="24"/>
          <w:szCs w:val="21"/>
          <w:highlight w:val="none"/>
          <w:lang w:bidi="en-US"/>
        </w:rPr>
        <w:t>、设备、资金等方面具有承担本项目的能力</w:t>
      </w:r>
      <w:r>
        <w:rPr>
          <w:rFonts w:hint="eastAsia" w:ascii="宋体" w:hAnsi="宋体"/>
          <w:kern w:val="0"/>
          <w:sz w:val="24"/>
        </w:rPr>
        <w:t>,经营资质符合项目要求</w:t>
      </w:r>
      <w:r>
        <w:rPr>
          <w:rFonts w:hint="eastAsia" w:ascii="宋体" w:hAnsi="宋体"/>
          <w:kern w:val="0"/>
          <w:sz w:val="24"/>
          <w:szCs w:val="21"/>
          <w:highlight w:val="none"/>
          <w:lang w:bidi="en-US"/>
        </w:rPr>
        <w:t>；</w:t>
      </w:r>
    </w:p>
    <w:p>
      <w:pPr>
        <w:spacing w:line="360" w:lineRule="auto"/>
        <w:ind w:firstLine="480" w:firstLineChars="200"/>
        <w:rPr>
          <w:rFonts w:ascii="宋体" w:hAnsi="宋体"/>
          <w:kern w:val="0"/>
          <w:sz w:val="24"/>
        </w:rPr>
      </w:pPr>
      <w:r>
        <w:rPr>
          <w:rFonts w:hint="eastAsia" w:ascii="宋体" w:hAnsi="宋体"/>
          <w:kern w:val="0"/>
          <w:sz w:val="24"/>
          <w:lang w:eastAsia="zh-CN"/>
        </w:rPr>
        <w:t>（</w:t>
      </w:r>
      <w:r>
        <w:rPr>
          <w:rFonts w:hint="eastAsia" w:ascii="宋体" w:hAnsi="宋体"/>
          <w:kern w:val="0"/>
          <w:sz w:val="24"/>
          <w:lang w:val="en-US" w:eastAsia="zh-CN"/>
        </w:rPr>
        <w:t>2）</w:t>
      </w:r>
      <w:r>
        <w:rPr>
          <w:rFonts w:hint="eastAsia" w:ascii="宋体" w:hAnsi="宋体"/>
          <w:kern w:val="0"/>
          <w:sz w:val="24"/>
        </w:rPr>
        <w:t>投标方满足技术、质量、资金等要求，财务状况良好、经营稳定，具有全面履约的能力，</w:t>
      </w:r>
      <w:r>
        <w:rPr>
          <w:rFonts w:hint="eastAsia" w:ascii="宋体" w:hAnsi="宋体"/>
          <w:kern w:val="0"/>
          <w:sz w:val="24"/>
          <w:u w:val="single"/>
        </w:rPr>
        <w:t>能提供相关信用等级和完税证明</w:t>
      </w:r>
      <w:r>
        <w:rPr>
          <w:rFonts w:hint="eastAsia" w:ascii="宋体" w:hAnsi="宋体"/>
          <w:kern w:val="0"/>
          <w:sz w:val="24"/>
        </w:rPr>
        <w:t>。</w:t>
      </w:r>
    </w:p>
    <w:p>
      <w:pPr>
        <w:spacing w:line="360" w:lineRule="auto"/>
        <w:ind w:firstLine="480" w:firstLineChars="200"/>
        <w:rPr>
          <w:rFonts w:ascii="宋体" w:hAnsi="宋体"/>
          <w:kern w:val="0"/>
          <w:sz w:val="24"/>
        </w:rPr>
      </w:pPr>
      <w:r>
        <w:rPr>
          <w:rFonts w:hint="eastAsia" w:ascii="宋体" w:hAnsi="宋体"/>
          <w:kern w:val="0"/>
          <w:sz w:val="24"/>
          <w:lang w:eastAsia="zh-CN"/>
        </w:rPr>
        <w:t>（</w:t>
      </w:r>
      <w:r>
        <w:rPr>
          <w:rFonts w:hint="eastAsia" w:ascii="宋体" w:hAnsi="宋体"/>
          <w:kern w:val="0"/>
          <w:sz w:val="24"/>
          <w:lang w:val="en-US" w:eastAsia="zh-CN"/>
        </w:rPr>
        <w:t>3）</w:t>
      </w:r>
      <w:r>
        <w:rPr>
          <w:rFonts w:hint="eastAsia" w:ascii="宋体" w:hAnsi="宋体"/>
          <w:kern w:val="0"/>
          <w:sz w:val="24"/>
        </w:rPr>
        <w:t>公司信誉良好，无违法违规等不良行为，</w:t>
      </w:r>
      <w:r>
        <w:rPr>
          <w:rFonts w:hint="eastAsia" w:ascii="宋体" w:hAnsi="宋体"/>
          <w:kern w:val="0"/>
          <w:sz w:val="24"/>
          <w:u w:val="single"/>
        </w:rPr>
        <w:t>在“信用中国”、</w:t>
      </w:r>
      <w:r>
        <w:rPr>
          <w:rFonts w:hint="eastAsia" w:ascii="宋体" w:hAnsi="宋体" w:cs="Times New Roman"/>
          <w:kern w:val="0"/>
          <w:sz w:val="24"/>
          <w:szCs w:val="21"/>
          <w:u w:val="single"/>
        </w:rPr>
        <w:t>“国家企业信用信息公示系统”、“天眼查”“裁判文书网”</w:t>
      </w:r>
      <w:r>
        <w:rPr>
          <w:rFonts w:hint="eastAsia" w:ascii="宋体" w:hAnsi="宋体"/>
          <w:kern w:val="0"/>
          <w:sz w:val="24"/>
          <w:u w:val="single"/>
        </w:rPr>
        <w:t>等信息平台中，无行政处罚及失信记录等信息，未列入联合惩戒失信人名单</w:t>
      </w:r>
      <w:r>
        <w:rPr>
          <w:rFonts w:hint="eastAsia" w:ascii="宋体" w:hAnsi="宋体"/>
          <w:kern w:val="0"/>
          <w:sz w:val="24"/>
        </w:rPr>
        <w:t>。</w:t>
      </w:r>
    </w:p>
    <w:p>
      <w:pPr>
        <w:spacing w:line="360" w:lineRule="auto"/>
        <w:ind w:firstLine="480" w:firstLineChars="200"/>
        <w:rPr>
          <w:rFonts w:ascii="宋体" w:hAnsi="宋体"/>
          <w:kern w:val="0"/>
          <w:sz w:val="24"/>
        </w:rPr>
      </w:pPr>
      <w:r>
        <w:rPr>
          <w:rFonts w:hint="eastAsia" w:ascii="宋体" w:hAnsi="宋体"/>
          <w:kern w:val="0"/>
          <w:sz w:val="24"/>
          <w:lang w:eastAsia="zh-CN"/>
        </w:rPr>
        <w:t>（</w:t>
      </w:r>
      <w:r>
        <w:rPr>
          <w:rFonts w:hint="eastAsia" w:ascii="宋体" w:hAnsi="宋体"/>
          <w:kern w:val="0"/>
          <w:sz w:val="24"/>
          <w:lang w:val="en-US" w:eastAsia="zh-CN"/>
        </w:rPr>
        <w:t>4）</w:t>
      </w:r>
      <w:r>
        <w:rPr>
          <w:rFonts w:hint="eastAsia" w:ascii="宋体" w:hAnsi="宋体"/>
          <w:kern w:val="0"/>
          <w:sz w:val="24"/>
        </w:rPr>
        <w:t>无招标违规、谎报年度报告信息、提供虚假资质资料等行为或其他行政处罚记录。</w:t>
      </w:r>
    </w:p>
    <w:p>
      <w:pPr>
        <w:spacing w:line="360" w:lineRule="auto"/>
        <w:ind w:firstLine="480" w:firstLineChars="200"/>
        <w:rPr>
          <w:rFonts w:ascii="宋体" w:hAnsi="宋体"/>
          <w:kern w:val="0"/>
          <w:sz w:val="24"/>
        </w:rPr>
      </w:pPr>
      <w:r>
        <w:rPr>
          <w:rFonts w:hint="eastAsia" w:ascii="宋体" w:hAnsi="宋体"/>
          <w:kern w:val="0"/>
          <w:sz w:val="24"/>
          <w:lang w:eastAsia="zh-CN"/>
        </w:rPr>
        <w:t>（</w:t>
      </w:r>
      <w:r>
        <w:rPr>
          <w:rFonts w:hint="eastAsia" w:ascii="宋体" w:hAnsi="宋体"/>
          <w:kern w:val="0"/>
          <w:sz w:val="24"/>
          <w:lang w:val="en-US" w:eastAsia="zh-CN"/>
        </w:rPr>
        <w:t>5）</w:t>
      </w:r>
      <w:r>
        <w:rPr>
          <w:rFonts w:hint="eastAsia" w:ascii="宋体" w:hAnsi="宋体"/>
          <w:kern w:val="0"/>
          <w:sz w:val="24"/>
        </w:rPr>
        <w:t>投标方的直接或间接股东、法定代表人、董事、监事、高管非重汽员工及其亲属。</w:t>
      </w:r>
    </w:p>
    <w:p>
      <w:pPr>
        <w:spacing w:line="360" w:lineRule="auto"/>
        <w:ind w:firstLine="480" w:firstLineChars="200"/>
        <w:rPr>
          <w:rFonts w:ascii="宋体" w:hAnsi="宋体"/>
          <w:kern w:val="0"/>
          <w:sz w:val="24"/>
        </w:rPr>
      </w:pPr>
      <w:r>
        <w:rPr>
          <w:rFonts w:hint="eastAsia" w:ascii="宋体" w:hAnsi="宋体"/>
          <w:kern w:val="0"/>
          <w:sz w:val="24"/>
          <w:lang w:eastAsia="zh-CN"/>
        </w:rPr>
        <w:t>（</w:t>
      </w:r>
      <w:r>
        <w:rPr>
          <w:rFonts w:hint="eastAsia" w:ascii="宋体" w:hAnsi="宋体"/>
          <w:kern w:val="0"/>
          <w:sz w:val="24"/>
          <w:lang w:val="en-US" w:eastAsia="zh-CN"/>
        </w:rPr>
        <w:t>6）</w:t>
      </w:r>
      <w:r>
        <w:rPr>
          <w:rFonts w:hint="eastAsia" w:ascii="宋体" w:hAnsi="宋体"/>
          <w:kern w:val="0"/>
          <w:sz w:val="24"/>
        </w:rPr>
        <w:t>没有被中国重汽集团列入黑名单。</w:t>
      </w:r>
    </w:p>
    <w:p>
      <w:pPr>
        <w:spacing w:line="360" w:lineRule="auto"/>
        <w:ind w:firstLine="480" w:firstLineChars="200"/>
        <w:rPr>
          <w:rFonts w:ascii="宋体" w:hAnsi="宋体"/>
          <w:kern w:val="0"/>
          <w:sz w:val="24"/>
        </w:rPr>
      </w:pPr>
      <w:r>
        <w:rPr>
          <w:rFonts w:hint="eastAsia" w:ascii="宋体" w:hAnsi="宋体"/>
          <w:kern w:val="0"/>
          <w:sz w:val="24"/>
          <w:lang w:eastAsia="zh-CN"/>
        </w:rPr>
        <w:t>（</w:t>
      </w:r>
      <w:r>
        <w:rPr>
          <w:rFonts w:hint="eastAsia" w:ascii="宋体" w:hAnsi="宋体"/>
          <w:kern w:val="0"/>
          <w:sz w:val="24"/>
          <w:lang w:val="en-US" w:eastAsia="zh-CN"/>
        </w:rPr>
        <w:t>7）</w:t>
      </w:r>
      <w:r>
        <w:rPr>
          <w:rFonts w:hint="eastAsia" w:ascii="宋体" w:hAnsi="宋体"/>
          <w:kern w:val="0"/>
          <w:sz w:val="24"/>
        </w:rPr>
        <w:t>法律法规对合格投标方的其他要求、规定。</w:t>
      </w:r>
    </w:p>
    <w:p>
      <w:pPr>
        <w:spacing w:line="360" w:lineRule="auto"/>
        <w:ind w:firstLine="480" w:firstLineChars="200"/>
        <w:rPr>
          <w:rFonts w:ascii="宋体" w:hAnsi="宋体"/>
          <w:kern w:val="0"/>
          <w:sz w:val="24"/>
        </w:rPr>
      </w:pPr>
      <w:r>
        <w:rPr>
          <w:rFonts w:hint="eastAsia" w:ascii="宋体" w:hAnsi="宋体"/>
          <w:kern w:val="0"/>
          <w:sz w:val="24"/>
          <w:lang w:eastAsia="zh-CN"/>
        </w:rPr>
        <w:t>（</w:t>
      </w:r>
      <w:r>
        <w:rPr>
          <w:rFonts w:hint="eastAsia" w:ascii="宋体" w:hAnsi="宋体"/>
          <w:kern w:val="0"/>
          <w:sz w:val="24"/>
          <w:lang w:val="en-US" w:eastAsia="zh-CN"/>
        </w:rPr>
        <w:t>8）</w:t>
      </w:r>
      <w:r>
        <w:rPr>
          <w:rFonts w:hint="eastAsia" w:ascii="宋体" w:hAnsi="宋体"/>
          <w:kern w:val="0"/>
          <w:sz w:val="24"/>
        </w:rPr>
        <w:t>投标人须认可招标人的工作指令，包括节、假日能正常开展工作的要求。</w:t>
      </w:r>
    </w:p>
    <w:p>
      <w:pPr>
        <w:spacing w:line="360" w:lineRule="auto"/>
        <w:ind w:left="2" w:firstLine="480" w:firstLineChars="200"/>
        <w:rPr>
          <w:rFonts w:ascii="宋体" w:hAnsi="宋体"/>
          <w:kern w:val="0"/>
          <w:sz w:val="24"/>
          <w:szCs w:val="21"/>
          <w:highlight w:val="none"/>
          <w:lang w:bidi="en-US"/>
        </w:rPr>
      </w:pPr>
      <w:r>
        <w:rPr>
          <w:rFonts w:hint="eastAsia" w:ascii="宋体" w:hAnsi="宋体"/>
          <w:kern w:val="0"/>
          <w:sz w:val="24"/>
          <w:szCs w:val="21"/>
          <w:highlight w:val="none"/>
          <w:lang w:bidi="en-US"/>
        </w:rPr>
        <w:t>（</w:t>
      </w:r>
      <w:r>
        <w:rPr>
          <w:rFonts w:hint="eastAsia" w:ascii="宋体" w:hAnsi="宋体"/>
          <w:kern w:val="0"/>
          <w:sz w:val="24"/>
          <w:szCs w:val="21"/>
          <w:highlight w:val="none"/>
          <w:lang w:val="en-US" w:eastAsia="zh-CN" w:bidi="en-US"/>
        </w:rPr>
        <w:t>9</w:t>
      </w:r>
      <w:r>
        <w:rPr>
          <w:rFonts w:hint="eastAsia" w:ascii="宋体" w:hAnsi="宋体"/>
          <w:kern w:val="0"/>
          <w:sz w:val="24"/>
          <w:szCs w:val="21"/>
          <w:highlight w:val="none"/>
          <w:lang w:bidi="en-US"/>
        </w:rPr>
        <w:t>）</w:t>
      </w:r>
      <w:r>
        <w:rPr>
          <w:rFonts w:hint="eastAsia"/>
          <w:kern w:val="0"/>
          <w:sz w:val="24"/>
          <w:szCs w:val="21"/>
          <w:highlight w:val="none"/>
          <w:lang w:bidi="en-US"/>
        </w:rPr>
        <w:t>须</w:t>
      </w:r>
      <w:r>
        <w:rPr>
          <w:rFonts w:hint="eastAsia" w:ascii="宋体" w:hAnsi="宋体" w:cs="宋体"/>
          <w:kern w:val="0"/>
          <w:sz w:val="24"/>
          <w:highlight w:val="none"/>
        </w:rPr>
        <w:t>具有建筑工程施工总承包叁级及以上资质</w:t>
      </w:r>
      <w:r>
        <w:rPr>
          <w:rFonts w:hint="eastAsia" w:ascii="宋体" w:hAnsi="宋体"/>
          <w:kern w:val="0"/>
          <w:sz w:val="24"/>
          <w:szCs w:val="21"/>
          <w:highlight w:val="none"/>
          <w:lang w:bidi="en-US"/>
        </w:rPr>
        <w:t>，并具有有效的安全生产许可证；</w:t>
      </w:r>
    </w:p>
    <w:p>
      <w:pPr>
        <w:spacing w:line="360" w:lineRule="auto"/>
        <w:ind w:left="2" w:firstLine="480" w:firstLineChars="200"/>
        <w:rPr>
          <w:kern w:val="0"/>
          <w:sz w:val="24"/>
          <w:szCs w:val="21"/>
          <w:highlight w:val="none"/>
          <w:lang w:bidi="en-US"/>
        </w:rPr>
      </w:pPr>
      <w:r>
        <w:rPr>
          <w:rFonts w:hint="eastAsia"/>
          <w:kern w:val="0"/>
          <w:sz w:val="24"/>
          <w:szCs w:val="21"/>
          <w:highlight w:val="none"/>
          <w:lang w:bidi="en-US"/>
        </w:rPr>
        <w:t>（</w:t>
      </w:r>
      <w:r>
        <w:rPr>
          <w:rFonts w:hint="eastAsia"/>
          <w:kern w:val="0"/>
          <w:sz w:val="24"/>
          <w:szCs w:val="21"/>
          <w:highlight w:val="none"/>
          <w:lang w:val="en-US" w:eastAsia="zh-CN" w:bidi="en-US"/>
        </w:rPr>
        <w:t>10</w:t>
      </w:r>
      <w:r>
        <w:rPr>
          <w:rFonts w:hint="eastAsia"/>
          <w:kern w:val="0"/>
          <w:sz w:val="24"/>
          <w:szCs w:val="21"/>
          <w:highlight w:val="none"/>
          <w:lang w:bidi="en-US"/>
        </w:rPr>
        <w:t>）投标人拟派项目负责人要求：须具备建筑工程专业二级注册建造师证书，具有有效的安全考核合格B证且不得担任其他在施建设工程项目的项目经理，并能提供其近一年在本单位缴纳的连续十二个月的社保证明；</w:t>
      </w:r>
    </w:p>
    <w:p>
      <w:pPr>
        <w:widowControl/>
        <w:spacing w:line="360" w:lineRule="auto"/>
        <w:ind w:firstLine="480" w:firstLineChars="200"/>
        <w:jc w:val="left"/>
        <w:rPr>
          <w:rFonts w:ascii="宋体" w:hAnsi="宋体"/>
          <w:kern w:val="0"/>
          <w:sz w:val="24"/>
          <w:szCs w:val="21"/>
          <w:lang w:bidi="en-US"/>
        </w:rPr>
      </w:pPr>
      <w:r>
        <w:rPr>
          <w:rFonts w:hint="eastAsia"/>
          <w:kern w:val="0"/>
          <w:sz w:val="24"/>
          <w:szCs w:val="21"/>
          <w:lang w:bidi="en-US"/>
        </w:rPr>
        <w:t>（</w:t>
      </w:r>
      <w:r>
        <w:rPr>
          <w:rFonts w:hint="eastAsia"/>
          <w:kern w:val="0"/>
          <w:sz w:val="24"/>
          <w:szCs w:val="21"/>
          <w:lang w:val="en-US" w:eastAsia="zh-CN" w:bidi="en-US"/>
        </w:rPr>
        <w:t>11</w:t>
      </w:r>
      <w:r>
        <w:rPr>
          <w:rFonts w:hint="eastAsia"/>
          <w:kern w:val="0"/>
          <w:sz w:val="24"/>
          <w:szCs w:val="21"/>
          <w:lang w:bidi="en-US"/>
        </w:rPr>
        <w:t>）</w:t>
      </w:r>
      <w:r>
        <w:rPr>
          <w:rFonts w:hint="eastAsia" w:ascii="宋体" w:hAnsi="宋体"/>
          <w:kern w:val="0"/>
          <w:sz w:val="24"/>
          <w:szCs w:val="21"/>
          <w:lang w:bidi="en-US"/>
        </w:rPr>
        <w:t>财务要求：近三年财务状况良好（近三年指2018、2019、2020年）；</w:t>
      </w:r>
    </w:p>
    <w:p>
      <w:pPr>
        <w:widowControl/>
        <w:spacing w:line="360" w:lineRule="auto"/>
        <w:ind w:firstLine="480" w:firstLineChars="200"/>
        <w:jc w:val="left"/>
        <w:rPr>
          <w:rFonts w:ascii="宋体" w:hAnsi="宋体"/>
          <w:kern w:val="0"/>
          <w:sz w:val="24"/>
          <w:szCs w:val="21"/>
          <w:lang w:bidi="en-US"/>
        </w:rPr>
      </w:pPr>
      <w:r>
        <w:rPr>
          <w:rFonts w:hint="eastAsia" w:ascii="宋体" w:hAnsi="宋体"/>
          <w:kern w:val="0"/>
          <w:sz w:val="24"/>
          <w:szCs w:val="21"/>
          <w:lang w:bidi="en-US"/>
        </w:rPr>
        <w:t>（</w:t>
      </w:r>
      <w:r>
        <w:rPr>
          <w:rFonts w:hint="eastAsia" w:ascii="宋体" w:hAnsi="宋体"/>
          <w:kern w:val="0"/>
          <w:sz w:val="24"/>
          <w:szCs w:val="21"/>
          <w:lang w:val="en-US" w:eastAsia="zh-CN" w:bidi="en-US"/>
        </w:rPr>
        <w:t>12</w:t>
      </w:r>
      <w:r>
        <w:rPr>
          <w:rFonts w:hint="eastAsia" w:ascii="宋体" w:hAnsi="宋体"/>
          <w:kern w:val="0"/>
          <w:sz w:val="24"/>
          <w:szCs w:val="21"/>
          <w:lang w:bidi="en-US"/>
        </w:rPr>
        <w:t>）信誉要求：近三年企业信誉良好，无严重不良行为记录（近三年指2018年8月1日至今）。</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3.2 投标单位</w:t>
      </w:r>
      <w:r>
        <w:rPr>
          <w:rFonts w:hint="eastAsia" w:ascii="宋体" w:hAnsi="宋体" w:cs="宋体"/>
          <w:kern w:val="0"/>
          <w:sz w:val="24"/>
          <w:u w:val="single"/>
          <w:lang w:bidi="en-US"/>
        </w:rPr>
        <w:t xml:space="preserve"> 不可以 </w:t>
      </w:r>
      <w:r>
        <w:rPr>
          <w:rFonts w:hint="eastAsia" w:ascii="宋体" w:hAnsi="宋体" w:cs="宋体"/>
          <w:kern w:val="0"/>
          <w:sz w:val="24"/>
          <w:lang w:bidi="en-US"/>
        </w:rPr>
        <w:t>组成联合体投标。</w:t>
      </w:r>
    </w:p>
    <w:p>
      <w:pPr>
        <w:spacing w:line="500" w:lineRule="exact"/>
        <w:rPr>
          <w:rFonts w:ascii="宋体" w:hAnsi="宋体" w:cs="宋体"/>
          <w:b/>
          <w:bCs/>
          <w:sz w:val="24"/>
        </w:rPr>
      </w:pPr>
      <w:bookmarkStart w:id="14" w:name="_Toc325705435"/>
      <w:r>
        <w:rPr>
          <w:rFonts w:hint="eastAsia" w:ascii="宋体" w:hAnsi="宋体" w:cs="宋体"/>
          <w:b/>
          <w:bCs/>
          <w:sz w:val="24"/>
        </w:rPr>
        <w:t>4. 招标文件的获取</w:t>
      </w:r>
      <w:bookmarkEnd w:id="14"/>
    </w:p>
    <w:p>
      <w:pPr>
        <w:spacing w:line="360" w:lineRule="auto"/>
        <w:ind w:firstLine="480" w:firstLineChars="200"/>
        <w:rPr>
          <w:rFonts w:hint="eastAsia" w:ascii="宋体" w:hAnsi="宋体" w:cs="宋体"/>
          <w:kern w:val="0"/>
          <w:sz w:val="24"/>
        </w:rPr>
      </w:pPr>
      <w:r>
        <w:rPr>
          <w:rFonts w:hint="eastAsia" w:ascii="宋体" w:hAnsi="宋体" w:cs="宋体"/>
          <w:kern w:val="0"/>
          <w:sz w:val="24"/>
        </w:rPr>
        <w:t>4.1 招标文件的获取时间为</w:t>
      </w:r>
      <w:r>
        <w:rPr>
          <w:rFonts w:hint="eastAsia" w:ascii="宋体" w:hAnsi="宋体" w:cs="宋体"/>
          <w:kern w:val="0"/>
          <w:sz w:val="24"/>
          <w:highlight w:val="cyan"/>
        </w:rPr>
        <w:t>2021年</w:t>
      </w:r>
      <w:r>
        <w:rPr>
          <w:rFonts w:hint="eastAsia" w:ascii="宋体" w:hAnsi="宋体" w:cs="宋体"/>
          <w:kern w:val="0"/>
          <w:sz w:val="24"/>
          <w:highlight w:val="cyan"/>
          <w:lang w:val="en-US" w:eastAsia="zh-CN"/>
        </w:rPr>
        <w:t>9</w:t>
      </w:r>
      <w:r>
        <w:rPr>
          <w:rFonts w:hint="eastAsia" w:ascii="宋体" w:hAnsi="宋体" w:cs="宋体"/>
          <w:kern w:val="0"/>
          <w:sz w:val="24"/>
          <w:highlight w:val="cyan"/>
        </w:rPr>
        <w:t>月</w:t>
      </w:r>
      <w:r>
        <w:rPr>
          <w:rFonts w:hint="eastAsia" w:ascii="宋体" w:hAnsi="宋体" w:cs="宋体"/>
          <w:kern w:val="0"/>
          <w:sz w:val="24"/>
          <w:highlight w:val="cyan"/>
          <w:lang w:val="en-US" w:eastAsia="zh-CN"/>
        </w:rPr>
        <w:t>19</w:t>
      </w:r>
      <w:r>
        <w:rPr>
          <w:rFonts w:hint="eastAsia" w:ascii="宋体" w:hAnsi="宋体" w:cs="宋体"/>
          <w:kern w:val="0"/>
          <w:sz w:val="24"/>
          <w:highlight w:val="cyan"/>
        </w:rPr>
        <w:t>日</w:t>
      </w:r>
      <w:r>
        <w:rPr>
          <w:rFonts w:hint="eastAsia" w:ascii="宋体" w:hAnsi="宋体" w:cs="宋体"/>
          <w:kern w:val="0"/>
          <w:sz w:val="24"/>
          <w:highlight w:val="cyan"/>
          <w:lang w:val="en-US" w:eastAsia="zh-CN"/>
        </w:rPr>
        <w:t>-2021年9月28日</w:t>
      </w:r>
      <w:r>
        <w:rPr>
          <w:rFonts w:hint="eastAsia" w:ascii="宋体" w:hAnsi="宋体" w:cs="宋体"/>
          <w:kern w:val="0"/>
          <w:sz w:val="24"/>
        </w:rPr>
        <w:t>。</w:t>
      </w:r>
    </w:p>
    <w:p>
      <w:pPr>
        <w:spacing w:line="360" w:lineRule="auto"/>
        <w:ind w:firstLine="480" w:firstLineChars="200"/>
        <w:rPr>
          <w:rFonts w:ascii="宋体" w:hAnsi="宋体"/>
          <w:bCs/>
          <w:color w:val="auto"/>
          <w:sz w:val="24"/>
          <w:highlight w:val="none"/>
        </w:rPr>
      </w:pPr>
      <w:r>
        <w:rPr>
          <w:rFonts w:hint="eastAsia" w:ascii="宋体" w:hAnsi="宋体"/>
          <w:bCs/>
          <w:color w:val="auto"/>
          <w:sz w:val="24"/>
          <w:highlight w:val="none"/>
        </w:rPr>
        <w:t>4.2报名方式：</w:t>
      </w:r>
    </w:p>
    <w:p>
      <w:pPr>
        <w:spacing w:line="360" w:lineRule="auto"/>
        <w:ind w:firstLine="480" w:firstLineChars="200"/>
        <w:rPr>
          <w:rFonts w:ascii="宋体" w:hAnsi="宋体"/>
          <w:bCs/>
          <w:color w:val="auto"/>
          <w:sz w:val="24"/>
          <w:highlight w:val="none"/>
        </w:rPr>
      </w:pPr>
      <w:r>
        <w:rPr>
          <w:rFonts w:hint="eastAsia" w:ascii="宋体" w:hAnsi="宋体" w:cs="宋体"/>
          <w:color w:val="auto"/>
          <w:kern w:val="0"/>
          <w:sz w:val="24"/>
          <w:highlight w:val="none"/>
        </w:rPr>
        <w:t>报名需提交以下信息发送至招标方联系人邮箱（</w:t>
      </w:r>
      <w:r>
        <w:rPr>
          <w:rFonts w:hint="eastAsia" w:ascii="宋体" w:hAnsi="宋体" w:cs="宋体"/>
          <w:b/>
          <w:bCs/>
          <w:color w:val="auto"/>
          <w:kern w:val="0"/>
          <w:sz w:val="24"/>
          <w:highlight w:val="none"/>
          <w:u w:val="single"/>
          <w:lang w:val="en-US" w:eastAsia="zh-CN"/>
        </w:rPr>
        <w:t>qkbyuxin</w:t>
      </w:r>
      <w:r>
        <w:rPr>
          <w:rFonts w:hint="eastAsia" w:ascii="宋体" w:hAnsi="宋体" w:cs="宋体"/>
          <w:b/>
          <w:bCs/>
          <w:color w:val="auto"/>
          <w:kern w:val="0"/>
          <w:sz w:val="24"/>
          <w:highlight w:val="none"/>
          <w:u w:val="single"/>
        </w:rPr>
        <w:t>@sinotruk.com</w:t>
      </w:r>
      <w:r>
        <w:rPr>
          <w:rFonts w:hint="eastAsia" w:ascii="宋体" w:hAnsi="宋体" w:cs="宋体"/>
          <w:color w:val="auto"/>
          <w:kern w:val="0"/>
          <w:sz w:val="24"/>
          <w:highlight w:val="none"/>
        </w:rPr>
        <w:t>）：</w:t>
      </w:r>
    </w:p>
    <w:p>
      <w:pPr>
        <w:pStyle w:val="15"/>
        <w:spacing w:line="360" w:lineRule="auto"/>
        <w:ind w:firstLine="480" w:firstLineChars="200"/>
        <w:rPr>
          <w:rFonts w:hint="eastAsia" w:ascii="宋体" w:hAnsi="宋体" w:eastAsia="宋体" w:cs="Times New Roman"/>
          <w:b w:val="0"/>
          <w:kern w:val="0"/>
          <w:sz w:val="24"/>
          <w:szCs w:val="21"/>
          <w:lang w:val="en-US" w:eastAsia="zh-CN" w:bidi="en-US"/>
        </w:rPr>
      </w:pPr>
      <w:r>
        <w:rPr>
          <w:rFonts w:hint="eastAsia" w:ascii="宋体" w:hAnsi="宋体" w:eastAsia="宋体" w:cs="Times New Roman"/>
          <w:b w:val="0"/>
          <w:kern w:val="0"/>
          <w:sz w:val="24"/>
          <w:szCs w:val="21"/>
          <w:lang w:val="en-US" w:eastAsia="zh-CN" w:bidi="en-US"/>
        </w:rPr>
        <w:t>①投标方公司全称；②投标方被授权人姓名、联系电话；③投标方接受招标文件及招标通知的邮箱；</w:t>
      </w:r>
      <w:r>
        <w:rPr>
          <w:rFonts w:hint="eastAsia" w:ascii="宋体" w:hAnsi="宋体" w:eastAsia="宋体" w:cs="Times New Roman"/>
          <w:b w:val="0"/>
          <w:kern w:val="0"/>
          <w:sz w:val="24"/>
          <w:szCs w:val="21"/>
          <w:lang w:val="en-US" w:eastAsia="zh-CN" w:bidi="en-US"/>
        </w:rPr>
        <w:fldChar w:fldCharType="begin"/>
      </w:r>
      <w:r>
        <w:rPr>
          <w:rFonts w:hint="eastAsia" w:ascii="宋体" w:hAnsi="宋体" w:eastAsia="宋体" w:cs="Times New Roman"/>
          <w:b w:val="0"/>
          <w:kern w:val="0"/>
          <w:sz w:val="24"/>
          <w:szCs w:val="21"/>
          <w:lang w:val="en-US" w:eastAsia="zh-CN" w:bidi="en-US"/>
        </w:rPr>
        <w:instrText xml:space="preserve">= 4 \* GB3</w:instrText>
      </w:r>
      <w:r>
        <w:rPr>
          <w:rFonts w:hint="eastAsia" w:ascii="宋体" w:hAnsi="宋体" w:eastAsia="宋体" w:cs="Times New Roman"/>
          <w:b w:val="0"/>
          <w:kern w:val="0"/>
          <w:sz w:val="24"/>
          <w:szCs w:val="21"/>
          <w:lang w:val="en-US" w:eastAsia="zh-CN" w:bidi="en-US"/>
        </w:rPr>
        <w:fldChar w:fldCharType="separate"/>
      </w:r>
      <w:r>
        <w:rPr>
          <w:rFonts w:hint="eastAsia" w:ascii="宋体" w:hAnsi="宋体" w:eastAsia="宋体" w:cs="Times New Roman"/>
          <w:b w:val="0"/>
          <w:kern w:val="0"/>
          <w:sz w:val="24"/>
          <w:szCs w:val="21"/>
          <w:lang w:val="en-US" w:eastAsia="zh-CN" w:bidi="en-US"/>
        </w:rPr>
        <w:t>④</w:t>
      </w:r>
      <w:r>
        <w:rPr>
          <w:rFonts w:hint="eastAsia" w:ascii="宋体" w:hAnsi="宋体" w:eastAsia="宋体" w:cs="Times New Roman"/>
          <w:b w:val="0"/>
          <w:kern w:val="0"/>
          <w:sz w:val="24"/>
          <w:szCs w:val="21"/>
          <w:lang w:val="en-US" w:eastAsia="zh-CN" w:bidi="en-US"/>
        </w:rPr>
        <w:fldChar w:fldCharType="end"/>
      </w:r>
      <w:r>
        <w:rPr>
          <w:rFonts w:hint="eastAsia" w:ascii="宋体" w:hAnsi="宋体" w:eastAsia="宋体" w:cs="Times New Roman"/>
          <w:b w:val="0"/>
          <w:kern w:val="0"/>
          <w:sz w:val="24"/>
          <w:szCs w:val="21"/>
          <w:lang w:val="en-US" w:eastAsia="zh-CN" w:bidi="en-US"/>
        </w:rPr>
        <w:t>投标保证金</w:t>
      </w:r>
      <w:r>
        <w:rPr>
          <w:rFonts w:hint="eastAsia" w:ascii="宋体" w:hAnsi="宋体" w:cs="Times New Roman"/>
          <w:b w:val="0"/>
          <w:kern w:val="0"/>
          <w:sz w:val="24"/>
          <w:szCs w:val="21"/>
          <w:lang w:val="en-US" w:eastAsia="zh-CN" w:bidi="en-US"/>
        </w:rPr>
        <w:t>保函保单/支票</w:t>
      </w:r>
      <w:r>
        <w:rPr>
          <w:rFonts w:hint="eastAsia" w:ascii="宋体" w:hAnsi="宋体" w:eastAsia="宋体" w:cs="Times New Roman"/>
          <w:b w:val="0"/>
          <w:kern w:val="0"/>
          <w:sz w:val="24"/>
          <w:szCs w:val="21"/>
          <w:lang w:val="en-US" w:eastAsia="zh-CN" w:bidi="en-US"/>
        </w:rPr>
        <w:t>（备注项目名称及相关信息）；</w:t>
      </w:r>
    </w:p>
    <w:p>
      <w:pPr>
        <w:spacing w:line="360" w:lineRule="auto"/>
        <w:ind w:firstLine="480" w:firstLineChars="200"/>
        <w:rPr>
          <w:rFonts w:ascii="宋体" w:hAnsi="宋体"/>
          <w:bCs/>
          <w:color w:val="auto"/>
          <w:sz w:val="24"/>
          <w:highlight w:val="none"/>
        </w:rPr>
      </w:pPr>
      <w:r>
        <w:rPr>
          <w:rFonts w:hint="eastAsia" w:ascii="宋体" w:hAnsi="宋体"/>
          <w:bCs/>
          <w:color w:val="auto"/>
          <w:sz w:val="24"/>
          <w:highlight w:val="none"/>
        </w:rPr>
        <w:t>4.3招标文件获取：</w:t>
      </w:r>
    </w:p>
    <w:p>
      <w:pPr>
        <w:spacing w:line="360" w:lineRule="auto"/>
        <w:ind w:firstLine="480" w:firstLineChars="200"/>
        <w:rPr>
          <w:rFonts w:hint="eastAsia"/>
          <w:lang w:val="en-US" w:eastAsia="zh-CN"/>
        </w:rPr>
      </w:pPr>
      <w:r>
        <w:rPr>
          <w:rFonts w:hint="eastAsia" w:ascii="宋体" w:hAnsi="宋体"/>
          <w:bCs/>
          <w:color w:val="auto"/>
          <w:sz w:val="24"/>
          <w:highlight w:val="none"/>
          <w:lang w:val="en-US" w:eastAsia="zh-CN"/>
        </w:rPr>
        <w:t>投标方自中国重汽集团官网http://www.cnhtc.com.cn/中的“快讯中心-通知公告”中自行下载。</w:t>
      </w:r>
    </w:p>
    <w:p>
      <w:pPr>
        <w:spacing w:line="500" w:lineRule="exact"/>
        <w:rPr>
          <w:rFonts w:ascii="宋体" w:hAnsi="宋体" w:cs="宋体"/>
          <w:b/>
          <w:bCs/>
          <w:sz w:val="24"/>
        </w:rPr>
      </w:pPr>
      <w:bookmarkStart w:id="15" w:name="_Toc322443871"/>
      <w:bookmarkStart w:id="16" w:name="_Toc247513946"/>
      <w:bookmarkStart w:id="17" w:name="_Toc325705436"/>
      <w:bookmarkStart w:id="18" w:name="_Toc247527547"/>
      <w:r>
        <w:rPr>
          <w:rFonts w:hint="eastAsia" w:ascii="宋体" w:hAnsi="宋体" w:cs="宋体"/>
          <w:b/>
          <w:bCs/>
          <w:sz w:val="24"/>
        </w:rPr>
        <w:t>5. 投标文件的递交</w:t>
      </w:r>
      <w:bookmarkEnd w:id="15"/>
      <w:bookmarkEnd w:id="16"/>
      <w:bookmarkEnd w:id="17"/>
      <w:bookmarkEnd w:id="1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5.1 投标文件递交的截止时间（投标截止时间，下同）为</w:t>
      </w:r>
      <w:r>
        <w:rPr>
          <w:rFonts w:hint="eastAsia" w:ascii="宋体" w:hAnsi="宋体" w:cs="宋体"/>
          <w:kern w:val="0"/>
          <w:sz w:val="24"/>
          <w:highlight w:val="cyan"/>
        </w:rPr>
        <w:t>2021年</w:t>
      </w:r>
      <w:r>
        <w:rPr>
          <w:rFonts w:hint="eastAsia" w:ascii="宋体" w:hAnsi="宋体" w:cs="宋体"/>
          <w:kern w:val="0"/>
          <w:sz w:val="24"/>
          <w:highlight w:val="cyan"/>
          <w:lang w:val="en-US" w:eastAsia="zh-CN"/>
        </w:rPr>
        <w:t>9</w:t>
      </w:r>
      <w:r>
        <w:rPr>
          <w:rFonts w:hint="eastAsia" w:ascii="宋体" w:hAnsi="宋体" w:cs="宋体"/>
          <w:kern w:val="0"/>
          <w:sz w:val="24"/>
          <w:highlight w:val="cyan"/>
        </w:rPr>
        <w:t>月</w:t>
      </w:r>
      <w:r>
        <w:rPr>
          <w:rFonts w:hint="eastAsia" w:ascii="宋体" w:hAnsi="宋体" w:cs="宋体"/>
          <w:kern w:val="0"/>
          <w:sz w:val="24"/>
          <w:highlight w:val="cyan"/>
          <w:lang w:val="en-US" w:eastAsia="zh-CN"/>
        </w:rPr>
        <w:t>29</w:t>
      </w:r>
      <w:r>
        <w:rPr>
          <w:rFonts w:hint="eastAsia" w:ascii="宋体" w:hAnsi="宋体" w:cs="宋体"/>
          <w:kern w:val="0"/>
          <w:sz w:val="24"/>
          <w:highlight w:val="cyan"/>
        </w:rPr>
        <w:t>日</w:t>
      </w:r>
      <w:r>
        <w:rPr>
          <w:rFonts w:hint="eastAsia" w:ascii="宋体" w:hAnsi="宋体" w:cs="宋体"/>
          <w:kern w:val="0"/>
          <w:sz w:val="24"/>
        </w:rPr>
        <w:t>9:30。</w:t>
      </w:r>
    </w:p>
    <w:p>
      <w:pPr>
        <w:spacing w:line="360" w:lineRule="auto"/>
        <w:ind w:firstLine="480" w:firstLineChars="200"/>
        <w:rPr>
          <w:rFonts w:ascii="宋体" w:hAnsi="宋体" w:cs="宋体"/>
          <w:kern w:val="0"/>
          <w:sz w:val="24"/>
        </w:rPr>
      </w:pPr>
      <w:r>
        <w:rPr>
          <w:rFonts w:hint="eastAsia" w:ascii="宋体" w:hAnsi="宋体" w:cs="宋体"/>
          <w:kern w:val="0"/>
          <w:sz w:val="24"/>
        </w:rPr>
        <w:t>5.2 逾期送达的或者未送达指定地点的投标文件，招标人不予受理。</w:t>
      </w:r>
    </w:p>
    <w:p>
      <w:pPr>
        <w:spacing w:line="500" w:lineRule="exact"/>
        <w:rPr>
          <w:rFonts w:ascii="宋体" w:hAnsi="宋体" w:cs="宋体"/>
          <w:b/>
          <w:bCs/>
          <w:sz w:val="24"/>
        </w:rPr>
      </w:pPr>
      <w:bookmarkStart w:id="19" w:name="_Toc247527549"/>
      <w:bookmarkStart w:id="20" w:name="_Toc322443873"/>
      <w:bookmarkStart w:id="21" w:name="_Toc247513948"/>
      <w:bookmarkStart w:id="22" w:name="_Toc325705438"/>
      <w:r>
        <w:rPr>
          <w:rFonts w:hint="eastAsia" w:ascii="宋体" w:hAnsi="宋体" w:cs="宋体"/>
          <w:b/>
          <w:bCs/>
          <w:sz w:val="24"/>
          <w:lang w:val="en-US" w:eastAsia="zh-CN"/>
        </w:rPr>
        <w:t>6</w:t>
      </w:r>
      <w:r>
        <w:rPr>
          <w:rFonts w:hint="eastAsia" w:ascii="宋体" w:hAnsi="宋体" w:cs="宋体"/>
          <w:b/>
          <w:bCs/>
          <w:sz w:val="24"/>
        </w:rPr>
        <w:t>. 联系方式</w:t>
      </w:r>
      <w:bookmarkEnd w:id="19"/>
      <w:bookmarkEnd w:id="20"/>
      <w:bookmarkEnd w:id="21"/>
      <w:bookmarkEnd w:id="22"/>
    </w:p>
    <w:p>
      <w:pPr>
        <w:spacing w:line="360" w:lineRule="auto"/>
        <w:ind w:firstLine="480" w:firstLineChars="200"/>
        <w:rPr>
          <w:rFonts w:ascii="宋体" w:hAnsi="宋体" w:cs="宋体"/>
          <w:kern w:val="0"/>
          <w:sz w:val="24"/>
        </w:rPr>
      </w:pPr>
      <w:r>
        <w:rPr>
          <w:rFonts w:hint="eastAsia" w:ascii="宋体" w:hAnsi="宋体" w:cs="宋体"/>
          <w:kern w:val="0"/>
          <w:sz w:val="24"/>
        </w:rPr>
        <w:t>招 标 人：中国重汽集团济南</w:t>
      </w:r>
      <w:r>
        <w:rPr>
          <w:rFonts w:hint="eastAsia" w:ascii="宋体" w:hAnsi="宋体" w:cs="宋体"/>
          <w:kern w:val="0"/>
          <w:sz w:val="24"/>
          <w:lang w:val="en-US" w:eastAsia="zh-CN"/>
        </w:rPr>
        <w:t>商用车</w:t>
      </w:r>
      <w:r>
        <w:rPr>
          <w:rFonts w:hint="eastAsia" w:ascii="宋体" w:hAnsi="宋体" w:cs="宋体"/>
          <w:kern w:val="0"/>
          <w:sz w:val="24"/>
        </w:rPr>
        <w:t xml:space="preserve">有限公司   </w:t>
      </w:r>
    </w:p>
    <w:p>
      <w:pPr>
        <w:spacing w:line="360" w:lineRule="auto"/>
        <w:ind w:firstLine="480" w:firstLineChars="200"/>
        <w:rPr>
          <w:rFonts w:ascii="宋体" w:hAnsi="宋体" w:cs="宋体"/>
          <w:kern w:val="0"/>
          <w:sz w:val="24"/>
        </w:rPr>
      </w:pPr>
      <w:r>
        <w:rPr>
          <w:rFonts w:hint="eastAsia" w:ascii="宋体" w:hAnsi="宋体" w:cs="宋体"/>
          <w:kern w:val="0"/>
          <w:sz w:val="24"/>
        </w:rPr>
        <w:t>地    址</w:t>
      </w:r>
      <w:r>
        <w:rPr>
          <w:rFonts w:hint="eastAsia" w:ascii="宋体" w:hAnsi="宋体" w:cs="宋体"/>
          <w:kern w:val="0"/>
          <w:sz w:val="24"/>
          <w:u w:val="none"/>
        </w:rPr>
        <w:t>：</w:t>
      </w:r>
      <w:r>
        <w:rPr>
          <w:rFonts w:hint="eastAsia" w:ascii="宋体" w:hAnsi="宋体" w:cs="宋体"/>
          <w:kern w:val="0"/>
          <w:sz w:val="24"/>
          <w:u w:val="none"/>
          <w:lang w:val="en-US" w:eastAsia="zh-CN" w:bidi="en-US"/>
        </w:rPr>
        <w:t>济南章丘市圣井镇潘王路东园区十一号路北</w:t>
      </w:r>
    </w:p>
    <w:p>
      <w:pPr>
        <w:spacing w:line="360" w:lineRule="auto"/>
        <w:ind w:firstLine="480" w:firstLineChars="200"/>
        <w:rPr>
          <w:rFonts w:ascii="宋体" w:hAnsi="宋体" w:cs="宋体"/>
          <w:kern w:val="0"/>
          <w:sz w:val="24"/>
        </w:rPr>
      </w:pPr>
      <w:r>
        <w:rPr>
          <w:rFonts w:hint="eastAsia" w:ascii="宋体" w:hAnsi="宋体" w:cs="宋体"/>
          <w:kern w:val="0"/>
          <w:sz w:val="24"/>
        </w:rPr>
        <w:t>邮    编：250</w:t>
      </w:r>
      <w:r>
        <w:rPr>
          <w:rFonts w:hint="eastAsia" w:ascii="宋体" w:hAnsi="宋体" w:cs="宋体"/>
          <w:kern w:val="0"/>
          <w:sz w:val="24"/>
          <w:lang w:val="en-US" w:eastAsia="zh-CN"/>
        </w:rPr>
        <w:t>0</w:t>
      </w:r>
      <w:r>
        <w:rPr>
          <w:rFonts w:hint="eastAsia" w:ascii="宋体" w:hAnsi="宋体" w:cs="宋体"/>
          <w:kern w:val="0"/>
          <w:sz w:val="24"/>
        </w:rPr>
        <w:t>0</w:t>
      </w:r>
      <w:r>
        <w:rPr>
          <w:rFonts w:hint="eastAsia" w:ascii="宋体" w:hAnsi="宋体" w:cs="宋体"/>
          <w:kern w:val="0"/>
          <w:sz w:val="24"/>
          <w:lang w:val="en-US" w:eastAsia="zh-CN"/>
        </w:rPr>
        <w:t>0</w:t>
      </w:r>
      <w:r>
        <w:rPr>
          <w:rFonts w:hint="eastAsia" w:ascii="宋体" w:hAnsi="宋体" w:cs="宋体"/>
          <w:kern w:val="0"/>
          <w:sz w:val="24"/>
        </w:rPr>
        <w:t xml:space="preserve">                   </w:t>
      </w:r>
    </w:p>
    <w:p>
      <w:pPr>
        <w:widowControl/>
        <w:spacing w:line="500" w:lineRule="exact"/>
        <w:ind w:firstLine="480" w:firstLineChars="200"/>
        <w:jc w:val="left"/>
        <w:rPr>
          <w:rFonts w:hint="eastAsia" w:ascii="宋体" w:hAnsi="宋体" w:eastAsia="宋体" w:cs="宋体"/>
          <w:kern w:val="0"/>
          <w:sz w:val="24"/>
          <w:lang w:eastAsia="zh-CN" w:bidi="en-US"/>
        </w:rPr>
      </w:pPr>
      <w:r>
        <w:rPr>
          <w:rFonts w:hint="eastAsia" w:ascii="宋体" w:hAnsi="宋体" w:cs="宋体"/>
          <w:kern w:val="0"/>
          <w:sz w:val="24"/>
          <w:lang w:bidi="en-US"/>
        </w:rPr>
        <w:t>联 系 人：</w:t>
      </w:r>
      <w:r>
        <w:rPr>
          <w:rFonts w:hint="eastAsia" w:ascii="宋体" w:hAnsi="宋体" w:cs="宋体"/>
          <w:kern w:val="0"/>
          <w:sz w:val="24"/>
          <w:lang w:val="en-US" w:eastAsia="zh-CN" w:bidi="en-US"/>
        </w:rPr>
        <w:t>喻新</w:t>
      </w:r>
    </w:p>
    <w:p>
      <w:pPr>
        <w:widowControl/>
        <w:spacing w:line="500" w:lineRule="exact"/>
        <w:ind w:firstLine="480" w:firstLineChars="200"/>
        <w:jc w:val="left"/>
        <w:rPr>
          <w:rFonts w:hint="default" w:ascii="宋体" w:hAnsi="宋体" w:eastAsia="宋体" w:cs="宋体"/>
          <w:kern w:val="0"/>
          <w:sz w:val="24"/>
          <w:lang w:val="en-US" w:eastAsia="zh-CN" w:bidi="en-US"/>
        </w:rPr>
      </w:pPr>
      <w:r>
        <w:rPr>
          <w:rFonts w:hint="eastAsia" w:ascii="宋体" w:hAnsi="宋体" w:cs="宋体"/>
          <w:kern w:val="0"/>
          <w:sz w:val="24"/>
          <w:lang w:bidi="en-US"/>
        </w:rPr>
        <w:t>电    话：</w:t>
      </w:r>
      <w:r>
        <w:rPr>
          <w:rFonts w:hint="eastAsia" w:ascii="宋体" w:hAnsi="宋体" w:cs="宋体"/>
          <w:kern w:val="0"/>
          <w:sz w:val="24"/>
          <w:lang w:val="en-US" w:eastAsia="zh-CN" w:bidi="en-US"/>
        </w:rPr>
        <w:t>17853167618</w:t>
      </w:r>
      <w:r>
        <w:rPr>
          <w:rFonts w:hint="eastAsia" w:ascii="宋体" w:hAnsi="宋体" w:cs="宋体"/>
          <w:kern w:val="0"/>
          <w:sz w:val="24"/>
          <w:lang w:bidi="en-US"/>
        </w:rPr>
        <w:t>、0531-5806</w:t>
      </w:r>
      <w:r>
        <w:rPr>
          <w:rFonts w:hint="eastAsia" w:ascii="宋体" w:hAnsi="宋体" w:cs="宋体"/>
          <w:kern w:val="0"/>
          <w:sz w:val="24"/>
          <w:lang w:val="en-US" w:eastAsia="zh-CN" w:bidi="en-US"/>
        </w:rPr>
        <w:t>8638</w:t>
      </w:r>
    </w:p>
    <w:p>
      <w:pPr>
        <w:widowControl/>
        <w:spacing w:line="500" w:lineRule="exact"/>
        <w:ind w:firstLine="480" w:firstLineChars="200"/>
        <w:jc w:val="left"/>
        <w:rPr>
          <w:rFonts w:ascii="宋体" w:hAnsi="宋体" w:cs="宋体"/>
          <w:kern w:val="0"/>
          <w:sz w:val="24"/>
          <w:lang w:eastAsia="en-US" w:bidi="en-US"/>
        </w:rPr>
      </w:pPr>
      <w:r>
        <w:rPr>
          <w:rFonts w:hint="eastAsia" w:ascii="宋体" w:hAnsi="宋体" w:cs="宋体"/>
          <w:kern w:val="0"/>
          <w:sz w:val="24"/>
          <w:lang w:eastAsia="en-US" w:bidi="en-US"/>
        </w:rPr>
        <w:t>电子邮件：</w:t>
      </w:r>
      <w:r>
        <w:rPr>
          <w:rFonts w:hint="eastAsia" w:ascii="宋体" w:hAnsi="宋体" w:cs="宋体"/>
          <w:kern w:val="0"/>
          <w:sz w:val="24"/>
          <w:lang w:val="en-US" w:eastAsia="zh-CN" w:bidi="en-US"/>
        </w:rPr>
        <w:t>qkbyuxin</w:t>
      </w:r>
      <w:r>
        <w:rPr>
          <w:rFonts w:hint="eastAsia" w:ascii="宋体" w:hAnsi="宋体" w:cs="宋体"/>
          <w:kern w:val="0"/>
          <w:sz w:val="24"/>
          <w:lang w:eastAsia="en-US" w:bidi="en-US"/>
        </w:rPr>
        <w:t>@</w:t>
      </w:r>
      <w:r>
        <w:rPr>
          <w:rFonts w:hint="eastAsia" w:ascii="宋体" w:hAnsi="宋体" w:cs="宋体"/>
          <w:kern w:val="0"/>
          <w:sz w:val="24"/>
          <w:lang w:val="en-US" w:eastAsia="zh-CN" w:bidi="en-US"/>
        </w:rPr>
        <w:t>sinotruk</w:t>
      </w:r>
      <w:r>
        <w:rPr>
          <w:rFonts w:hint="eastAsia" w:ascii="宋体" w:hAnsi="宋体" w:cs="宋体"/>
          <w:kern w:val="0"/>
          <w:sz w:val="24"/>
          <w:lang w:eastAsia="en-US" w:bidi="en-US"/>
        </w:rPr>
        <w:t>.com</w:t>
      </w:r>
    </w:p>
    <w:p>
      <w:pPr>
        <w:spacing w:line="360" w:lineRule="auto"/>
        <w:ind w:firstLine="480" w:firstLineChars="200"/>
        <w:jc w:val="right"/>
        <w:rPr>
          <w:rFonts w:ascii="宋体" w:hAnsi="宋体" w:cs="宋体"/>
          <w:kern w:val="0"/>
          <w:sz w:val="24"/>
        </w:rPr>
      </w:pPr>
    </w:p>
    <w:p>
      <w:pPr>
        <w:pStyle w:val="15"/>
      </w:pPr>
    </w:p>
    <w:p>
      <w:pPr>
        <w:rPr>
          <w:rFonts w:ascii="宋体" w:hAnsi="宋体"/>
          <w:kern w:val="0"/>
          <w:sz w:val="24"/>
          <w:szCs w:val="21"/>
          <w:lang w:bidi="en-US"/>
        </w:rPr>
      </w:pPr>
    </w:p>
    <w:p>
      <w:pPr>
        <w:pStyle w:val="15"/>
        <w:rPr>
          <w:rFonts w:ascii="宋体" w:hAnsi="宋体"/>
          <w:kern w:val="0"/>
          <w:sz w:val="24"/>
          <w:szCs w:val="21"/>
          <w:lang w:bidi="en-US"/>
        </w:rPr>
      </w:pPr>
    </w:p>
    <w:p>
      <w:pPr>
        <w:rPr>
          <w:rFonts w:ascii="宋体" w:hAnsi="宋体"/>
          <w:kern w:val="0"/>
          <w:sz w:val="24"/>
          <w:szCs w:val="21"/>
          <w:lang w:bidi="en-US"/>
        </w:rPr>
      </w:pPr>
    </w:p>
    <w:p>
      <w:pPr>
        <w:pStyle w:val="15"/>
        <w:rPr>
          <w:rFonts w:ascii="宋体" w:hAnsi="宋体"/>
          <w:kern w:val="0"/>
          <w:sz w:val="24"/>
          <w:szCs w:val="21"/>
          <w:lang w:bidi="en-US"/>
        </w:rPr>
      </w:pPr>
    </w:p>
    <w:p>
      <w:pPr>
        <w:rPr>
          <w:rFonts w:ascii="宋体" w:hAnsi="宋体"/>
          <w:kern w:val="0"/>
          <w:sz w:val="24"/>
          <w:szCs w:val="21"/>
          <w:lang w:bidi="en-US"/>
        </w:rPr>
      </w:pPr>
    </w:p>
    <w:p>
      <w:pPr>
        <w:pStyle w:val="15"/>
        <w:rPr>
          <w:rFonts w:ascii="宋体" w:hAnsi="宋体"/>
          <w:kern w:val="0"/>
          <w:sz w:val="24"/>
          <w:szCs w:val="21"/>
          <w:lang w:bidi="en-US"/>
        </w:rPr>
      </w:pPr>
    </w:p>
    <w:p>
      <w:pPr>
        <w:rPr>
          <w:rFonts w:ascii="宋体" w:hAnsi="宋体"/>
          <w:kern w:val="0"/>
          <w:sz w:val="24"/>
          <w:szCs w:val="21"/>
          <w:lang w:bidi="en-US"/>
        </w:rPr>
      </w:pPr>
    </w:p>
    <w:p>
      <w:pPr>
        <w:pStyle w:val="15"/>
        <w:rPr>
          <w:rFonts w:ascii="宋体" w:hAnsi="宋体"/>
          <w:kern w:val="0"/>
          <w:sz w:val="24"/>
          <w:szCs w:val="21"/>
          <w:lang w:bidi="en-US"/>
        </w:rPr>
      </w:pPr>
    </w:p>
    <w:p>
      <w:pPr>
        <w:rPr>
          <w:rFonts w:ascii="宋体" w:hAnsi="宋体"/>
          <w:kern w:val="0"/>
          <w:sz w:val="24"/>
          <w:szCs w:val="21"/>
          <w:lang w:bidi="en-US"/>
        </w:rPr>
      </w:pPr>
    </w:p>
    <w:p>
      <w:pPr>
        <w:pStyle w:val="15"/>
        <w:rPr>
          <w:rFonts w:ascii="宋体" w:hAnsi="宋体"/>
          <w:kern w:val="0"/>
          <w:sz w:val="24"/>
          <w:szCs w:val="21"/>
          <w:lang w:bidi="en-US"/>
        </w:rPr>
      </w:pPr>
    </w:p>
    <w:p>
      <w:pPr>
        <w:rPr>
          <w:rFonts w:ascii="宋体" w:hAnsi="宋体"/>
          <w:kern w:val="0"/>
          <w:sz w:val="24"/>
          <w:szCs w:val="21"/>
          <w:lang w:bidi="en-US"/>
        </w:rPr>
      </w:pPr>
    </w:p>
    <w:p>
      <w:pPr>
        <w:pStyle w:val="15"/>
        <w:rPr>
          <w:rFonts w:ascii="宋体" w:hAnsi="宋体"/>
          <w:kern w:val="0"/>
          <w:sz w:val="24"/>
          <w:szCs w:val="21"/>
          <w:lang w:bidi="en-US"/>
        </w:rPr>
      </w:pPr>
    </w:p>
    <w:p/>
    <w:p>
      <w:pPr>
        <w:pStyle w:val="15"/>
        <w:rPr>
          <w:rFonts w:ascii="宋体" w:hAnsi="宋体"/>
          <w:kern w:val="0"/>
          <w:sz w:val="24"/>
          <w:szCs w:val="21"/>
          <w:lang w:bidi="en-US"/>
        </w:rPr>
      </w:pPr>
    </w:p>
    <w:p/>
    <w:p>
      <w:pPr>
        <w:rPr>
          <w:rFonts w:ascii="宋体" w:hAnsi="宋体"/>
          <w:kern w:val="0"/>
          <w:sz w:val="24"/>
          <w:szCs w:val="21"/>
          <w:lang w:bidi="en-US"/>
        </w:rPr>
      </w:pPr>
    </w:p>
    <w:p>
      <w:pPr>
        <w:pStyle w:val="15"/>
        <w:sectPr>
          <w:headerReference r:id="rId3" w:type="default"/>
          <w:footerReference r:id="rId4" w:type="default"/>
          <w:type w:val="continuous"/>
          <w:pgSz w:w="11906" w:h="16838"/>
          <w:pgMar w:top="720" w:right="720" w:bottom="720" w:left="720" w:header="227" w:footer="227" w:gutter="0"/>
          <w:cols w:space="720" w:num="1"/>
          <w:docGrid w:type="lines" w:linePitch="381" w:charSpace="0"/>
        </w:sectPr>
      </w:pPr>
    </w:p>
    <w:p>
      <w:pPr>
        <w:pStyle w:val="4"/>
        <w:numPr>
          <w:ilvl w:val="0"/>
          <w:numId w:val="1"/>
        </w:numPr>
        <w:jc w:val="center"/>
        <w:rPr>
          <w:i w:val="0"/>
          <w:sz w:val="32"/>
          <w:szCs w:val="32"/>
        </w:rPr>
      </w:pPr>
      <w:bookmarkStart w:id="23" w:name="_Toc9566"/>
      <w:r>
        <w:rPr>
          <w:i w:val="0"/>
          <w:sz w:val="32"/>
          <w:szCs w:val="32"/>
        </w:rPr>
        <w:t>投标人须知</w:t>
      </w:r>
      <w:bookmarkEnd w:id="7"/>
      <w:bookmarkEnd w:id="8"/>
      <w:bookmarkEnd w:id="23"/>
    </w:p>
    <w:p>
      <w:pPr>
        <w:pStyle w:val="5"/>
        <w:spacing w:before="0" w:after="0"/>
        <w:jc w:val="center"/>
        <w:rPr>
          <w:sz w:val="30"/>
          <w:szCs w:val="30"/>
        </w:rPr>
      </w:pPr>
      <w:bookmarkStart w:id="24" w:name="_Toc6745"/>
      <w:bookmarkStart w:id="25" w:name="_Toc26642"/>
      <w:bookmarkStart w:id="26" w:name="_Toc17817322"/>
      <w:r>
        <w:rPr>
          <w:sz w:val="30"/>
          <w:szCs w:val="30"/>
        </w:rPr>
        <w:t>投标人须知前附表</w:t>
      </w:r>
      <w:bookmarkEnd w:id="24"/>
      <w:bookmarkEnd w:id="25"/>
      <w:bookmarkEnd w:id="26"/>
    </w:p>
    <w:tbl>
      <w:tblPr>
        <w:tblStyle w:val="19"/>
        <w:tblW w:w="1018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962"/>
        <w:gridCol w:w="2293"/>
        <w:gridCol w:w="89"/>
        <w:gridCol w:w="684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05" w:hRule="atLeast"/>
          <w:jc w:val="center"/>
        </w:trPr>
        <w:tc>
          <w:tcPr>
            <w:tcW w:w="962" w:type="dxa"/>
            <w:tcBorders>
              <w:top w:val="single" w:color="000000" w:sz="12" w:space="0"/>
              <w:left w:val="single" w:color="000000" w:sz="12" w:space="0"/>
              <w:bottom w:val="single" w:color="000000" w:sz="6" w:space="0"/>
              <w:right w:val="single" w:color="000000" w:sz="6" w:space="0"/>
            </w:tcBorders>
            <w:vAlign w:val="center"/>
          </w:tcPr>
          <w:p>
            <w:pPr>
              <w:rPr>
                <w:rStyle w:val="33"/>
                <w:rFonts w:ascii="宋体" w:hAnsi="宋体"/>
                <w:b/>
                <w:szCs w:val="21"/>
              </w:rPr>
            </w:pPr>
            <w:r>
              <w:rPr>
                <w:rStyle w:val="33"/>
                <w:rFonts w:ascii="宋体" w:hAnsi="宋体"/>
                <w:b/>
                <w:szCs w:val="21"/>
              </w:rPr>
              <w:t>条款号</w:t>
            </w:r>
          </w:p>
        </w:tc>
        <w:tc>
          <w:tcPr>
            <w:tcW w:w="2293" w:type="dxa"/>
            <w:tcBorders>
              <w:top w:val="single" w:color="000000" w:sz="12" w:space="0"/>
              <w:left w:val="single" w:color="000000" w:sz="6" w:space="0"/>
              <w:bottom w:val="single" w:color="000000" w:sz="6" w:space="0"/>
              <w:right w:val="single" w:color="000000" w:sz="6" w:space="0"/>
            </w:tcBorders>
            <w:vAlign w:val="center"/>
          </w:tcPr>
          <w:p>
            <w:pPr>
              <w:jc w:val="center"/>
              <w:rPr>
                <w:rStyle w:val="33"/>
                <w:rFonts w:ascii="宋体" w:hAnsi="宋体"/>
                <w:b/>
                <w:szCs w:val="21"/>
              </w:rPr>
            </w:pPr>
            <w:r>
              <w:rPr>
                <w:rStyle w:val="33"/>
                <w:rFonts w:ascii="宋体" w:hAnsi="宋体"/>
                <w:b/>
                <w:szCs w:val="21"/>
              </w:rPr>
              <w:t>条款名称</w:t>
            </w:r>
          </w:p>
        </w:tc>
        <w:tc>
          <w:tcPr>
            <w:tcW w:w="6930" w:type="dxa"/>
            <w:gridSpan w:val="2"/>
            <w:tcBorders>
              <w:top w:val="single" w:color="000000" w:sz="12" w:space="0"/>
              <w:left w:val="single" w:color="000000" w:sz="6" w:space="0"/>
              <w:bottom w:val="single" w:color="000000" w:sz="6" w:space="0"/>
              <w:right w:val="single" w:color="000000" w:sz="12" w:space="0"/>
            </w:tcBorders>
            <w:vAlign w:val="center"/>
          </w:tcPr>
          <w:p>
            <w:pPr>
              <w:jc w:val="center"/>
              <w:rPr>
                <w:rStyle w:val="33"/>
                <w:rFonts w:ascii="宋体" w:hAnsi="宋体"/>
                <w:b/>
                <w:szCs w:val="21"/>
              </w:rPr>
            </w:pPr>
            <w:r>
              <w:rPr>
                <w:rStyle w:val="33"/>
                <w:rFonts w:ascii="宋体" w:hAnsi="宋体"/>
                <w:b/>
                <w:szCs w:val="21"/>
              </w:rPr>
              <w:t>编  列  内  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1.1.2</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3"/>
                <w:rFonts w:ascii="宋体" w:hAnsi="宋体"/>
                <w:szCs w:val="21"/>
                <w:highlight w:val="none"/>
              </w:rPr>
            </w:pPr>
            <w:r>
              <w:rPr>
                <w:rStyle w:val="33"/>
                <w:rFonts w:ascii="宋体" w:hAnsi="宋体"/>
                <w:szCs w:val="21"/>
                <w:highlight w:val="none"/>
              </w:rPr>
              <w:t>招标人</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Fonts w:ascii="宋体" w:hAnsi="宋体"/>
                <w:szCs w:val="21"/>
                <w:highlight w:val="none"/>
              </w:rPr>
            </w:pPr>
            <w:r>
              <w:rPr>
                <w:rFonts w:ascii="宋体" w:hAnsi="宋体"/>
                <w:szCs w:val="21"/>
                <w:highlight w:val="none"/>
              </w:rPr>
              <w:t>名</w:t>
            </w:r>
            <w:r>
              <w:rPr>
                <w:rFonts w:hint="eastAsia" w:ascii="宋体" w:hAnsi="宋体"/>
                <w:szCs w:val="21"/>
                <w:highlight w:val="none"/>
              </w:rPr>
              <w:t xml:space="preserve">  </w:t>
            </w:r>
            <w:r>
              <w:rPr>
                <w:rFonts w:ascii="宋体" w:hAnsi="宋体"/>
                <w:szCs w:val="21"/>
                <w:highlight w:val="none"/>
              </w:rPr>
              <w:t>称：</w:t>
            </w:r>
            <w:r>
              <w:rPr>
                <w:rFonts w:hint="eastAsia" w:ascii="宋体" w:hAnsi="宋体"/>
                <w:szCs w:val="21"/>
                <w:highlight w:val="none"/>
              </w:rPr>
              <w:t>中国重汽集团济南</w:t>
            </w:r>
            <w:r>
              <w:rPr>
                <w:rFonts w:hint="eastAsia" w:ascii="宋体" w:hAnsi="宋体"/>
                <w:szCs w:val="21"/>
                <w:highlight w:val="none"/>
                <w:lang w:val="en-US" w:eastAsia="zh-CN"/>
              </w:rPr>
              <w:t>商用车</w:t>
            </w:r>
            <w:r>
              <w:rPr>
                <w:rFonts w:hint="eastAsia" w:ascii="宋体" w:hAnsi="宋体"/>
                <w:szCs w:val="21"/>
                <w:highlight w:val="none"/>
              </w:rPr>
              <w:t>有限公司</w:t>
            </w:r>
          </w:p>
          <w:p>
            <w:pPr>
              <w:spacing w:line="276" w:lineRule="auto"/>
              <w:rPr>
                <w:rFonts w:ascii="宋体" w:hAnsi="宋体"/>
                <w:szCs w:val="21"/>
                <w:highlight w:val="none"/>
              </w:rPr>
            </w:pPr>
            <w:r>
              <w:rPr>
                <w:rFonts w:hint="eastAsia" w:ascii="宋体" w:hAnsi="宋体"/>
                <w:szCs w:val="21"/>
                <w:highlight w:val="none"/>
              </w:rPr>
              <w:t>地  址：</w:t>
            </w:r>
            <w:r>
              <w:rPr>
                <w:rFonts w:hint="eastAsia" w:ascii="宋体" w:hAnsi="宋体"/>
                <w:szCs w:val="21"/>
                <w:highlight w:val="none"/>
                <w:lang w:val="en-US" w:eastAsia="zh-CN"/>
              </w:rPr>
              <w:t>济南章丘市圣井镇潘王路东园区十一号路北</w:t>
            </w:r>
          </w:p>
          <w:p>
            <w:pPr>
              <w:spacing w:line="276" w:lineRule="auto"/>
              <w:rPr>
                <w:rFonts w:hint="eastAsia" w:ascii="宋体" w:hAnsi="宋体" w:eastAsia="宋体"/>
                <w:szCs w:val="21"/>
                <w:highlight w:val="none"/>
                <w:lang w:eastAsia="zh-CN"/>
              </w:rPr>
            </w:pPr>
            <w:r>
              <w:rPr>
                <w:rFonts w:hint="eastAsia" w:ascii="宋体" w:hAnsi="宋体"/>
                <w:szCs w:val="21"/>
                <w:highlight w:val="none"/>
              </w:rPr>
              <w:t>联系人：</w:t>
            </w:r>
            <w:r>
              <w:rPr>
                <w:rFonts w:hint="eastAsia" w:ascii="宋体" w:hAnsi="宋体"/>
                <w:szCs w:val="21"/>
                <w:highlight w:val="none"/>
                <w:lang w:val="en-US" w:eastAsia="zh-CN"/>
              </w:rPr>
              <w:t>喻新</w:t>
            </w:r>
          </w:p>
          <w:p>
            <w:pPr>
              <w:spacing w:line="276" w:lineRule="auto"/>
              <w:rPr>
                <w:rStyle w:val="33"/>
                <w:rFonts w:hint="default" w:ascii="宋体" w:hAnsi="宋体" w:eastAsia="宋体"/>
                <w:highlight w:val="none"/>
                <w:lang w:val="en-US" w:eastAsia="zh-CN"/>
              </w:rPr>
            </w:pPr>
            <w:r>
              <w:rPr>
                <w:rFonts w:hint="eastAsia" w:ascii="宋体" w:hAnsi="宋体"/>
                <w:szCs w:val="21"/>
                <w:highlight w:val="none"/>
              </w:rPr>
              <w:t>电  话：</w:t>
            </w:r>
            <w:r>
              <w:rPr>
                <w:rFonts w:hint="eastAsia" w:ascii="宋体" w:hAnsi="宋体"/>
                <w:szCs w:val="21"/>
                <w:highlight w:val="none"/>
                <w:lang w:val="en-US" w:eastAsia="zh-CN"/>
              </w:rPr>
              <w:t>17853167618</w:t>
            </w:r>
            <w:r>
              <w:rPr>
                <w:rFonts w:hint="eastAsia" w:ascii="宋体" w:hAnsi="宋体"/>
                <w:szCs w:val="21"/>
                <w:highlight w:val="none"/>
              </w:rPr>
              <w:t>、0531-5806</w:t>
            </w:r>
            <w:r>
              <w:rPr>
                <w:rFonts w:hint="eastAsia" w:ascii="宋体" w:hAnsi="宋体"/>
                <w:szCs w:val="21"/>
                <w:highlight w:val="none"/>
                <w:lang w:val="en-US" w:eastAsia="zh-CN"/>
              </w:rPr>
              <w:t>8638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92"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1.1.4</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项目名称</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hint="eastAsia" w:ascii="宋体" w:hAnsi="宋体" w:eastAsia="宋体" w:cs="Times New Roman"/>
                <w:kern w:val="2"/>
                <w:sz w:val="21"/>
                <w:szCs w:val="21"/>
                <w:lang w:val="en-US" w:eastAsia="zh-CN" w:bidi="ar-SA"/>
              </w:rPr>
              <w:t>人工焊接自动化系统改造项目设备基础工程施工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87"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1.1.</w:t>
            </w:r>
            <w:r>
              <w:rPr>
                <w:rStyle w:val="33"/>
                <w:rFonts w:hint="eastAsia" w:ascii="宋体" w:hAnsi="宋体"/>
                <w:szCs w:val="21"/>
              </w:rPr>
              <w:t>5</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建设地点</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pStyle w:val="9"/>
              <w:rPr>
                <w:rStyle w:val="33"/>
                <w:rFonts w:ascii="宋体" w:hAnsi="宋体"/>
                <w:szCs w:val="21"/>
              </w:rPr>
            </w:pPr>
            <w:r>
              <w:rPr>
                <w:rStyle w:val="33"/>
                <w:rFonts w:hint="eastAsia" w:ascii="宋体" w:hAnsi="宋体" w:eastAsia="宋体" w:cs="Times New Roman"/>
                <w:kern w:val="2"/>
                <w:sz w:val="21"/>
                <w:szCs w:val="21"/>
                <w:lang w:val="en-US" w:eastAsia="zh-CN" w:bidi="ar-SA"/>
              </w:rPr>
              <w:t>济南章丘市圣井镇潘王路东园区十一号路北</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5"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1.2.1</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资金来源</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自筹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59"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1.2.2</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出资比例</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53"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1.2.3</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资金落实情况</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已落实</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1.3.1</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招标范围</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rPr>
            </w:pPr>
            <w:r>
              <w:rPr>
                <w:rStyle w:val="33"/>
                <w:rFonts w:ascii="宋体" w:hAnsi="宋体"/>
                <w:szCs w:val="21"/>
              </w:rPr>
              <w:t>本次图纸及清单范围内的的施工与保修，具体详见工程量清单</w:t>
            </w:r>
            <w:r>
              <w:rPr>
                <w:rStyle w:val="33"/>
                <w:rFonts w:hint="eastAsia" w:ascii="宋体" w:hAnsi="宋体"/>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1.3.2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ind w:firstLine="211" w:firstLineChars="100"/>
              <w:rPr>
                <w:rFonts w:ascii="宋体" w:hAnsi="宋体" w:cs="宋体"/>
                <w:b/>
                <w:bCs/>
                <w:szCs w:val="21"/>
              </w:rPr>
            </w:pPr>
            <w:r>
              <w:rPr>
                <w:rFonts w:hint="eastAsia" w:ascii="宋体" w:hAnsi="宋体" w:cs="宋体"/>
                <w:b/>
                <w:bCs/>
                <w:szCs w:val="21"/>
              </w:rPr>
              <w:t>计划工期</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ind w:firstLine="210" w:firstLineChars="100"/>
              <w:rPr>
                <w:highlight w:val="yellow"/>
              </w:rPr>
            </w:pPr>
            <w:r>
              <w:rPr>
                <w:rFonts w:hint="eastAsia"/>
                <w:highlight w:val="yellow"/>
              </w:rPr>
              <w:t>计划总工期：</w:t>
            </w:r>
            <w:r>
              <w:rPr>
                <w:rFonts w:hint="eastAsia"/>
                <w:highlight w:val="yellow"/>
                <w:lang w:val="en-US" w:eastAsia="zh-CN"/>
              </w:rPr>
              <w:t>7</w:t>
            </w:r>
            <w:r>
              <w:rPr>
                <w:highlight w:val="yellow"/>
              </w:rPr>
              <w:t xml:space="preserve"> </w:t>
            </w:r>
            <w:r>
              <w:rPr>
                <w:rFonts w:hint="eastAsia"/>
                <w:highlight w:val="yellow"/>
              </w:rPr>
              <w:t>日历天；</w:t>
            </w:r>
          </w:p>
          <w:p>
            <w:pPr>
              <w:spacing w:line="276" w:lineRule="auto"/>
              <w:ind w:firstLine="210" w:firstLineChars="100"/>
              <w:rPr>
                <w:highlight w:val="yellow"/>
              </w:rPr>
            </w:pPr>
            <w:r>
              <w:rPr>
                <w:rFonts w:hint="eastAsia"/>
                <w:highlight w:val="yellow"/>
              </w:rPr>
              <w:t>计划开工日期：202</w:t>
            </w:r>
            <w:r>
              <w:rPr>
                <w:highlight w:val="yellow"/>
              </w:rPr>
              <w:t>1</w:t>
            </w:r>
            <w:r>
              <w:rPr>
                <w:rFonts w:hint="eastAsia"/>
                <w:highlight w:val="yellow"/>
              </w:rPr>
              <w:t>年</w:t>
            </w:r>
            <w:r>
              <w:rPr>
                <w:highlight w:val="yellow"/>
              </w:rPr>
              <w:t xml:space="preserve"> </w:t>
            </w:r>
            <w:r>
              <w:rPr>
                <w:rFonts w:hint="eastAsia"/>
                <w:highlight w:val="yellow"/>
                <w:lang w:val="en-US" w:eastAsia="zh-CN"/>
              </w:rPr>
              <w:t>10</w:t>
            </w:r>
            <w:r>
              <w:rPr>
                <w:highlight w:val="yellow"/>
              </w:rPr>
              <w:t xml:space="preserve"> </w:t>
            </w:r>
            <w:r>
              <w:rPr>
                <w:rFonts w:hint="eastAsia"/>
                <w:highlight w:val="yellow"/>
              </w:rPr>
              <w:t>月</w:t>
            </w:r>
            <w:r>
              <w:rPr>
                <w:highlight w:val="yellow"/>
              </w:rPr>
              <w:t>1</w:t>
            </w:r>
            <w:r>
              <w:rPr>
                <w:rFonts w:hint="eastAsia"/>
                <w:highlight w:val="yellow"/>
              </w:rPr>
              <w:t>日（以招标人开工令为准）；</w:t>
            </w:r>
          </w:p>
          <w:p>
            <w:pPr>
              <w:spacing w:line="276" w:lineRule="auto"/>
              <w:ind w:firstLine="210" w:firstLineChars="100"/>
            </w:pPr>
            <w:r>
              <w:rPr>
                <w:rFonts w:hint="eastAsia"/>
                <w:highlight w:val="yellow"/>
              </w:rPr>
              <w:t>计划竣工日期：202</w:t>
            </w:r>
            <w:r>
              <w:rPr>
                <w:highlight w:val="yellow"/>
              </w:rPr>
              <w:t>1</w:t>
            </w:r>
            <w:r>
              <w:rPr>
                <w:rFonts w:hint="eastAsia"/>
                <w:highlight w:val="yellow"/>
              </w:rPr>
              <w:t>年</w:t>
            </w:r>
            <w:r>
              <w:rPr>
                <w:highlight w:val="yellow"/>
              </w:rPr>
              <w:t xml:space="preserve"> </w:t>
            </w:r>
            <w:r>
              <w:rPr>
                <w:rFonts w:hint="eastAsia"/>
                <w:highlight w:val="yellow"/>
                <w:lang w:val="en-US" w:eastAsia="zh-CN"/>
              </w:rPr>
              <w:t>10</w:t>
            </w:r>
            <w:r>
              <w:rPr>
                <w:rFonts w:hint="eastAsia"/>
                <w:highlight w:val="yellow"/>
              </w:rPr>
              <w:t>月</w:t>
            </w:r>
            <w:r>
              <w:rPr>
                <w:rFonts w:hint="eastAsia"/>
                <w:highlight w:val="yellow"/>
                <w:lang w:val="en-US" w:eastAsia="zh-CN"/>
              </w:rPr>
              <w:t>7</w:t>
            </w:r>
            <w:r>
              <w:rPr>
                <w:rFonts w:hint="eastAsia"/>
                <w:highlight w:val="yellow"/>
              </w:rPr>
              <w:t>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1.3.3</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400" w:lineRule="exact"/>
              <w:rPr>
                <w:rStyle w:val="33"/>
                <w:rFonts w:ascii="宋体" w:hAnsi="宋体"/>
                <w:szCs w:val="21"/>
              </w:rPr>
            </w:pPr>
            <w:r>
              <w:rPr>
                <w:rStyle w:val="33"/>
                <w:rFonts w:ascii="宋体" w:hAnsi="宋体"/>
                <w:szCs w:val="21"/>
              </w:rPr>
              <w:t>质量要求</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质量标准：合格；</w:t>
            </w:r>
          </w:p>
          <w:p>
            <w:pPr>
              <w:spacing w:line="276" w:lineRule="auto"/>
              <w:rPr>
                <w:rStyle w:val="33"/>
                <w:rFonts w:ascii="宋体" w:hAnsi="宋体"/>
                <w:szCs w:val="21"/>
              </w:rPr>
            </w:pPr>
            <w:r>
              <w:rPr>
                <w:rStyle w:val="33"/>
                <w:rFonts w:ascii="宋体" w:hAnsi="宋体"/>
                <w:szCs w:val="21"/>
              </w:rPr>
              <w:t>关于质量要求的详细说明见第七章“技术标准和要求”。</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cantSplit/>
          <w:jc w:val="center"/>
        </w:trPr>
        <w:tc>
          <w:tcPr>
            <w:tcW w:w="962" w:type="dxa"/>
            <w:vMerge w:val="restart"/>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1.4.1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400" w:lineRule="exact"/>
              <w:rPr>
                <w:rStyle w:val="33"/>
                <w:rFonts w:ascii="宋体" w:hAnsi="宋体"/>
                <w:szCs w:val="21"/>
              </w:rPr>
            </w:pPr>
            <w:r>
              <w:rPr>
                <w:rStyle w:val="33"/>
                <w:rFonts w:ascii="宋体" w:hAnsi="宋体"/>
                <w:szCs w:val="21"/>
              </w:rPr>
              <w:t>投标人资格</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Fonts w:ascii="宋体" w:hAnsi="宋体"/>
                <w:szCs w:val="21"/>
              </w:rPr>
            </w:pPr>
            <w:r>
              <w:rPr>
                <w:rFonts w:hint="eastAsia" w:ascii="宋体" w:hAnsi="宋体"/>
                <w:szCs w:val="21"/>
              </w:rPr>
              <w:t>1.资质条件：详见招标公告；</w:t>
            </w:r>
          </w:p>
          <w:p>
            <w:pPr>
              <w:spacing w:line="276" w:lineRule="auto"/>
              <w:rPr>
                <w:rFonts w:ascii="宋体" w:hAnsi="宋体"/>
                <w:szCs w:val="21"/>
              </w:rPr>
            </w:pPr>
            <w:r>
              <w:rPr>
                <w:rFonts w:hint="eastAsia" w:ascii="宋体" w:hAnsi="宋体"/>
                <w:szCs w:val="21"/>
              </w:rPr>
              <w:t>2.财务要求：详见招标公告；</w:t>
            </w:r>
          </w:p>
          <w:p>
            <w:pPr>
              <w:spacing w:line="276" w:lineRule="auto"/>
              <w:rPr>
                <w:rFonts w:ascii="宋体" w:hAnsi="宋体"/>
                <w:szCs w:val="21"/>
              </w:rPr>
            </w:pPr>
            <w:r>
              <w:rPr>
                <w:rFonts w:hint="eastAsia" w:ascii="宋体" w:hAnsi="宋体"/>
                <w:szCs w:val="21"/>
              </w:rPr>
              <w:t>3.信誉要求：详见招标公告；</w:t>
            </w:r>
          </w:p>
          <w:p>
            <w:pPr>
              <w:spacing w:line="276" w:lineRule="auto"/>
              <w:rPr>
                <w:rFonts w:ascii="宋体" w:hAnsi="宋体"/>
                <w:szCs w:val="21"/>
              </w:rPr>
            </w:pPr>
            <w:r>
              <w:rPr>
                <w:rFonts w:hint="eastAsia" w:ascii="宋体" w:hAnsi="宋体"/>
                <w:szCs w:val="21"/>
              </w:rPr>
              <w:t>4.拟派项目部主要管理人员要求：项目经理资格要求：详见招标公告；</w:t>
            </w:r>
          </w:p>
          <w:p>
            <w:pPr>
              <w:ind w:firstLine="420" w:firstLineChars="200"/>
              <w:rPr>
                <w:rStyle w:val="33"/>
                <w:rFonts w:ascii="宋体" w:hAnsi="宋体"/>
                <w:b/>
                <w:szCs w:val="21"/>
              </w:rPr>
            </w:pPr>
            <w:r>
              <w:rPr>
                <w:rFonts w:hint="eastAsia" w:ascii="宋体" w:hAnsi="宋体"/>
                <w:szCs w:val="21"/>
              </w:rPr>
              <w:t>对投标人的资格审查实行资格后审，资格审查资料的具体编制要求详见第九章资格审查文件。</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cantSplit/>
          <w:jc w:val="center"/>
        </w:trPr>
        <w:tc>
          <w:tcPr>
            <w:tcW w:w="962" w:type="dxa"/>
            <w:vMerge w:val="continue"/>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近年财务状况的年份要求</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u w:val="single"/>
              </w:rPr>
              <w:t>201</w:t>
            </w:r>
            <w:r>
              <w:rPr>
                <w:rStyle w:val="33"/>
                <w:rFonts w:hint="eastAsia" w:ascii="宋体" w:hAnsi="宋体"/>
                <w:szCs w:val="21"/>
                <w:u w:val="single"/>
              </w:rPr>
              <w:t>8</w:t>
            </w:r>
            <w:r>
              <w:rPr>
                <w:rStyle w:val="33"/>
                <w:rFonts w:ascii="宋体" w:hAnsi="宋体"/>
                <w:szCs w:val="21"/>
                <w:u w:val="single"/>
              </w:rPr>
              <w:t>、20</w:t>
            </w:r>
            <w:r>
              <w:rPr>
                <w:rStyle w:val="33"/>
                <w:rFonts w:hint="eastAsia" w:ascii="宋体" w:hAnsi="宋体"/>
                <w:szCs w:val="21"/>
                <w:u w:val="single"/>
              </w:rPr>
              <w:t>19</w:t>
            </w:r>
            <w:r>
              <w:rPr>
                <w:rStyle w:val="33"/>
                <w:rFonts w:ascii="宋体" w:hAnsi="宋体"/>
                <w:szCs w:val="21"/>
                <w:u w:val="single"/>
              </w:rPr>
              <w:t>、20</w:t>
            </w:r>
            <w:r>
              <w:rPr>
                <w:rStyle w:val="33"/>
                <w:rFonts w:hint="eastAsia" w:ascii="宋体" w:hAnsi="宋体"/>
                <w:szCs w:val="21"/>
                <w:u w:val="single"/>
              </w:rPr>
              <w:t>20</w:t>
            </w:r>
            <w:r>
              <w:rPr>
                <w:rStyle w:val="33"/>
                <w:rFonts w:ascii="宋体" w:hAnsi="宋体"/>
                <w:szCs w:val="21"/>
              </w:rPr>
              <w:t>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cantSplit/>
          <w:jc w:val="center"/>
        </w:trPr>
        <w:tc>
          <w:tcPr>
            <w:tcW w:w="962" w:type="dxa"/>
            <w:vMerge w:val="continue"/>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近年承担的类似工程的年份要求</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u w:val="single"/>
              </w:rPr>
              <w:t xml:space="preserve"> 三 </w:t>
            </w:r>
            <w:r>
              <w:rPr>
                <w:rStyle w:val="33"/>
                <w:rFonts w:ascii="宋体" w:hAnsi="宋体"/>
                <w:szCs w:val="21"/>
              </w:rPr>
              <w:t>年，指</w:t>
            </w:r>
            <w:r>
              <w:rPr>
                <w:rStyle w:val="33"/>
                <w:rFonts w:ascii="宋体" w:hAnsi="宋体"/>
                <w:szCs w:val="21"/>
                <w:u w:val="single"/>
              </w:rPr>
              <w:t>201</w:t>
            </w:r>
            <w:r>
              <w:rPr>
                <w:rStyle w:val="33"/>
                <w:rFonts w:hint="eastAsia" w:ascii="宋体" w:hAnsi="宋体"/>
                <w:szCs w:val="21"/>
                <w:u w:val="single"/>
              </w:rPr>
              <w:t>8</w:t>
            </w:r>
            <w:r>
              <w:rPr>
                <w:rStyle w:val="33"/>
                <w:rFonts w:ascii="宋体" w:hAnsi="宋体"/>
                <w:szCs w:val="21"/>
              </w:rPr>
              <w:t>年</w:t>
            </w:r>
            <w:r>
              <w:rPr>
                <w:rStyle w:val="33"/>
                <w:rFonts w:hint="eastAsia" w:ascii="宋体" w:hAnsi="宋体"/>
                <w:szCs w:val="21"/>
                <w:u w:val="single"/>
              </w:rPr>
              <w:t>8</w:t>
            </w:r>
            <w:r>
              <w:rPr>
                <w:rStyle w:val="33"/>
                <w:rFonts w:ascii="宋体" w:hAnsi="宋体"/>
                <w:szCs w:val="21"/>
              </w:rPr>
              <w:t>月</w:t>
            </w:r>
            <w:r>
              <w:rPr>
                <w:rStyle w:val="33"/>
                <w:rFonts w:ascii="宋体" w:hAnsi="宋体"/>
                <w:szCs w:val="21"/>
                <w:u w:val="single"/>
              </w:rPr>
              <w:t>1</w:t>
            </w:r>
            <w:r>
              <w:rPr>
                <w:rStyle w:val="33"/>
                <w:rFonts w:ascii="宋体" w:hAnsi="宋体"/>
                <w:szCs w:val="21"/>
              </w:rPr>
              <w:t>日至开标之日（以合同签订时间为准）。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cantSplit/>
          <w:jc w:val="center"/>
        </w:trPr>
        <w:tc>
          <w:tcPr>
            <w:tcW w:w="962" w:type="dxa"/>
            <w:vMerge w:val="continue"/>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近年发生的诉讼及仲裁情况的年份要求</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u w:val="single"/>
              </w:rPr>
              <w:t xml:space="preserve"> 三 </w:t>
            </w:r>
            <w:r>
              <w:rPr>
                <w:rStyle w:val="33"/>
                <w:rFonts w:ascii="宋体" w:hAnsi="宋体"/>
                <w:szCs w:val="21"/>
              </w:rPr>
              <w:t>年，指</w:t>
            </w:r>
            <w:r>
              <w:rPr>
                <w:rStyle w:val="33"/>
                <w:rFonts w:ascii="宋体" w:hAnsi="宋体"/>
                <w:szCs w:val="21"/>
                <w:u w:val="single"/>
              </w:rPr>
              <w:t>201</w:t>
            </w:r>
            <w:r>
              <w:rPr>
                <w:rStyle w:val="33"/>
                <w:rFonts w:hint="eastAsia" w:ascii="宋体" w:hAnsi="宋体"/>
                <w:szCs w:val="21"/>
                <w:u w:val="single"/>
              </w:rPr>
              <w:t>8</w:t>
            </w:r>
            <w:r>
              <w:rPr>
                <w:rStyle w:val="33"/>
                <w:rFonts w:ascii="宋体" w:hAnsi="宋体"/>
                <w:szCs w:val="21"/>
              </w:rPr>
              <w:t>年</w:t>
            </w:r>
            <w:r>
              <w:rPr>
                <w:rStyle w:val="33"/>
                <w:rFonts w:hint="eastAsia" w:ascii="宋体" w:hAnsi="宋体"/>
                <w:szCs w:val="21"/>
                <w:u w:val="single"/>
              </w:rPr>
              <w:t>8</w:t>
            </w:r>
            <w:r>
              <w:rPr>
                <w:rStyle w:val="33"/>
                <w:rFonts w:ascii="宋体" w:hAnsi="宋体"/>
                <w:szCs w:val="21"/>
              </w:rPr>
              <w:t>月</w:t>
            </w:r>
            <w:r>
              <w:rPr>
                <w:rStyle w:val="33"/>
                <w:rFonts w:ascii="宋体" w:hAnsi="宋体"/>
                <w:szCs w:val="21"/>
                <w:u w:val="single"/>
              </w:rPr>
              <w:t>1</w:t>
            </w:r>
            <w:r>
              <w:rPr>
                <w:rStyle w:val="33"/>
                <w:rFonts w:ascii="宋体" w:hAnsi="宋体"/>
                <w:szCs w:val="21"/>
              </w:rPr>
              <w:t>日至开标之日。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cantSplit/>
          <w:jc w:val="center"/>
        </w:trPr>
        <w:tc>
          <w:tcPr>
            <w:tcW w:w="962" w:type="dxa"/>
            <w:vMerge w:val="continue"/>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是否允许递交备选投标方案</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u w:val="single"/>
              </w:rPr>
            </w:pPr>
            <w:r>
              <w:rPr>
                <w:rStyle w:val="33"/>
                <w:rFonts w:ascii="宋体" w:hAnsi="宋体"/>
                <w:szCs w:val="21"/>
              </w:rPr>
              <w:t>不允许</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1.4.2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是否接受联合体投标</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不接受</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1.9.1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踏勘现场</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pPr>
            <w:r>
              <w:rPr>
                <w:rFonts w:hint="eastAsia"/>
              </w:rPr>
              <w:t>不组织，自行踏勘。</w:t>
            </w:r>
          </w:p>
          <w:p>
            <w:pPr>
              <w:spacing w:line="276" w:lineRule="auto"/>
            </w:pPr>
            <w:r>
              <w:rPr>
                <w:rFonts w:hint="eastAsia"/>
              </w:rPr>
              <w:t>如因对现场情况了解、考虑不周造成的投标风险和一切后果由投标人自行承担。（注意踏勘人员须携带本单位出具的连续缴纳1年及以上的社保证明及身份证原件，否则将取消投标人的踏勘资格。）</w:t>
            </w:r>
          </w:p>
          <w:p>
            <w:pPr>
              <w:spacing w:line="276" w:lineRule="auto"/>
              <w:rPr>
                <w:highlight w:val="cyan"/>
              </w:rPr>
            </w:pPr>
            <w:r>
              <w:rPr>
                <w:rFonts w:hint="eastAsia"/>
                <w:highlight w:val="cyan"/>
              </w:rPr>
              <w:t>踏勘联系人：</w:t>
            </w:r>
            <w:r>
              <w:rPr>
                <w:rFonts w:hint="eastAsia"/>
                <w:highlight w:val="cyan"/>
                <w:u w:val="single"/>
              </w:rPr>
              <w:t xml:space="preserve"> </w:t>
            </w:r>
            <w:r>
              <w:rPr>
                <w:rFonts w:hint="eastAsia"/>
                <w:highlight w:val="cyan"/>
                <w:u w:val="single"/>
                <w:lang w:val="en-US" w:eastAsia="zh-CN"/>
              </w:rPr>
              <w:t>张辉</w:t>
            </w:r>
            <w:r>
              <w:rPr>
                <w:rFonts w:hint="eastAsia"/>
                <w:highlight w:val="cyan"/>
                <w:u w:val="single"/>
              </w:rPr>
              <w:t xml:space="preserve">     </w:t>
            </w:r>
            <w:r>
              <w:rPr>
                <w:rFonts w:hint="eastAsia"/>
                <w:highlight w:val="cyan"/>
              </w:rPr>
              <w:t>，联系电话：</w:t>
            </w:r>
            <w:r>
              <w:rPr>
                <w:rFonts w:hint="eastAsia"/>
                <w:highlight w:val="cyan"/>
                <w:u w:val="single"/>
              </w:rPr>
              <w:t xml:space="preserve">  </w:t>
            </w:r>
            <w:r>
              <w:rPr>
                <w:rFonts w:hint="eastAsia"/>
                <w:highlight w:val="cyan"/>
                <w:u w:val="single"/>
                <w:lang w:val="en-US" w:eastAsia="zh-CN"/>
              </w:rPr>
              <w:t>15194188664</w:t>
            </w:r>
            <w:r>
              <w:rPr>
                <w:rFonts w:hint="eastAsia"/>
                <w:highlight w:val="cyan"/>
                <w:u w:val="single"/>
              </w:rPr>
              <w:t xml:space="preserve">   </w:t>
            </w:r>
            <w:r>
              <w:rPr>
                <w:rFonts w:hint="eastAsia"/>
                <w:highlight w:val="cyan"/>
              </w:rPr>
              <w:t>。</w:t>
            </w:r>
          </w:p>
          <w:p>
            <w:pPr>
              <w:pStyle w:val="15"/>
            </w:pPr>
            <w:r>
              <w:rPr>
                <w:rFonts w:hint="eastAsia"/>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31"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1.10.1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投标预备会</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不召开</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1.10.2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投标人提出问题的截止时间</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highlight w:val="cyan"/>
                <w:u w:val="single"/>
              </w:rPr>
              <w:t>20</w:t>
            </w:r>
            <w:r>
              <w:rPr>
                <w:rStyle w:val="33"/>
                <w:rFonts w:hint="eastAsia" w:ascii="宋体" w:hAnsi="宋体"/>
                <w:szCs w:val="21"/>
                <w:highlight w:val="cyan"/>
                <w:u w:val="single"/>
              </w:rPr>
              <w:t>21</w:t>
            </w:r>
            <w:r>
              <w:rPr>
                <w:rStyle w:val="33"/>
                <w:rFonts w:ascii="宋体" w:hAnsi="宋体"/>
                <w:szCs w:val="21"/>
                <w:highlight w:val="cyan"/>
                <w:u w:val="single"/>
              </w:rPr>
              <w:t>年</w:t>
            </w:r>
            <w:r>
              <w:rPr>
                <w:rStyle w:val="33"/>
                <w:rFonts w:hint="eastAsia" w:ascii="宋体" w:hAnsi="宋体"/>
                <w:szCs w:val="21"/>
                <w:highlight w:val="cyan"/>
                <w:u w:val="single"/>
                <w:lang w:val="en-US" w:eastAsia="zh-CN"/>
              </w:rPr>
              <w:t>9</w:t>
            </w:r>
            <w:r>
              <w:rPr>
                <w:rStyle w:val="33"/>
                <w:rFonts w:ascii="宋体" w:hAnsi="宋体"/>
                <w:szCs w:val="21"/>
                <w:highlight w:val="cyan"/>
                <w:u w:val="single"/>
              </w:rPr>
              <w:t>月</w:t>
            </w:r>
            <w:r>
              <w:rPr>
                <w:rStyle w:val="33"/>
                <w:rFonts w:hint="eastAsia" w:ascii="宋体" w:hAnsi="宋体"/>
                <w:szCs w:val="21"/>
                <w:highlight w:val="cyan"/>
                <w:u w:val="single"/>
                <w:lang w:val="en-US" w:eastAsia="zh-CN"/>
              </w:rPr>
              <w:t>27</w:t>
            </w:r>
            <w:r>
              <w:rPr>
                <w:rStyle w:val="33"/>
                <w:rFonts w:ascii="宋体" w:hAnsi="宋体"/>
                <w:szCs w:val="21"/>
                <w:highlight w:val="cyan"/>
                <w:u w:val="single"/>
              </w:rPr>
              <w:t>日</w:t>
            </w:r>
            <w:r>
              <w:rPr>
                <w:rStyle w:val="33"/>
                <w:rFonts w:ascii="宋体" w:hAnsi="宋体"/>
                <w:szCs w:val="21"/>
                <w:u w:val="single"/>
              </w:rPr>
              <w:t>1</w:t>
            </w:r>
            <w:r>
              <w:rPr>
                <w:rStyle w:val="33"/>
                <w:rFonts w:hint="eastAsia" w:ascii="宋体" w:hAnsi="宋体"/>
                <w:szCs w:val="21"/>
                <w:u w:val="single"/>
              </w:rPr>
              <w:t>7</w:t>
            </w:r>
            <w:r>
              <w:rPr>
                <w:rStyle w:val="33"/>
                <w:rFonts w:ascii="宋体" w:hAnsi="宋体"/>
                <w:szCs w:val="21"/>
                <w:u w:val="single"/>
              </w:rPr>
              <w:t>：00前，</w:t>
            </w:r>
            <w:r>
              <w:rPr>
                <w:rStyle w:val="33"/>
                <w:rFonts w:ascii="宋体" w:hAnsi="宋体"/>
                <w:szCs w:val="21"/>
              </w:rPr>
              <w:t>发电子邮件（WORD版及加盖公章的扫描件）至</w:t>
            </w:r>
            <w:r>
              <w:rPr>
                <w:rStyle w:val="33"/>
                <w:rFonts w:hint="eastAsia" w:ascii="宋体" w:hAnsi="宋体"/>
                <w:szCs w:val="21"/>
                <w:lang w:val="en-US" w:eastAsia="zh-CN"/>
              </w:rPr>
              <w:t>qkbyuxin</w:t>
            </w:r>
            <w:r>
              <w:rPr>
                <w:rStyle w:val="33"/>
                <w:rFonts w:hint="eastAsia" w:ascii="宋体" w:hAnsi="宋体"/>
                <w:szCs w:val="21"/>
              </w:rPr>
              <w:t>@</w:t>
            </w:r>
            <w:r>
              <w:rPr>
                <w:rStyle w:val="33"/>
                <w:rFonts w:hint="eastAsia" w:ascii="宋体" w:hAnsi="宋体"/>
                <w:szCs w:val="21"/>
                <w:lang w:val="en-US" w:eastAsia="zh-CN"/>
              </w:rPr>
              <w:t>sinotruk</w:t>
            </w:r>
            <w:r>
              <w:rPr>
                <w:rStyle w:val="33"/>
                <w:rFonts w:hint="eastAsia" w:ascii="宋体" w:hAnsi="宋体"/>
                <w:szCs w:val="21"/>
              </w:rPr>
              <w:t>.com</w:t>
            </w:r>
            <w:r>
              <w:rPr>
                <w:rStyle w:val="33"/>
                <w:rFonts w:ascii="宋体" w:hAnsi="宋体"/>
                <w:szCs w:val="21"/>
              </w:rPr>
              <w:t>，并电话通知</w:t>
            </w:r>
            <w:r>
              <w:rPr>
                <w:rStyle w:val="33"/>
                <w:rFonts w:hint="eastAsia" w:ascii="宋体" w:hAnsi="宋体"/>
                <w:szCs w:val="21"/>
              </w:rPr>
              <w:t>工作人员查收</w:t>
            </w:r>
            <w:r>
              <w:rPr>
                <w:rStyle w:val="33"/>
                <w:rFonts w:hint="eastAsia" w:ascii="宋体" w:hAnsi="宋体"/>
                <w:szCs w:val="21"/>
                <w:lang w:eastAsia="en-US"/>
              </w:rPr>
              <w:t>（联系人：</w:t>
            </w:r>
            <w:r>
              <w:rPr>
                <w:rStyle w:val="33"/>
                <w:rFonts w:hint="eastAsia" w:ascii="宋体" w:hAnsi="宋体"/>
                <w:szCs w:val="21"/>
                <w:lang w:val="en-US" w:eastAsia="zh-CN"/>
              </w:rPr>
              <w:t>喻新</w:t>
            </w:r>
            <w:r>
              <w:rPr>
                <w:rStyle w:val="33"/>
                <w:rFonts w:hint="eastAsia" w:ascii="宋体" w:hAnsi="宋体"/>
                <w:szCs w:val="21"/>
                <w:lang w:eastAsia="en-US"/>
              </w:rPr>
              <w:t>；联系方式：</w:t>
            </w:r>
            <w:r>
              <w:rPr>
                <w:rStyle w:val="33"/>
                <w:rFonts w:hint="eastAsia" w:ascii="宋体" w:hAnsi="宋体"/>
                <w:szCs w:val="21"/>
                <w:lang w:val="en-US" w:eastAsia="zh-CN"/>
              </w:rPr>
              <w:t>17853167618</w:t>
            </w:r>
            <w:r>
              <w:rPr>
                <w:rStyle w:val="33"/>
                <w:rFonts w:hint="eastAsia" w:ascii="宋体" w:hAnsi="宋体"/>
                <w:szCs w:val="21"/>
                <w:lang w:eastAsia="en-US"/>
              </w:rPr>
              <w:t>）</w:t>
            </w:r>
            <w:r>
              <w:rPr>
                <w:rStyle w:val="33"/>
                <w:rFonts w:hint="eastAsia" w:ascii="宋体" w:hAnsi="宋体"/>
                <w:szCs w:val="21"/>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49"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1.10.3</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招标人书面澄清时间</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jc w:val="left"/>
              <w:rPr>
                <w:rStyle w:val="33"/>
                <w:rFonts w:ascii="宋体" w:hAnsi="宋体"/>
                <w:szCs w:val="21"/>
                <w:u w:val="single"/>
              </w:rPr>
            </w:pPr>
            <w:r>
              <w:rPr>
                <w:rStyle w:val="33"/>
                <w:rFonts w:ascii="宋体" w:hAnsi="宋体"/>
                <w:szCs w:val="21"/>
                <w:highlight w:val="cyan"/>
                <w:u w:val="single"/>
              </w:rPr>
              <w:t>20</w:t>
            </w:r>
            <w:r>
              <w:rPr>
                <w:rStyle w:val="33"/>
                <w:rFonts w:hint="eastAsia" w:ascii="宋体" w:hAnsi="宋体"/>
                <w:szCs w:val="21"/>
                <w:highlight w:val="cyan"/>
                <w:u w:val="single"/>
              </w:rPr>
              <w:t>21</w:t>
            </w:r>
            <w:r>
              <w:rPr>
                <w:rStyle w:val="33"/>
                <w:rFonts w:ascii="宋体" w:hAnsi="宋体"/>
                <w:szCs w:val="21"/>
                <w:highlight w:val="cyan"/>
                <w:u w:val="single"/>
              </w:rPr>
              <w:t>年</w:t>
            </w:r>
            <w:r>
              <w:rPr>
                <w:rStyle w:val="33"/>
                <w:rFonts w:hint="eastAsia" w:ascii="宋体" w:hAnsi="宋体"/>
                <w:szCs w:val="21"/>
                <w:highlight w:val="cyan"/>
                <w:u w:val="single"/>
                <w:lang w:val="en-US" w:eastAsia="zh-CN"/>
              </w:rPr>
              <w:t>9</w:t>
            </w:r>
            <w:r>
              <w:rPr>
                <w:rStyle w:val="33"/>
                <w:rFonts w:ascii="宋体" w:hAnsi="宋体"/>
                <w:szCs w:val="21"/>
                <w:highlight w:val="cyan"/>
                <w:u w:val="single"/>
              </w:rPr>
              <w:t>月</w:t>
            </w:r>
            <w:r>
              <w:rPr>
                <w:rStyle w:val="33"/>
                <w:rFonts w:hint="eastAsia" w:ascii="宋体" w:hAnsi="宋体"/>
                <w:szCs w:val="21"/>
                <w:highlight w:val="cyan"/>
                <w:u w:val="single"/>
                <w:lang w:val="en-US" w:eastAsia="zh-CN"/>
              </w:rPr>
              <w:t>27</w:t>
            </w:r>
            <w:r>
              <w:rPr>
                <w:rStyle w:val="33"/>
                <w:rFonts w:ascii="宋体" w:hAnsi="宋体"/>
                <w:szCs w:val="21"/>
                <w:highlight w:val="cyan"/>
                <w:u w:val="single"/>
              </w:rPr>
              <w:t>日</w:t>
            </w:r>
            <w:r>
              <w:rPr>
                <w:rStyle w:val="33"/>
                <w:rFonts w:ascii="宋体" w:hAnsi="宋体"/>
                <w:szCs w:val="21"/>
                <w:u w:val="single"/>
              </w:rPr>
              <w:t>17：00前</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1.11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工程分包</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b/>
                <w:szCs w:val="21"/>
              </w:rPr>
              <w:t>不允许</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12" w:space="0"/>
              <w:right w:val="single" w:color="000000" w:sz="6" w:space="0"/>
            </w:tcBorders>
            <w:vAlign w:val="center"/>
          </w:tcPr>
          <w:p>
            <w:pPr>
              <w:rPr>
                <w:rStyle w:val="33"/>
                <w:rFonts w:ascii="宋体" w:hAnsi="宋体"/>
                <w:szCs w:val="21"/>
              </w:rPr>
            </w:pPr>
            <w:r>
              <w:rPr>
                <w:rStyle w:val="33"/>
                <w:rFonts w:ascii="宋体" w:hAnsi="宋体"/>
                <w:szCs w:val="21"/>
              </w:rPr>
              <w:t>1.12</w:t>
            </w:r>
          </w:p>
        </w:tc>
        <w:tc>
          <w:tcPr>
            <w:tcW w:w="2293" w:type="dxa"/>
            <w:tcBorders>
              <w:top w:val="single" w:color="000000" w:sz="6" w:space="0"/>
              <w:left w:val="single" w:color="000000" w:sz="6" w:space="0"/>
              <w:bottom w:val="single" w:color="000000" w:sz="12"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偏离</w:t>
            </w:r>
          </w:p>
        </w:tc>
        <w:tc>
          <w:tcPr>
            <w:tcW w:w="6930" w:type="dxa"/>
            <w:gridSpan w:val="2"/>
            <w:tcBorders>
              <w:top w:val="single" w:color="000000" w:sz="6" w:space="0"/>
              <w:left w:val="single" w:color="000000" w:sz="6" w:space="0"/>
              <w:bottom w:val="single" w:color="000000" w:sz="12"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不允许</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12"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2.1</w:t>
            </w:r>
          </w:p>
        </w:tc>
        <w:tc>
          <w:tcPr>
            <w:tcW w:w="2293" w:type="dxa"/>
            <w:tcBorders>
              <w:top w:val="single" w:color="000000" w:sz="12"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构成招标文件的其他材料</w:t>
            </w:r>
          </w:p>
        </w:tc>
        <w:tc>
          <w:tcPr>
            <w:tcW w:w="6930" w:type="dxa"/>
            <w:gridSpan w:val="2"/>
            <w:tcBorders>
              <w:top w:val="single" w:color="000000" w:sz="12"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shd w:val="pct10" w:color="auto" w:fill="FFFFFF"/>
              </w:rPr>
            </w:pPr>
            <w:r>
              <w:rPr>
                <w:rStyle w:val="33"/>
                <w:rFonts w:ascii="宋体" w:hAnsi="宋体"/>
                <w:szCs w:val="21"/>
              </w:rPr>
              <w:t>本项目的招标答疑文件及补充通知（如有）</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2.2.1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投标人要求澄清招标文件的截止时间</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u w:val="single"/>
              </w:rPr>
            </w:pPr>
            <w:r>
              <w:rPr>
                <w:rStyle w:val="33"/>
                <w:rFonts w:ascii="宋体" w:hAnsi="宋体"/>
                <w:szCs w:val="21"/>
                <w:highlight w:val="cyan"/>
                <w:u w:val="single"/>
              </w:rPr>
              <w:t>20</w:t>
            </w:r>
            <w:r>
              <w:rPr>
                <w:rStyle w:val="33"/>
                <w:rFonts w:hint="eastAsia" w:ascii="宋体" w:hAnsi="宋体"/>
                <w:szCs w:val="21"/>
                <w:highlight w:val="cyan"/>
                <w:u w:val="single"/>
              </w:rPr>
              <w:t>21</w:t>
            </w:r>
            <w:r>
              <w:rPr>
                <w:rStyle w:val="33"/>
                <w:rFonts w:ascii="宋体" w:hAnsi="宋体"/>
                <w:szCs w:val="21"/>
                <w:highlight w:val="cyan"/>
                <w:u w:val="single"/>
              </w:rPr>
              <w:t>年</w:t>
            </w:r>
            <w:r>
              <w:rPr>
                <w:rStyle w:val="33"/>
                <w:rFonts w:hint="eastAsia" w:ascii="宋体" w:hAnsi="宋体"/>
                <w:szCs w:val="21"/>
                <w:highlight w:val="cyan"/>
                <w:u w:val="single"/>
                <w:lang w:val="en-US" w:eastAsia="zh-CN"/>
              </w:rPr>
              <w:t>9</w:t>
            </w:r>
            <w:r>
              <w:rPr>
                <w:rStyle w:val="33"/>
                <w:rFonts w:ascii="宋体" w:hAnsi="宋体"/>
                <w:szCs w:val="21"/>
                <w:highlight w:val="cyan"/>
                <w:u w:val="single"/>
              </w:rPr>
              <w:t>月</w:t>
            </w:r>
            <w:r>
              <w:rPr>
                <w:rStyle w:val="33"/>
                <w:rFonts w:hint="eastAsia" w:ascii="宋体" w:hAnsi="宋体"/>
                <w:szCs w:val="21"/>
                <w:highlight w:val="cyan"/>
                <w:u w:val="single"/>
                <w:lang w:val="en-US" w:eastAsia="zh-CN"/>
              </w:rPr>
              <w:t>28</w:t>
            </w:r>
            <w:r>
              <w:rPr>
                <w:rStyle w:val="33"/>
                <w:rFonts w:ascii="宋体" w:hAnsi="宋体"/>
                <w:szCs w:val="21"/>
                <w:highlight w:val="cyan"/>
                <w:u w:val="single"/>
              </w:rPr>
              <w:t>日</w:t>
            </w:r>
            <w:r>
              <w:rPr>
                <w:rStyle w:val="33"/>
                <w:rFonts w:ascii="宋体" w:hAnsi="宋体"/>
                <w:szCs w:val="21"/>
                <w:u w:val="single"/>
              </w:rPr>
              <w:t>1</w:t>
            </w:r>
            <w:r>
              <w:rPr>
                <w:rStyle w:val="33"/>
                <w:rFonts w:hint="eastAsia" w:ascii="宋体" w:hAnsi="宋体"/>
                <w:szCs w:val="21"/>
                <w:u w:val="single"/>
              </w:rPr>
              <w:t>7</w:t>
            </w:r>
            <w:r>
              <w:rPr>
                <w:rStyle w:val="33"/>
                <w:rFonts w:ascii="宋体" w:hAnsi="宋体"/>
                <w:szCs w:val="21"/>
                <w:u w:val="single"/>
              </w:rPr>
              <w:t>时00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2.2.2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投标截止时间</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u w:val="single"/>
              </w:rPr>
            </w:pPr>
            <w:r>
              <w:rPr>
                <w:rStyle w:val="33"/>
                <w:rFonts w:ascii="宋体" w:hAnsi="宋体"/>
                <w:szCs w:val="21"/>
                <w:highlight w:val="cyan"/>
                <w:u w:val="single"/>
              </w:rPr>
              <w:t>20</w:t>
            </w:r>
            <w:r>
              <w:rPr>
                <w:rStyle w:val="33"/>
                <w:rFonts w:hint="eastAsia" w:ascii="宋体" w:hAnsi="宋体"/>
                <w:szCs w:val="21"/>
                <w:highlight w:val="cyan"/>
                <w:u w:val="single"/>
              </w:rPr>
              <w:t>21</w:t>
            </w:r>
            <w:r>
              <w:rPr>
                <w:rStyle w:val="33"/>
                <w:rFonts w:ascii="宋体" w:hAnsi="宋体"/>
                <w:szCs w:val="21"/>
                <w:highlight w:val="cyan"/>
                <w:u w:val="single"/>
              </w:rPr>
              <w:t>年</w:t>
            </w:r>
            <w:r>
              <w:rPr>
                <w:rStyle w:val="33"/>
                <w:rFonts w:hint="eastAsia" w:ascii="宋体" w:hAnsi="宋体"/>
                <w:szCs w:val="21"/>
                <w:highlight w:val="cyan"/>
                <w:u w:val="single"/>
                <w:lang w:val="en-US" w:eastAsia="zh-CN"/>
              </w:rPr>
              <w:t>9</w:t>
            </w:r>
            <w:r>
              <w:rPr>
                <w:rStyle w:val="33"/>
                <w:rFonts w:ascii="宋体" w:hAnsi="宋体"/>
                <w:szCs w:val="21"/>
                <w:highlight w:val="cyan"/>
                <w:u w:val="single"/>
              </w:rPr>
              <w:t>月</w:t>
            </w:r>
            <w:r>
              <w:rPr>
                <w:rStyle w:val="33"/>
                <w:rFonts w:hint="eastAsia" w:ascii="宋体" w:hAnsi="宋体"/>
                <w:szCs w:val="21"/>
                <w:highlight w:val="cyan"/>
                <w:u w:val="single"/>
                <w:lang w:val="en-US" w:eastAsia="zh-CN"/>
              </w:rPr>
              <w:t>29</w:t>
            </w:r>
            <w:r>
              <w:rPr>
                <w:rStyle w:val="33"/>
                <w:rFonts w:ascii="宋体" w:hAnsi="宋体"/>
                <w:szCs w:val="21"/>
                <w:highlight w:val="cyan"/>
                <w:u w:val="single"/>
              </w:rPr>
              <w:t>日</w:t>
            </w:r>
            <w:r>
              <w:rPr>
                <w:rStyle w:val="33"/>
                <w:rFonts w:hint="eastAsia" w:ascii="宋体" w:hAnsi="宋体"/>
                <w:szCs w:val="21"/>
                <w:u w:val="single"/>
              </w:rPr>
              <w:t>9</w:t>
            </w:r>
            <w:r>
              <w:rPr>
                <w:rStyle w:val="33"/>
                <w:rFonts w:ascii="宋体" w:hAnsi="宋体"/>
                <w:szCs w:val="21"/>
                <w:u w:val="single"/>
              </w:rPr>
              <w:t>时</w:t>
            </w:r>
            <w:r>
              <w:rPr>
                <w:rStyle w:val="33"/>
                <w:rFonts w:hint="eastAsia" w:ascii="宋体" w:hAnsi="宋体"/>
                <w:szCs w:val="21"/>
                <w:u w:val="single"/>
              </w:rPr>
              <w:t>3</w:t>
            </w:r>
            <w:r>
              <w:rPr>
                <w:rStyle w:val="33"/>
                <w:rFonts w:ascii="宋体" w:hAnsi="宋体"/>
                <w:szCs w:val="21"/>
                <w:u w:val="single"/>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2.2.3</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投标人确认收到招标文件澄清的时间及方式</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ind w:left="-2" w:leftChars="-1" w:firstLine="2" w:firstLineChars="1"/>
              <w:rPr>
                <w:rStyle w:val="33"/>
                <w:rFonts w:ascii="宋体" w:hAnsi="宋体"/>
                <w:szCs w:val="21"/>
                <w:u w:val="single"/>
              </w:rPr>
            </w:pPr>
            <w:r>
              <w:rPr>
                <w:rStyle w:val="33"/>
                <w:rFonts w:ascii="宋体" w:hAnsi="宋体"/>
                <w:szCs w:val="21"/>
              </w:rPr>
              <w:t>在收到相应澄清文件后</w:t>
            </w:r>
            <w:r>
              <w:rPr>
                <w:rStyle w:val="33"/>
                <w:rFonts w:ascii="宋体" w:hAnsi="宋体"/>
                <w:szCs w:val="21"/>
                <w:u w:val="single"/>
              </w:rPr>
              <w:t>24</w:t>
            </w:r>
            <w:r>
              <w:rPr>
                <w:rStyle w:val="33"/>
                <w:rFonts w:ascii="宋体" w:hAnsi="宋体"/>
                <w:szCs w:val="21"/>
              </w:rPr>
              <w:t>小时内；在回执单上盖上单位公章，以书面方式回执。</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2.3.2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投标人确认收到招标文件修改的时间及方式</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在收到相应修改文件后</w:t>
            </w:r>
            <w:r>
              <w:rPr>
                <w:rStyle w:val="33"/>
                <w:rFonts w:ascii="宋体" w:hAnsi="宋体"/>
                <w:szCs w:val="21"/>
                <w:u w:val="single"/>
              </w:rPr>
              <w:t>24</w:t>
            </w:r>
            <w:r>
              <w:rPr>
                <w:rStyle w:val="33"/>
                <w:rFonts w:ascii="宋体" w:hAnsi="宋体"/>
                <w:szCs w:val="21"/>
              </w:rPr>
              <w:t>小时内；在回执单上盖上单位公章，以书面方式回执。</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3.1.1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构成投标文件的其他材料</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投标人的澄清及承诺（如果有）</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55"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3.3.1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投标有效期</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u w:val="single"/>
              </w:rPr>
              <w:t>90</w:t>
            </w:r>
            <w:r>
              <w:rPr>
                <w:rStyle w:val="33"/>
                <w:rFonts w:ascii="宋体" w:hAnsi="宋体"/>
                <w:szCs w:val="21"/>
              </w:rPr>
              <w:t>天</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3"/>
                <w:rFonts w:ascii="宋体" w:hAnsi="宋体"/>
                <w:szCs w:val="21"/>
              </w:rPr>
            </w:pPr>
            <w:r>
              <w:rPr>
                <w:rStyle w:val="33"/>
                <w:rFonts w:ascii="宋体" w:hAnsi="宋体"/>
                <w:szCs w:val="21"/>
              </w:rPr>
              <w:t>3.4.1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投标保证金的递交及相关费用的收取</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投标保证金的形式：</w:t>
            </w:r>
            <w:r>
              <w:rPr>
                <w:rStyle w:val="33"/>
                <w:rFonts w:hint="eastAsia" w:ascii="宋体" w:hAnsi="宋体"/>
                <w:szCs w:val="21"/>
                <w:lang w:val="en-US" w:eastAsia="zh-CN"/>
              </w:rPr>
              <w:t>保函（有效期六个月）/支票（有效期10天）</w:t>
            </w:r>
            <w:r>
              <w:rPr>
                <w:rStyle w:val="33"/>
                <w:rFonts w:hint="eastAsia" w:ascii="宋体" w:hAnsi="宋体"/>
                <w:szCs w:val="21"/>
              </w:rPr>
              <w:t>；</w:t>
            </w:r>
          </w:p>
          <w:p>
            <w:pPr>
              <w:spacing w:line="276" w:lineRule="auto"/>
              <w:rPr>
                <w:rFonts w:ascii="宋体" w:hAnsi="宋体" w:cs="宋体"/>
                <w:b/>
              </w:rPr>
            </w:pPr>
            <w:r>
              <w:rPr>
                <w:rFonts w:hint="eastAsia" w:ascii="宋体" w:hAnsi="宋体" w:cs="宋体"/>
                <w:b/>
              </w:rPr>
              <w:t>投标保证金可以不从基本户转出，但要求账户名和单位名称一致。</w:t>
            </w:r>
          </w:p>
          <w:p>
            <w:pPr>
              <w:spacing w:line="276" w:lineRule="auto"/>
              <w:rPr>
                <w:rStyle w:val="33"/>
                <w:rFonts w:ascii="宋体" w:hAnsi="宋体"/>
                <w:szCs w:val="21"/>
              </w:rPr>
            </w:pPr>
            <w:r>
              <w:rPr>
                <w:rStyle w:val="33"/>
                <w:rFonts w:ascii="宋体" w:hAnsi="宋体"/>
                <w:szCs w:val="21"/>
              </w:rPr>
              <w:t>投标保证金的金额：</w:t>
            </w:r>
            <w:r>
              <w:rPr>
                <w:rStyle w:val="33"/>
                <w:rFonts w:hint="eastAsia" w:ascii="宋体" w:hAnsi="宋体"/>
                <w:szCs w:val="21"/>
                <w:highlight w:val="cyan"/>
                <w:lang w:val="en-US" w:eastAsia="zh-CN"/>
              </w:rPr>
              <w:t>伍仟</w:t>
            </w:r>
            <w:r>
              <w:rPr>
                <w:rStyle w:val="33"/>
                <w:rFonts w:hint="eastAsia" w:ascii="宋体" w:hAnsi="宋体"/>
                <w:szCs w:val="21"/>
                <w:highlight w:val="cyan"/>
              </w:rPr>
              <w:t>元整</w:t>
            </w:r>
          </w:p>
          <w:p>
            <w:pPr>
              <w:spacing w:line="276" w:lineRule="auto"/>
              <w:rPr>
                <w:rStyle w:val="33"/>
                <w:rFonts w:ascii="宋体" w:hAnsi="宋体"/>
                <w:szCs w:val="21"/>
              </w:rPr>
            </w:pPr>
            <w:r>
              <w:rPr>
                <w:rStyle w:val="33"/>
                <w:rFonts w:ascii="宋体" w:hAnsi="宋体"/>
                <w:szCs w:val="21"/>
              </w:rPr>
              <w:t>投标保证金提交截止期限：</w:t>
            </w:r>
            <w:r>
              <w:rPr>
                <w:rStyle w:val="33"/>
                <w:rFonts w:ascii="宋体" w:hAnsi="宋体"/>
                <w:szCs w:val="21"/>
                <w:highlight w:val="cyan"/>
                <w:u w:val="single"/>
              </w:rPr>
              <w:t>20</w:t>
            </w:r>
            <w:r>
              <w:rPr>
                <w:rStyle w:val="33"/>
                <w:rFonts w:hint="eastAsia" w:ascii="宋体" w:hAnsi="宋体"/>
                <w:szCs w:val="21"/>
                <w:highlight w:val="cyan"/>
                <w:u w:val="single"/>
              </w:rPr>
              <w:t>21</w:t>
            </w:r>
            <w:r>
              <w:rPr>
                <w:rStyle w:val="33"/>
                <w:rFonts w:ascii="宋体" w:hAnsi="宋体"/>
                <w:szCs w:val="21"/>
                <w:highlight w:val="cyan"/>
                <w:u w:val="single"/>
              </w:rPr>
              <w:t>年</w:t>
            </w:r>
            <w:r>
              <w:rPr>
                <w:rStyle w:val="33"/>
                <w:rFonts w:hint="eastAsia" w:ascii="宋体" w:hAnsi="宋体"/>
                <w:szCs w:val="21"/>
                <w:highlight w:val="cyan"/>
                <w:u w:val="single"/>
                <w:lang w:val="en-US" w:eastAsia="zh-CN"/>
              </w:rPr>
              <w:t>9</w:t>
            </w:r>
            <w:r>
              <w:rPr>
                <w:rStyle w:val="33"/>
                <w:rFonts w:ascii="宋体" w:hAnsi="宋体"/>
                <w:szCs w:val="21"/>
                <w:highlight w:val="cyan"/>
                <w:u w:val="single"/>
              </w:rPr>
              <w:t>月</w:t>
            </w:r>
            <w:r>
              <w:rPr>
                <w:rStyle w:val="33"/>
                <w:rFonts w:hint="eastAsia" w:ascii="宋体" w:hAnsi="宋体"/>
                <w:szCs w:val="21"/>
                <w:highlight w:val="cyan"/>
                <w:u w:val="single"/>
                <w:lang w:val="en-US" w:eastAsia="zh-CN"/>
              </w:rPr>
              <w:t>26</w:t>
            </w:r>
            <w:r>
              <w:rPr>
                <w:rStyle w:val="33"/>
                <w:rFonts w:ascii="宋体" w:hAnsi="宋体"/>
                <w:szCs w:val="21"/>
                <w:highlight w:val="cyan"/>
                <w:u w:val="single"/>
              </w:rPr>
              <w:t>日</w:t>
            </w:r>
            <w:r>
              <w:rPr>
                <w:rStyle w:val="33"/>
                <w:rFonts w:ascii="宋体" w:hAnsi="宋体"/>
                <w:szCs w:val="21"/>
                <w:u w:val="single"/>
              </w:rPr>
              <w:t>1</w:t>
            </w:r>
            <w:r>
              <w:rPr>
                <w:rStyle w:val="33"/>
                <w:rFonts w:hint="eastAsia" w:ascii="宋体" w:hAnsi="宋体"/>
                <w:szCs w:val="21"/>
                <w:u w:val="single"/>
              </w:rPr>
              <w:t>2</w:t>
            </w:r>
            <w:r>
              <w:rPr>
                <w:rStyle w:val="33"/>
                <w:rFonts w:ascii="宋体" w:hAnsi="宋体"/>
                <w:szCs w:val="21"/>
                <w:u w:val="single"/>
              </w:rPr>
              <w:t>:00</w:t>
            </w:r>
            <w:r>
              <w:rPr>
                <w:rStyle w:val="33"/>
                <w:rFonts w:ascii="宋体" w:hAnsi="宋体"/>
                <w:szCs w:val="21"/>
              </w:rPr>
              <w:t>时前</w:t>
            </w:r>
            <w:r>
              <w:rPr>
                <w:rStyle w:val="33"/>
                <w:rFonts w:hint="eastAsia" w:ascii="宋体" w:hAnsi="宋体"/>
                <w:szCs w:val="21"/>
              </w:rPr>
              <w:t>。</w:t>
            </w:r>
          </w:p>
          <w:p>
            <w:pPr>
              <w:rPr>
                <w:rFonts w:ascii="宋体" w:hAnsi="宋体"/>
                <w:b/>
                <w:bCs/>
                <w:szCs w:val="21"/>
              </w:rPr>
            </w:pPr>
            <w:r>
              <w:rPr>
                <w:rFonts w:hint="eastAsia" w:ascii="宋体" w:hAnsi="宋体"/>
                <w:b/>
                <w:bCs/>
                <w:szCs w:val="21"/>
              </w:rPr>
              <w:t>投标保证金提交到：</w:t>
            </w:r>
          </w:p>
          <w:p>
            <w:pPr>
              <w:spacing w:line="276" w:lineRule="auto"/>
              <w:rPr>
                <w:rStyle w:val="33"/>
                <w:rFonts w:ascii="宋体" w:hAnsi="宋体" w:cs="Times New Roman"/>
                <w:szCs w:val="21"/>
              </w:rPr>
            </w:pPr>
            <w:r>
              <w:rPr>
                <w:rStyle w:val="33"/>
                <w:rFonts w:hint="eastAsia" w:ascii="宋体" w:hAnsi="宋体" w:cs="Times New Roman"/>
                <w:szCs w:val="21"/>
              </w:rPr>
              <w:t>开户名：中国重汽集团济南商用车有限公司</w:t>
            </w:r>
          </w:p>
          <w:p>
            <w:pPr>
              <w:spacing w:line="276" w:lineRule="auto"/>
              <w:rPr>
                <w:rStyle w:val="33"/>
                <w:rFonts w:ascii="宋体" w:hAnsi="宋体" w:cs="Times New Roman"/>
                <w:szCs w:val="21"/>
              </w:rPr>
            </w:pPr>
            <w:r>
              <w:rPr>
                <w:rStyle w:val="33"/>
                <w:rFonts w:hint="eastAsia" w:ascii="宋体" w:hAnsi="宋体" w:cs="Times New Roman"/>
                <w:szCs w:val="21"/>
              </w:rPr>
              <w:t>开户行：中国银行股份有限公司</w:t>
            </w:r>
          </w:p>
          <w:p>
            <w:pPr>
              <w:spacing w:line="276" w:lineRule="auto"/>
              <w:rPr>
                <w:rStyle w:val="33"/>
                <w:rFonts w:ascii="宋体" w:hAnsi="宋体" w:cs="Times New Roman"/>
                <w:szCs w:val="21"/>
              </w:rPr>
            </w:pPr>
            <w:r>
              <w:rPr>
                <w:rStyle w:val="33"/>
                <w:rFonts w:hint="eastAsia" w:ascii="宋体" w:hAnsi="宋体" w:cs="Times New Roman"/>
                <w:szCs w:val="21"/>
              </w:rPr>
              <w:t>账  号：237744219844</w:t>
            </w:r>
          </w:p>
          <w:p>
            <w:pPr>
              <w:spacing w:line="276" w:lineRule="auto"/>
              <w:rPr>
                <w:rStyle w:val="33"/>
                <w:rFonts w:ascii="宋体" w:hAnsi="宋体"/>
                <w:szCs w:val="21"/>
              </w:rPr>
            </w:pPr>
            <w:r>
              <w:rPr>
                <w:rFonts w:hint="eastAsia" w:ascii="宋体" w:hAnsi="宋体"/>
                <w:szCs w:val="21"/>
              </w:rPr>
              <w:t>保证金未按上述规定缴纳的，视为自动放弃投标资格。</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3.6.3</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签字和（或）盖章要求</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投标文件封面处及投标函均应加盖投标人印章并经法定代表人或其委托代理人签字或盖章。</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47"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3.6.4</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投标文件副本份数</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hint="eastAsia" w:ascii="宋体" w:hAnsi="宋体"/>
                <w:szCs w:val="21"/>
                <w:lang w:val="en-US" w:eastAsia="zh-CN"/>
              </w:rPr>
              <w:t>两</w:t>
            </w:r>
            <w:r>
              <w:rPr>
                <w:rStyle w:val="33"/>
                <w:rFonts w:ascii="宋体" w:hAnsi="宋体"/>
                <w:szCs w:val="21"/>
              </w:rPr>
              <w:t>份</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3.6.5</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装订要求</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按照投标人须知第3.1.1项规定的投标文件组成内容，投标文件应按以下要求装订；</w:t>
            </w:r>
          </w:p>
          <w:p>
            <w:pPr>
              <w:spacing w:line="276" w:lineRule="auto"/>
              <w:rPr>
                <w:rStyle w:val="33"/>
                <w:rFonts w:ascii="宋体" w:hAnsi="宋体"/>
                <w:szCs w:val="21"/>
              </w:rPr>
            </w:pPr>
            <w:r>
              <w:rPr>
                <w:rStyle w:val="33"/>
                <w:rFonts w:ascii="宋体" w:hAnsi="宋体"/>
                <w:szCs w:val="21"/>
              </w:rPr>
              <w:t>（1）资格审查文件：</w:t>
            </w:r>
            <w:r>
              <w:rPr>
                <w:rStyle w:val="23"/>
                <w:rFonts w:ascii="宋体" w:hAnsi="宋体"/>
                <w:color w:val="000000"/>
              </w:rPr>
              <w:t>第九章</w:t>
            </w:r>
            <w:r>
              <w:rPr>
                <w:rStyle w:val="33"/>
                <w:rFonts w:ascii="宋体" w:hAnsi="宋体"/>
                <w:szCs w:val="21"/>
              </w:rPr>
              <w:t>内容（只需一份，单独装密封）</w:t>
            </w:r>
          </w:p>
          <w:p>
            <w:pPr>
              <w:spacing w:line="276" w:lineRule="auto"/>
              <w:rPr>
                <w:rStyle w:val="33"/>
                <w:rFonts w:ascii="宋体" w:hAnsi="宋体"/>
                <w:b/>
                <w:bCs/>
                <w:szCs w:val="21"/>
              </w:rPr>
            </w:pPr>
            <w:r>
              <w:rPr>
                <w:rStyle w:val="33"/>
                <w:rFonts w:ascii="宋体" w:hAnsi="宋体"/>
                <w:szCs w:val="21"/>
              </w:rPr>
              <w:t>（</w:t>
            </w:r>
            <w:r>
              <w:rPr>
                <w:rStyle w:val="33"/>
                <w:rFonts w:ascii="宋体" w:hAnsi="宋体"/>
                <w:b/>
                <w:bCs/>
                <w:szCs w:val="21"/>
              </w:rPr>
              <w:t>2）商务标及技术标文件，分两册装订，分别为：</w:t>
            </w:r>
          </w:p>
          <w:p>
            <w:pPr>
              <w:spacing w:line="276" w:lineRule="auto"/>
              <w:ind w:firstLine="211" w:firstLineChars="100"/>
              <w:rPr>
                <w:rStyle w:val="33"/>
                <w:rFonts w:ascii="宋体" w:hAnsi="宋体"/>
                <w:b/>
                <w:bCs/>
                <w:szCs w:val="21"/>
              </w:rPr>
            </w:pPr>
            <w:r>
              <w:rPr>
                <w:rStyle w:val="33"/>
                <w:rFonts w:ascii="宋体" w:hAnsi="宋体"/>
                <w:b/>
                <w:bCs/>
                <w:szCs w:val="21"/>
              </w:rPr>
              <w:t>商务标册：包括</w:t>
            </w:r>
            <w:r>
              <w:rPr>
                <w:rStyle w:val="33"/>
                <w:rFonts w:ascii="宋体" w:hAnsi="宋体"/>
                <w:b/>
                <w:bCs/>
                <w:szCs w:val="21"/>
                <w:u w:val="single"/>
              </w:rPr>
              <w:t>（1）</w:t>
            </w:r>
            <w:r>
              <w:rPr>
                <w:rStyle w:val="33"/>
                <w:rFonts w:ascii="宋体" w:hAnsi="宋体"/>
                <w:b/>
                <w:bCs/>
                <w:szCs w:val="21"/>
              </w:rPr>
              <w:t>至</w:t>
            </w:r>
            <w:r>
              <w:rPr>
                <w:rStyle w:val="33"/>
                <w:rFonts w:ascii="宋体" w:hAnsi="宋体"/>
                <w:b/>
                <w:bCs/>
                <w:szCs w:val="21"/>
                <w:u w:val="single"/>
              </w:rPr>
              <w:t>（5）</w:t>
            </w:r>
            <w:r>
              <w:rPr>
                <w:rStyle w:val="33"/>
                <w:rFonts w:ascii="宋体" w:hAnsi="宋体"/>
                <w:b/>
                <w:bCs/>
                <w:szCs w:val="21"/>
              </w:rPr>
              <w:t>的内容（一正</w:t>
            </w:r>
            <w:r>
              <w:rPr>
                <w:rStyle w:val="33"/>
                <w:rFonts w:hint="eastAsia" w:ascii="宋体" w:hAnsi="宋体"/>
                <w:b/>
                <w:bCs/>
                <w:szCs w:val="21"/>
                <w:lang w:val="en-US" w:eastAsia="zh-CN"/>
              </w:rPr>
              <w:t>两</w:t>
            </w:r>
            <w:r>
              <w:rPr>
                <w:rStyle w:val="33"/>
                <w:rFonts w:ascii="宋体" w:hAnsi="宋体"/>
                <w:b/>
                <w:bCs/>
                <w:szCs w:val="21"/>
              </w:rPr>
              <w:t>副）</w:t>
            </w:r>
          </w:p>
          <w:p>
            <w:pPr>
              <w:spacing w:line="276" w:lineRule="auto"/>
              <w:ind w:firstLine="211" w:firstLineChars="100"/>
              <w:rPr>
                <w:rStyle w:val="33"/>
                <w:rFonts w:ascii="宋体" w:hAnsi="宋体"/>
                <w:b/>
                <w:bCs/>
                <w:szCs w:val="21"/>
              </w:rPr>
            </w:pPr>
            <w:r>
              <w:rPr>
                <w:rStyle w:val="33"/>
                <w:rFonts w:ascii="宋体" w:hAnsi="宋体"/>
                <w:b/>
                <w:bCs/>
                <w:szCs w:val="21"/>
              </w:rPr>
              <w:t>技术标册：包括</w:t>
            </w:r>
            <w:r>
              <w:rPr>
                <w:rStyle w:val="33"/>
                <w:rFonts w:ascii="宋体" w:hAnsi="宋体"/>
                <w:b/>
                <w:bCs/>
                <w:szCs w:val="21"/>
                <w:u w:val="single"/>
              </w:rPr>
              <w:t>（6）</w:t>
            </w:r>
            <w:r>
              <w:rPr>
                <w:rStyle w:val="33"/>
                <w:rFonts w:ascii="宋体" w:hAnsi="宋体"/>
                <w:b/>
                <w:bCs/>
                <w:szCs w:val="21"/>
              </w:rPr>
              <w:t>至</w:t>
            </w:r>
            <w:r>
              <w:rPr>
                <w:rStyle w:val="33"/>
                <w:rFonts w:ascii="宋体" w:hAnsi="宋体"/>
                <w:b/>
                <w:bCs/>
                <w:szCs w:val="21"/>
                <w:u w:val="single"/>
              </w:rPr>
              <w:t>（</w:t>
            </w:r>
            <w:r>
              <w:rPr>
                <w:rStyle w:val="33"/>
                <w:rFonts w:hint="eastAsia" w:ascii="宋体" w:hAnsi="宋体"/>
                <w:b/>
                <w:bCs/>
                <w:szCs w:val="21"/>
                <w:u w:val="single"/>
              </w:rPr>
              <w:t>11</w:t>
            </w:r>
            <w:r>
              <w:rPr>
                <w:rStyle w:val="33"/>
                <w:rFonts w:ascii="宋体" w:hAnsi="宋体"/>
                <w:b/>
                <w:bCs/>
                <w:szCs w:val="21"/>
                <w:u w:val="single"/>
              </w:rPr>
              <w:t>）</w:t>
            </w:r>
            <w:r>
              <w:rPr>
                <w:rStyle w:val="33"/>
                <w:rFonts w:ascii="宋体" w:hAnsi="宋体"/>
                <w:b/>
                <w:bCs/>
                <w:szCs w:val="21"/>
              </w:rPr>
              <w:t>的内容（一正</w:t>
            </w:r>
            <w:r>
              <w:rPr>
                <w:rStyle w:val="33"/>
                <w:rFonts w:hint="eastAsia" w:ascii="宋体" w:hAnsi="宋体"/>
                <w:b/>
                <w:bCs/>
                <w:szCs w:val="21"/>
                <w:lang w:val="en-US" w:eastAsia="zh-CN"/>
              </w:rPr>
              <w:t>两</w:t>
            </w:r>
            <w:r>
              <w:rPr>
                <w:rStyle w:val="33"/>
                <w:rFonts w:ascii="宋体" w:hAnsi="宋体"/>
                <w:b/>
                <w:bCs/>
                <w:szCs w:val="21"/>
              </w:rPr>
              <w:t>副）</w:t>
            </w:r>
          </w:p>
          <w:p>
            <w:pPr>
              <w:spacing w:line="276" w:lineRule="auto"/>
              <w:rPr>
                <w:rStyle w:val="33"/>
                <w:rFonts w:ascii="宋体" w:hAnsi="宋体"/>
                <w:szCs w:val="21"/>
              </w:rPr>
            </w:pPr>
            <w:r>
              <w:rPr>
                <w:rStyle w:val="33"/>
                <w:rFonts w:ascii="宋体" w:hAnsi="宋体"/>
                <w:szCs w:val="21"/>
              </w:rPr>
              <w:t>以上文件每册采用</w:t>
            </w:r>
            <w:r>
              <w:rPr>
                <w:rStyle w:val="33"/>
                <w:rFonts w:ascii="宋体" w:hAnsi="宋体"/>
                <w:szCs w:val="21"/>
                <w:u w:val="single"/>
              </w:rPr>
              <w:t>胶装</w:t>
            </w:r>
            <w:r>
              <w:rPr>
                <w:rStyle w:val="33"/>
                <w:rFonts w:ascii="宋体" w:hAnsi="宋体"/>
                <w:szCs w:val="21"/>
              </w:rPr>
              <w:t>方式装订，应牢固、不易拆散和换页，不得采用活页装订。</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4.1.2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封套上写明</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hint="eastAsia" w:ascii="宋体" w:hAnsi="宋体"/>
                <w:szCs w:val="21"/>
              </w:rPr>
              <w:t>1) 项目名称；</w:t>
            </w:r>
          </w:p>
          <w:p>
            <w:pPr>
              <w:spacing w:line="276" w:lineRule="auto"/>
              <w:rPr>
                <w:rStyle w:val="33"/>
                <w:rFonts w:ascii="宋体" w:hAnsi="宋体"/>
                <w:szCs w:val="21"/>
              </w:rPr>
            </w:pPr>
            <w:r>
              <w:rPr>
                <w:rStyle w:val="33"/>
                <w:rFonts w:hint="eastAsia" w:ascii="宋体" w:hAnsi="宋体"/>
                <w:szCs w:val="21"/>
              </w:rPr>
              <w:t>2) 技术标书、开标一览表、电子版、商务标书；</w:t>
            </w:r>
          </w:p>
          <w:p>
            <w:pPr>
              <w:spacing w:line="276" w:lineRule="auto"/>
              <w:rPr>
                <w:rStyle w:val="33"/>
                <w:rFonts w:ascii="宋体" w:hAnsi="宋体"/>
                <w:szCs w:val="21"/>
              </w:rPr>
            </w:pPr>
            <w:r>
              <w:rPr>
                <w:rStyle w:val="33"/>
                <w:rFonts w:hint="eastAsia" w:ascii="宋体" w:hAnsi="宋体"/>
                <w:szCs w:val="21"/>
              </w:rPr>
              <w:t>3) 投标人名称（加盖公章）、地址、固定电话、授权人手机号；</w:t>
            </w:r>
          </w:p>
          <w:p>
            <w:pPr>
              <w:spacing w:line="276" w:lineRule="auto"/>
              <w:rPr>
                <w:rStyle w:val="33"/>
                <w:rFonts w:ascii="宋体" w:hAnsi="宋体"/>
                <w:szCs w:val="21"/>
              </w:rPr>
            </w:pPr>
            <w:r>
              <w:rPr>
                <w:rStyle w:val="33"/>
                <w:rFonts w:hint="eastAsia" w:ascii="宋体" w:hAnsi="宋体"/>
                <w:szCs w:val="21"/>
              </w:rPr>
              <w:t>4）每一密封件在封口处注明“于    年  月   日  时  分</w:t>
            </w:r>
            <w:r>
              <w:rPr>
                <w:rStyle w:val="33"/>
                <w:rFonts w:ascii="宋体" w:hAnsi="宋体"/>
                <w:szCs w:val="21"/>
              </w:rPr>
              <w:t>（按实际开标时间填写）</w:t>
            </w:r>
            <w:r>
              <w:rPr>
                <w:rStyle w:val="33"/>
                <w:rFonts w:hint="eastAsia" w:ascii="宋体" w:hAnsi="宋体"/>
                <w:szCs w:val="21"/>
              </w:rPr>
              <w:t>之前不准启封”字样。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4.2.2</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3"/>
                <w:rFonts w:ascii="宋体" w:hAnsi="宋体"/>
                <w:szCs w:val="21"/>
              </w:rPr>
            </w:pPr>
            <w:r>
              <w:rPr>
                <w:rStyle w:val="33"/>
                <w:rFonts w:ascii="宋体" w:hAnsi="宋体"/>
                <w:szCs w:val="21"/>
              </w:rPr>
              <w:t>递交投标文件地点</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hint="eastAsia" w:ascii="宋体" w:hAnsi="宋体" w:eastAsia="宋体" w:cs="Times New Roman"/>
                <w:kern w:val="2"/>
                <w:sz w:val="21"/>
                <w:szCs w:val="21"/>
                <w:lang w:val="en-US" w:eastAsia="zh-CN" w:bidi="ar-SA"/>
              </w:rPr>
              <w:t>济南章丘市圣井镇潘王路东园区十一号路北</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4.2.3</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3"/>
                <w:rFonts w:ascii="宋体" w:hAnsi="宋体"/>
                <w:szCs w:val="21"/>
              </w:rPr>
            </w:pPr>
            <w:r>
              <w:rPr>
                <w:rStyle w:val="33"/>
                <w:rFonts w:ascii="宋体" w:hAnsi="宋体"/>
                <w:szCs w:val="21"/>
              </w:rPr>
              <w:t>是否退还投标文件</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5.1</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3"/>
                <w:rFonts w:ascii="宋体" w:hAnsi="宋体"/>
                <w:szCs w:val="21"/>
              </w:rPr>
            </w:pPr>
            <w:r>
              <w:rPr>
                <w:rStyle w:val="33"/>
                <w:rFonts w:ascii="宋体" w:hAnsi="宋体"/>
                <w:szCs w:val="21"/>
              </w:rPr>
              <w:t>开标时间和地点</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开标时间：同投标截止时间</w:t>
            </w:r>
          </w:p>
          <w:p>
            <w:pPr>
              <w:spacing w:line="276" w:lineRule="auto"/>
              <w:rPr>
                <w:rStyle w:val="33"/>
                <w:rFonts w:hint="default" w:ascii="宋体" w:hAnsi="宋体" w:eastAsia="宋体"/>
                <w:szCs w:val="21"/>
                <w:lang w:val="en-US" w:eastAsia="zh-CN"/>
              </w:rPr>
            </w:pPr>
            <w:r>
              <w:rPr>
                <w:rStyle w:val="33"/>
                <w:rFonts w:ascii="宋体" w:hAnsi="宋体"/>
                <w:szCs w:val="21"/>
              </w:rPr>
              <w:t>开标地点：</w:t>
            </w:r>
            <w:r>
              <w:rPr>
                <w:rStyle w:val="33"/>
                <w:rFonts w:hint="eastAsia" w:ascii="宋体" w:hAnsi="宋体"/>
                <w:szCs w:val="21"/>
                <w:lang w:val="en-US" w:eastAsia="zh-CN"/>
              </w:rPr>
              <w:t>济南轻卡制造公司</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5.2</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3"/>
                <w:rFonts w:ascii="宋体" w:hAnsi="宋体"/>
                <w:szCs w:val="21"/>
              </w:rPr>
            </w:pPr>
            <w:r>
              <w:rPr>
                <w:rStyle w:val="33"/>
                <w:rFonts w:ascii="宋体" w:hAnsi="宋体"/>
                <w:szCs w:val="21"/>
              </w:rPr>
              <w:t>开标程序</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详见投标人须知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6.1.1</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3"/>
                <w:rFonts w:ascii="宋体" w:hAnsi="宋体"/>
                <w:szCs w:val="21"/>
              </w:rPr>
            </w:pPr>
            <w:r>
              <w:rPr>
                <w:rStyle w:val="33"/>
                <w:rFonts w:ascii="宋体" w:hAnsi="宋体"/>
                <w:szCs w:val="21"/>
              </w:rPr>
              <w:t>评标委员会的组建</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评标委员会构成：</w:t>
            </w:r>
            <w:r>
              <w:rPr>
                <w:rStyle w:val="33"/>
                <w:rFonts w:hint="eastAsia" w:ascii="宋体" w:hAnsi="宋体"/>
                <w:szCs w:val="21"/>
                <w:lang w:val="en-US" w:eastAsia="zh-CN"/>
              </w:rPr>
              <w:t>3</w:t>
            </w:r>
            <w:r>
              <w:rPr>
                <w:rStyle w:val="33"/>
                <w:rFonts w:ascii="宋体" w:hAnsi="宋体"/>
                <w:szCs w:val="21"/>
              </w:rPr>
              <w:t>人或以上单数。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7.1</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3"/>
                <w:rFonts w:ascii="宋体" w:hAnsi="宋体"/>
                <w:szCs w:val="21"/>
              </w:rPr>
            </w:pPr>
            <w:r>
              <w:rPr>
                <w:rStyle w:val="33"/>
                <w:rFonts w:ascii="宋体" w:hAnsi="宋体"/>
                <w:szCs w:val="21"/>
              </w:rPr>
              <w:t>是否授权评标委员会确定中标人</w:t>
            </w:r>
          </w:p>
        </w:tc>
        <w:tc>
          <w:tcPr>
            <w:tcW w:w="6930" w:type="dxa"/>
            <w:gridSpan w:val="2"/>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7.3.1</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3"/>
                <w:rFonts w:ascii="宋体" w:hAnsi="宋体"/>
                <w:szCs w:val="21"/>
              </w:rPr>
            </w:pPr>
            <w:r>
              <w:rPr>
                <w:rStyle w:val="33"/>
                <w:rFonts w:ascii="宋体" w:hAnsi="宋体"/>
                <w:szCs w:val="21"/>
              </w:rPr>
              <w:t>履约担保</w:t>
            </w:r>
          </w:p>
        </w:tc>
        <w:tc>
          <w:tcPr>
            <w:tcW w:w="6930"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Fonts w:hint="eastAsia" w:ascii="宋体" w:hAnsi="宋体"/>
                <w:szCs w:val="21"/>
              </w:rPr>
              <w:t>银行保函（中标价的10%）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1"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 需要补充的其他内容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33"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10.1词语定义</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94"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10.1.1</w:t>
            </w:r>
          </w:p>
        </w:tc>
        <w:tc>
          <w:tcPr>
            <w:tcW w:w="2382" w:type="dxa"/>
            <w:gridSpan w:val="2"/>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类似工程</w:t>
            </w:r>
          </w:p>
        </w:tc>
        <w:tc>
          <w:tcPr>
            <w:tcW w:w="6841"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b/>
                <w:bCs/>
                <w:szCs w:val="21"/>
                <w:highlight w:val="cyan"/>
              </w:rPr>
              <w:t>类似工程是指：</w:t>
            </w:r>
            <w:r>
              <w:rPr>
                <w:rStyle w:val="33"/>
                <w:rFonts w:hint="eastAsia" w:ascii="宋体" w:hAnsi="宋体"/>
                <w:b/>
                <w:bCs/>
                <w:szCs w:val="21"/>
                <w:highlight w:val="cyan"/>
              </w:rPr>
              <w:t>单项合同额不低于50万元的厂房改造工程施工项目</w:t>
            </w:r>
            <w:r>
              <w:rPr>
                <w:rStyle w:val="33"/>
                <w:rFonts w:hint="eastAsia" w:ascii="宋体" w:hAnsi="宋体"/>
                <w:b/>
                <w:bCs/>
                <w:szCs w:val="21"/>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907"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10.1.2</w:t>
            </w:r>
          </w:p>
        </w:tc>
        <w:tc>
          <w:tcPr>
            <w:tcW w:w="2382" w:type="dxa"/>
            <w:gridSpan w:val="2"/>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不良行为记录</w:t>
            </w:r>
          </w:p>
        </w:tc>
        <w:tc>
          <w:tcPr>
            <w:tcW w:w="6841" w:type="dxa"/>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不良行为记录是指：</w:t>
            </w:r>
            <w:r>
              <w:rPr>
                <w:rStyle w:val="33"/>
                <w:szCs w:val="21"/>
              </w:rPr>
              <w:t>a、</w:t>
            </w:r>
            <w:r>
              <w:rPr>
                <w:rStyle w:val="33"/>
                <w:rFonts w:ascii="宋体" w:hAnsi="宋体"/>
                <w:szCs w:val="21"/>
              </w:rPr>
              <w:t>企业不良行为记录情况主要是近年投标人在工程建设过程中因违反有关工程建设的法律、法规、规章或强制性标准和执业行为规范，经县级以上建设行政主管部门或其委托的执法监督机构查实和行政处罚，形成的不良行为记录。</w:t>
            </w:r>
            <w:r>
              <w:rPr>
                <w:rStyle w:val="33"/>
                <w:b/>
                <w:szCs w:val="21"/>
              </w:rPr>
              <w:t>b、经中国裁判文书网查询投标人有单位行贿犯罪记录的（投标人自行查询，并附在投标文件中）。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2" w:hRule="exact"/>
          <w:jc w:val="center"/>
        </w:trPr>
        <w:tc>
          <w:tcPr>
            <w:tcW w:w="10185" w:type="dxa"/>
            <w:gridSpan w:val="4"/>
            <w:tcBorders>
              <w:top w:val="single" w:color="000000" w:sz="6" w:space="0"/>
              <w:left w:val="single" w:color="000000" w:sz="12" w:space="0"/>
              <w:bottom w:val="single" w:color="000000" w:sz="12"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10.2 “暗标”评审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12" w:space="0"/>
              <w:left w:val="single" w:color="000000" w:sz="12" w:space="0"/>
              <w:bottom w:val="single" w:color="000000" w:sz="6" w:space="0"/>
              <w:right w:val="single" w:color="000000" w:sz="6" w:space="0"/>
            </w:tcBorders>
          </w:tcPr>
          <w:p>
            <w:pPr>
              <w:spacing w:line="276" w:lineRule="auto"/>
              <w:rPr>
                <w:rStyle w:val="33"/>
                <w:rFonts w:ascii="宋体" w:hAnsi="宋体"/>
                <w:szCs w:val="21"/>
              </w:rPr>
            </w:pPr>
          </w:p>
        </w:tc>
        <w:tc>
          <w:tcPr>
            <w:tcW w:w="2382" w:type="dxa"/>
            <w:gridSpan w:val="2"/>
            <w:tcBorders>
              <w:top w:val="single" w:color="000000" w:sz="12" w:space="0"/>
              <w:left w:val="single" w:color="000000" w:sz="6" w:space="0"/>
              <w:bottom w:val="single" w:color="000000" w:sz="6" w:space="0"/>
              <w:right w:val="single" w:color="000000" w:sz="6" w:space="0"/>
            </w:tcBorders>
          </w:tcPr>
          <w:p>
            <w:pPr>
              <w:spacing w:line="276" w:lineRule="auto"/>
              <w:rPr>
                <w:rStyle w:val="33"/>
                <w:rFonts w:ascii="宋体" w:hAnsi="宋体"/>
                <w:szCs w:val="21"/>
              </w:rPr>
            </w:pPr>
            <w:r>
              <w:rPr>
                <w:rStyle w:val="33"/>
                <w:rFonts w:ascii="宋体" w:hAnsi="宋体"/>
                <w:szCs w:val="21"/>
              </w:rPr>
              <w:t>施工组织设计是否采用“暗标”评审方式</w:t>
            </w:r>
          </w:p>
        </w:tc>
        <w:tc>
          <w:tcPr>
            <w:tcW w:w="6841" w:type="dxa"/>
            <w:tcBorders>
              <w:top w:val="single" w:color="000000" w:sz="12"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不采用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8"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10.3  投标文件电子版</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3"/>
                <w:rFonts w:ascii="宋体" w:hAnsi="宋体"/>
                <w:szCs w:val="21"/>
              </w:rPr>
            </w:pPr>
          </w:p>
        </w:tc>
        <w:tc>
          <w:tcPr>
            <w:tcW w:w="2382" w:type="dxa"/>
            <w:gridSpan w:val="2"/>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3"/>
                <w:rFonts w:ascii="宋体" w:hAnsi="宋体"/>
                <w:szCs w:val="21"/>
              </w:rPr>
            </w:pPr>
            <w:r>
              <w:rPr>
                <w:rStyle w:val="33"/>
                <w:rFonts w:ascii="宋体" w:hAnsi="宋体"/>
                <w:szCs w:val="21"/>
              </w:rPr>
              <w:t>是否要求投标人在递交投标文件时，同时递交投标文件电子版</w:t>
            </w:r>
          </w:p>
        </w:tc>
        <w:tc>
          <w:tcPr>
            <w:tcW w:w="6841" w:type="dxa"/>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要求，投标文件电子版内容：</w:t>
            </w:r>
          </w:p>
          <w:p>
            <w:pPr>
              <w:spacing w:line="276" w:lineRule="auto"/>
              <w:rPr>
                <w:rStyle w:val="33"/>
                <w:rFonts w:ascii="宋体" w:hAnsi="宋体"/>
                <w:szCs w:val="21"/>
              </w:rPr>
            </w:pPr>
            <w:r>
              <w:rPr>
                <w:rStyle w:val="33"/>
                <w:rFonts w:ascii="宋体" w:hAnsi="宋体"/>
                <w:szCs w:val="21"/>
              </w:rPr>
              <w:t>投标文件电子版份数：两份；</w:t>
            </w:r>
          </w:p>
          <w:p>
            <w:pPr>
              <w:spacing w:line="276" w:lineRule="auto"/>
              <w:rPr>
                <w:rStyle w:val="33"/>
                <w:rFonts w:ascii="宋体" w:hAnsi="宋体"/>
                <w:szCs w:val="21"/>
              </w:rPr>
            </w:pPr>
            <w:r>
              <w:rPr>
                <w:rStyle w:val="33"/>
                <w:rFonts w:ascii="宋体" w:hAnsi="宋体"/>
                <w:szCs w:val="21"/>
              </w:rPr>
              <w:t>投标文件电子版形式：U盘。WORD/EXCEL格式，《分部分项工程量清单与计价表》应为EXCEL格式。</w:t>
            </w:r>
          </w:p>
          <w:p>
            <w:pPr>
              <w:spacing w:line="276" w:lineRule="auto"/>
              <w:rPr>
                <w:rStyle w:val="33"/>
                <w:rFonts w:ascii="宋体" w:hAnsi="宋体"/>
                <w:szCs w:val="21"/>
              </w:rPr>
            </w:pPr>
            <w:r>
              <w:rPr>
                <w:rStyle w:val="33"/>
                <w:rFonts w:ascii="宋体" w:hAnsi="宋体"/>
                <w:szCs w:val="21"/>
              </w:rPr>
              <w:t>投标文件电子版密封方式：单独放入一个密封袋中，并在封套每个封口处加盖投标人单位公章，在封套上标记“投标文件电子版”字样。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6"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10.4 计算机辅助评标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3"/>
                <w:rFonts w:ascii="宋体" w:hAnsi="宋体"/>
                <w:szCs w:val="21"/>
              </w:rPr>
            </w:pPr>
          </w:p>
        </w:tc>
        <w:tc>
          <w:tcPr>
            <w:tcW w:w="2382" w:type="dxa"/>
            <w:gridSpan w:val="2"/>
            <w:tcBorders>
              <w:top w:val="single" w:color="000000" w:sz="6" w:space="0"/>
              <w:left w:val="single" w:color="000000" w:sz="6" w:space="0"/>
              <w:bottom w:val="single" w:color="000000" w:sz="6" w:space="0"/>
              <w:right w:val="single" w:color="000000" w:sz="6" w:space="0"/>
            </w:tcBorders>
          </w:tcPr>
          <w:p>
            <w:pPr>
              <w:spacing w:line="276" w:lineRule="auto"/>
              <w:rPr>
                <w:rStyle w:val="33"/>
                <w:rFonts w:ascii="宋体" w:hAnsi="宋体"/>
                <w:szCs w:val="21"/>
              </w:rPr>
            </w:pPr>
            <w:r>
              <w:rPr>
                <w:rStyle w:val="33"/>
                <w:rFonts w:ascii="宋体" w:hAnsi="宋体"/>
                <w:szCs w:val="21"/>
              </w:rPr>
              <w:t>是否实行计算机辅助评标</w:t>
            </w:r>
          </w:p>
        </w:tc>
        <w:tc>
          <w:tcPr>
            <w:tcW w:w="6841" w:type="dxa"/>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8"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10.5 投标人代表出席开标会</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3"/>
                <w:rFonts w:ascii="宋体" w:hAnsi="宋体"/>
                <w:szCs w:val="21"/>
              </w:rPr>
            </w:pPr>
          </w:p>
        </w:tc>
        <w:tc>
          <w:tcPr>
            <w:tcW w:w="9223" w:type="dxa"/>
            <w:gridSpan w:val="3"/>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b/>
                <w:szCs w:val="21"/>
              </w:rPr>
            </w:pPr>
            <w:r>
              <w:rPr>
                <w:rFonts w:hint="eastAsia" w:ascii="宋体" w:hAnsi="宋体"/>
                <w:szCs w:val="21"/>
              </w:rPr>
              <w:t>按照本须知</w:t>
            </w:r>
            <w:r>
              <w:fldChar w:fldCharType="begin"/>
            </w:r>
            <w:r>
              <w:instrText xml:space="preserve"> HYPERLINK \l "开标时间和地点" </w:instrText>
            </w:r>
            <w:r>
              <w:fldChar w:fldCharType="separate"/>
            </w:r>
            <w:r>
              <w:rPr>
                <w:rStyle w:val="23"/>
                <w:rFonts w:hint="eastAsia" w:ascii="宋体" w:hAnsi="宋体"/>
                <w:color w:val="auto"/>
                <w:sz w:val="21"/>
                <w:szCs w:val="21"/>
              </w:rPr>
              <w:t>第</w:t>
            </w:r>
            <w:bookmarkStart w:id="27" w:name="_Hlt363566421"/>
            <w:r>
              <w:rPr>
                <w:rStyle w:val="23"/>
                <w:rFonts w:hint="eastAsia" w:ascii="宋体" w:hAnsi="宋体"/>
                <w:color w:val="auto"/>
                <w:sz w:val="21"/>
                <w:szCs w:val="21"/>
              </w:rPr>
              <w:t>5</w:t>
            </w:r>
            <w:bookmarkEnd w:id="27"/>
            <w:r>
              <w:rPr>
                <w:rStyle w:val="23"/>
                <w:rFonts w:hint="eastAsia" w:ascii="宋体" w:hAnsi="宋体"/>
                <w:color w:val="auto"/>
                <w:sz w:val="21"/>
                <w:szCs w:val="21"/>
              </w:rPr>
              <w:t>.</w:t>
            </w:r>
            <w:bookmarkStart w:id="28" w:name="_Hlt364843077"/>
            <w:bookmarkStart w:id="29" w:name="_Hlt363565524"/>
            <w:bookmarkStart w:id="30" w:name="_Hlt364843078"/>
            <w:r>
              <w:rPr>
                <w:rStyle w:val="23"/>
                <w:rFonts w:hint="eastAsia" w:ascii="宋体" w:hAnsi="宋体"/>
                <w:color w:val="auto"/>
                <w:sz w:val="21"/>
                <w:szCs w:val="21"/>
              </w:rPr>
              <w:t>1</w:t>
            </w:r>
            <w:bookmarkEnd w:id="28"/>
            <w:bookmarkEnd w:id="29"/>
            <w:bookmarkEnd w:id="30"/>
            <w:r>
              <w:rPr>
                <w:rStyle w:val="23"/>
                <w:rFonts w:hint="eastAsia" w:ascii="宋体" w:hAnsi="宋体"/>
                <w:color w:val="auto"/>
                <w:sz w:val="21"/>
                <w:szCs w:val="21"/>
              </w:rPr>
              <w:t>款</w:t>
            </w:r>
            <w:r>
              <w:rPr>
                <w:rStyle w:val="23"/>
                <w:rFonts w:hint="eastAsia" w:ascii="宋体" w:hAnsi="宋体"/>
                <w:color w:val="auto"/>
                <w:sz w:val="21"/>
                <w:szCs w:val="21"/>
              </w:rPr>
              <w:fldChar w:fldCharType="end"/>
            </w:r>
            <w:r>
              <w:rPr>
                <w:rFonts w:hint="eastAsia" w:ascii="宋体" w:hAnsi="宋体"/>
                <w:szCs w:val="21"/>
              </w:rPr>
              <w:t>的规定，招标人邀请所有投标人的法定代表人或其委托代理人参加开标会。投标人的法定代表人或其委托代理人应当按时参加开标会，并在招标人按开标程序进行点名时，向招标人提交法定代表人身份证明文件（或法定代表人授权委托书）原件及本人身份证原件供校验。除此之外，投标人还应当提供招标公告第3.1条要求的各项资质证书原件供校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1"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10.6 中标公示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3"/>
                <w:rFonts w:ascii="宋体" w:hAnsi="宋体"/>
                <w:szCs w:val="21"/>
              </w:rPr>
            </w:pPr>
          </w:p>
        </w:tc>
        <w:tc>
          <w:tcPr>
            <w:tcW w:w="9223" w:type="dxa"/>
            <w:gridSpan w:val="3"/>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02"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10.7 知识产权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3"/>
                <w:rFonts w:ascii="宋体" w:hAnsi="宋体"/>
                <w:szCs w:val="21"/>
              </w:rPr>
            </w:pPr>
          </w:p>
        </w:tc>
        <w:tc>
          <w:tcPr>
            <w:tcW w:w="9223" w:type="dxa"/>
            <w:gridSpan w:val="3"/>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7"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10.8 重新招标的其他情形</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3"/>
                <w:rFonts w:ascii="宋体" w:hAnsi="宋体"/>
                <w:szCs w:val="21"/>
              </w:rPr>
            </w:pPr>
          </w:p>
        </w:tc>
        <w:tc>
          <w:tcPr>
            <w:tcW w:w="9223" w:type="dxa"/>
            <w:gridSpan w:val="3"/>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除投标人须知正文第8条规定的情形外，除非已经产生中标候选人，在投标有效期内同意延长投标有效期的投标人少于三个的，招标人应当依法重新招标。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6"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10.9 同义词语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3"/>
                <w:rFonts w:ascii="宋体" w:hAnsi="宋体"/>
                <w:szCs w:val="21"/>
              </w:rPr>
            </w:pPr>
          </w:p>
        </w:tc>
        <w:tc>
          <w:tcPr>
            <w:tcW w:w="9223" w:type="dxa"/>
            <w:gridSpan w:val="3"/>
            <w:tcBorders>
              <w:top w:val="single" w:color="000000" w:sz="6" w:space="0"/>
              <w:left w:val="single" w:color="000000" w:sz="6"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构成招标文件组成部分的“通用合同条款”、“专用合同条款”、“技术标准和要求”和“工程量清单”等章节中出现的措辞“发包人”和“承包人”，在招标投标阶段应当分别按“招标人”和“投标人”进行理解。</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66" w:hRule="exac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10.10 解释权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10185" w:type="dxa"/>
            <w:gridSpan w:val="4"/>
            <w:tcBorders>
              <w:top w:val="single" w:color="000000" w:sz="6" w:space="0"/>
              <w:left w:val="single" w:color="000000" w:sz="12" w:space="0"/>
              <w:bottom w:val="single" w:color="000000" w:sz="6" w:space="0"/>
              <w:right w:val="single" w:color="000000" w:sz="12" w:space="0"/>
            </w:tcBorders>
          </w:tcPr>
          <w:p>
            <w:pPr>
              <w:spacing w:line="276" w:lineRule="auto"/>
              <w:rPr>
                <w:rStyle w:val="33"/>
                <w:rFonts w:ascii="宋体" w:hAnsi="宋体"/>
                <w:szCs w:val="21"/>
              </w:rPr>
            </w:pPr>
            <w:r>
              <w:rPr>
                <w:rStyle w:val="33"/>
                <w:rFonts w:ascii="宋体" w:hAnsi="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8" w:hRule="atLeast"/>
          <w:jc w:val="center"/>
        </w:trPr>
        <w:tc>
          <w:tcPr>
            <w:tcW w:w="10185" w:type="dxa"/>
            <w:gridSpan w:val="4"/>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3"/>
                <w:rFonts w:ascii="宋体" w:hAnsi="宋体"/>
                <w:szCs w:val="21"/>
              </w:rPr>
            </w:pPr>
            <w:r>
              <w:rPr>
                <w:rStyle w:val="33"/>
                <w:rFonts w:ascii="宋体" w:hAnsi="宋体"/>
                <w:szCs w:val="21"/>
              </w:rPr>
              <w:t>10.11 招标人补充的其他内容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10185" w:type="dxa"/>
            <w:gridSpan w:val="4"/>
            <w:tcBorders>
              <w:top w:val="single" w:color="000000" w:sz="6" w:space="0"/>
              <w:left w:val="single" w:color="000000" w:sz="12" w:space="0"/>
              <w:bottom w:val="single" w:color="000000" w:sz="12" w:space="0"/>
              <w:right w:val="single" w:color="000000" w:sz="12" w:space="0"/>
            </w:tcBorders>
          </w:tcPr>
          <w:p>
            <w:pPr>
              <w:snapToGrid w:val="0"/>
              <w:spacing w:line="276" w:lineRule="auto"/>
            </w:pPr>
            <w:r>
              <w:rPr>
                <w:rFonts w:hint="eastAsia"/>
              </w:rPr>
              <w:t>（1）预中标单位拟派项目部人员若达不到济建建字【2011】12号文规定的最低人员配备标准的取消该投标单位的中标资格。</w:t>
            </w:r>
          </w:p>
          <w:p>
            <w:pPr>
              <w:snapToGrid w:val="0"/>
              <w:spacing w:line="276" w:lineRule="auto"/>
            </w:pPr>
            <w:r>
              <w:rPr>
                <w:rFonts w:hint="eastAsia"/>
              </w:rPr>
              <w:t>（2）招标结束后，预中标单位应无条件按照项目所在地建设主管部门要求办理人员证件备案代管手续和招标过程备案（如需）以及配合发包人办理施工许可证。因投标单位原因无法办理开工许可等手续的，招标人有权取消其中标资格，并向甲方支付因此造成的损失。</w:t>
            </w:r>
          </w:p>
          <w:p>
            <w:pPr>
              <w:snapToGrid w:val="0"/>
              <w:spacing w:line="276" w:lineRule="auto"/>
            </w:pPr>
            <w:r>
              <w:rPr>
                <w:rFonts w:hint="eastAsia"/>
              </w:rPr>
              <w:t>（</w:t>
            </w:r>
            <w:r>
              <w:rPr>
                <w:rFonts w:hint="eastAsia"/>
                <w:lang w:val="en-US" w:eastAsia="zh-CN"/>
              </w:rPr>
              <w:t>3</w:t>
            </w:r>
            <w:r>
              <w:rPr>
                <w:rFonts w:hint="eastAsia"/>
              </w:rPr>
              <w:t>）预</w:t>
            </w:r>
            <w:r>
              <w:t>中标</w:t>
            </w:r>
            <w:r>
              <w:rPr>
                <w:rFonts w:hint="eastAsia"/>
              </w:rPr>
              <w:t>单位</w:t>
            </w:r>
            <w:r>
              <w:t>放弃中标、因不可抗力不能履行合同、不按照招标文件要求提交履约保证金，或者被查实存在影响中标结果的违法行为等情形，不符合中标条件的，招标人可以按照评标委员会提出的中标候选人名单</w:t>
            </w:r>
            <w:r>
              <w:rPr>
                <w:rFonts w:hint="eastAsia"/>
              </w:rPr>
              <w:t>择优</w:t>
            </w:r>
            <w:r>
              <w:t>确定其他中标候选人为中标人，也可以重新招标。</w:t>
            </w:r>
          </w:p>
          <w:p>
            <w:pPr>
              <w:snapToGrid w:val="0"/>
              <w:spacing w:line="276" w:lineRule="auto"/>
            </w:pPr>
            <w:r>
              <w:rPr>
                <w:rFonts w:hint="eastAsia"/>
              </w:rPr>
              <w:t>（</w:t>
            </w:r>
            <w:r>
              <w:rPr>
                <w:rFonts w:hint="eastAsia"/>
                <w:lang w:val="en-US" w:eastAsia="zh-CN"/>
              </w:rPr>
              <w:t>4</w:t>
            </w:r>
            <w:r>
              <w:rPr>
                <w:rFonts w:hint="eastAsia"/>
              </w:rPr>
              <w:t>）被邀请投标单位应在邀请函要求时间内及时向招标人书面确认是否按时参加投标，未及时确认或确认参加投标后但未按时参加投标的，将对其参加重汽集团其它邀请招标项目被邀请资格产生影响。</w:t>
            </w:r>
          </w:p>
          <w:p>
            <w:pPr>
              <w:snapToGrid w:val="0"/>
              <w:spacing w:line="276" w:lineRule="auto"/>
              <w:rPr>
                <w:highlight w:val="cyan"/>
              </w:rPr>
            </w:pPr>
            <w:r>
              <w:rPr>
                <w:rStyle w:val="33"/>
                <w:rFonts w:ascii="宋体" w:hAnsi="宋体"/>
                <w:color w:val="000000"/>
                <w:highlight w:val="cyan"/>
              </w:rPr>
              <w:t>（</w:t>
            </w:r>
            <w:r>
              <w:rPr>
                <w:rStyle w:val="33"/>
                <w:rFonts w:hint="eastAsia" w:ascii="宋体" w:hAnsi="宋体"/>
                <w:color w:val="000000"/>
                <w:highlight w:val="cyan"/>
                <w:lang w:val="en-US" w:eastAsia="zh-CN"/>
              </w:rPr>
              <w:t>5</w:t>
            </w:r>
            <w:r>
              <w:rPr>
                <w:rFonts w:hint="eastAsia"/>
                <w:highlight w:val="cyan"/>
              </w:rPr>
              <w:t>）工程量清单编制及招标控制价编制服务费以中标人的中标价为依据，按0.0</w:t>
            </w:r>
            <w:r>
              <w:rPr>
                <w:rFonts w:hint="eastAsia"/>
                <w:highlight w:val="cyan"/>
                <w:lang w:val="en-US" w:eastAsia="zh-CN"/>
              </w:rPr>
              <w:t>75</w:t>
            </w:r>
            <w:r>
              <w:rPr>
                <w:rFonts w:hint="eastAsia"/>
                <w:highlight w:val="cyan"/>
              </w:rPr>
              <w:t>%收取，招标控制价备案服务费以中标人的中标价为依据，按0.007%收取。</w:t>
            </w:r>
          </w:p>
          <w:p>
            <w:pPr>
              <w:snapToGrid w:val="0"/>
              <w:spacing w:line="276" w:lineRule="auto"/>
              <w:ind w:firstLine="420" w:firstLineChars="200"/>
            </w:pPr>
            <w:r>
              <w:rPr>
                <w:rFonts w:hint="eastAsia"/>
              </w:rPr>
              <w:t>上述费用由中标人单独向造价咨询单位缴纳，持相应收费凭证，按招标文件约定时间退还投标保证金，收费基数为成交价格，各报价人无需将本项费用单独列项，但应将其综合考虑到报价中。</w:t>
            </w:r>
          </w:p>
          <w:p>
            <w:pPr>
              <w:snapToGrid w:val="0"/>
              <w:spacing w:line="276" w:lineRule="auto"/>
            </w:pPr>
            <w:r>
              <w:t>（</w:t>
            </w:r>
            <w:r>
              <w:rPr>
                <w:rFonts w:hint="eastAsia"/>
                <w:lang w:val="en-US" w:eastAsia="zh-CN"/>
              </w:rPr>
              <w:t>6</w:t>
            </w:r>
            <w:r>
              <w:t>）主要合同条款见第四章合同条款及格式。</w:t>
            </w:r>
          </w:p>
          <w:p>
            <w:pPr>
              <w:snapToGrid w:val="0"/>
              <w:spacing w:line="276" w:lineRule="auto"/>
            </w:pPr>
            <w:r>
              <w:t>（</w:t>
            </w:r>
            <w:r>
              <w:rPr>
                <w:rFonts w:hint="eastAsia"/>
                <w:lang w:val="en-US" w:eastAsia="zh-CN"/>
              </w:rPr>
              <w:t>7</w:t>
            </w:r>
            <w:r>
              <w:t>）防疫措施及相关费用综合考虑在本次投标报价中，不另行计取，投标人应采取有效措施，按期竣工，不因疫情延长工期。</w:t>
            </w:r>
          </w:p>
          <w:p>
            <w:pPr>
              <w:widowControl/>
              <w:jc w:val="left"/>
            </w:pPr>
            <w:r>
              <w:t>（</w:t>
            </w:r>
            <w:r>
              <w:rPr>
                <w:rFonts w:hint="eastAsia"/>
                <w:lang w:val="en-US" w:eastAsia="zh-CN"/>
              </w:rPr>
              <w:t>8</w:t>
            </w:r>
            <w:r>
              <w:t>）开标当日，投标单位的授权委托人及所有到场人员</w:t>
            </w:r>
            <w:r>
              <w:rPr>
                <w:rFonts w:hint="eastAsia"/>
              </w:rPr>
              <w:t>（包含本项目所报项目经理、商务负责人、造价负责人）</w:t>
            </w:r>
            <w:r>
              <w:t>必须出具在本单位连续缴纳不低于1年的社保记录和证明，否则不予进入开标现场。</w:t>
            </w:r>
          </w:p>
          <w:p>
            <w:pPr>
              <w:snapToGrid w:val="0"/>
              <w:spacing w:line="276" w:lineRule="auto"/>
              <w:rPr>
                <w:b/>
                <w:bCs/>
                <w:highlight w:val="cyan"/>
              </w:rPr>
            </w:pPr>
            <w:r>
              <w:rPr>
                <w:rFonts w:hint="eastAsia"/>
                <w:b/>
                <w:bCs/>
                <w:highlight w:val="cyan"/>
              </w:rPr>
              <w:t>防疫要求：开标当日到场人员，若为省内（14天内未离开过山东省）单位人员，则仅需提供健康绿码；若为省外（14天内离开过山东省）单位人员，需提供济南当地</w:t>
            </w:r>
            <w:r>
              <w:rPr>
                <w:rFonts w:hint="eastAsia"/>
                <w:b/>
                <w:bCs/>
                <w:highlight w:val="cyan"/>
                <w:lang w:val="en-US" w:eastAsia="zh-CN"/>
              </w:rPr>
              <w:t>一</w:t>
            </w:r>
            <w:r>
              <w:rPr>
                <w:rFonts w:hint="eastAsia"/>
                <w:b/>
                <w:bCs/>
                <w:highlight w:val="cyan"/>
              </w:rPr>
              <w:t>日内核酸检测报告、健康绿码及行程码（行程码不能途径中高风险地区）；若14天内有疫情重点地区旅居史的人员，</w:t>
            </w:r>
            <w:r>
              <w:rPr>
                <w:rFonts w:hint="eastAsia"/>
                <w:b/>
                <w:bCs/>
                <w:highlight w:val="cyan"/>
                <w:lang w:val="en-US" w:eastAsia="zh-CN"/>
              </w:rPr>
              <w:t>不得入厂</w:t>
            </w:r>
            <w:r>
              <w:rPr>
                <w:rFonts w:hint="eastAsia"/>
                <w:b/>
                <w:bCs/>
                <w:highlight w:val="cyan"/>
              </w:rPr>
              <w:t>。</w:t>
            </w:r>
          </w:p>
          <w:p>
            <w:pPr>
              <w:snapToGrid w:val="0"/>
              <w:spacing w:line="276" w:lineRule="auto"/>
            </w:pPr>
            <w:r>
              <w:rPr>
                <w:rFonts w:hint="eastAsia"/>
              </w:rPr>
              <w:t>（</w:t>
            </w:r>
            <w:r>
              <w:rPr>
                <w:rFonts w:hint="eastAsia"/>
                <w:lang w:val="en-US" w:eastAsia="zh-CN"/>
              </w:rPr>
              <w:t>9</w:t>
            </w:r>
            <w:r>
              <w:rPr>
                <w:rFonts w:hint="eastAsia"/>
              </w:rPr>
              <w:t>）招标文件不收取费用。</w:t>
            </w:r>
          </w:p>
          <w:p>
            <w:pPr>
              <w:snapToGrid w:val="0"/>
              <w:spacing w:line="276" w:lineRule="auto"/>
            </w:pPr>
            <w:r>
              <w:rPr>
                <w:rFonts w:hint="eastAsia"/>
              </w:rPr>
              <w:t>（1</w:t>
            </w:r>
            <w:r>
              <w:rPr>
                <w:rFonts w:hint="eastAsia"/>
                <w:lang w:val="en-US" w:eastAsia="zh-CN"/>
              </w:rPr>
              <w:t>0</w:t>
            </w:r>
            <w:r>
              <w:rPr>
                <w:rFonts w:hint="eastAsia"/>
              </w:rPr>
              <w:t>）本工程所用施工机械优先使用山东重工旗下产品。</w:t>
            </w:r>
          </w:p>
          <w:p>
            <w:pPr>
              <w:snapToGrid w:val="0"/>
              <w:spacing w:line="276" w:lineRule="auto"/>
            </w:pPr>
            <w:r>
              <w:rPr>
                <w:rFonts w:hint="eastAsia"/>
              </w:rPr>
              <w:t>（1</w:t>
            </w:r>
            <w:r>
              <w:rPr>
                <w:rFonts w:hint="eastAsia"/>
                <w:lang w:val="en-US" w:eastAsia="zh-CN"/>
              </w:rPr>
              <w:t>1</w:t>
            </w:r>
            <w:r>
              <w:rPr>
                <w:rFonts w:hint="eastAsia"/>
              </w:rPr>
              <w:t>）现场不提供生活及办公区，自行解决，施工水电就近接驳，施工水电费招标人承担不再计量，无就近电源水源的，请自行解决。</w:t>
            </w:r>
          </w:p>
          <w:p>
            <w:pPr>
              <w:snapToGrid w:val="0"/>
              <w:spacing w:line="276" w:lineRule="auto"/>
            </w:pPr>
            <w:r>
              <w:rPr>
                <w:rFonts w:hint="eastAsia"/>
              </w:rPr>
              <w:t>（1</w:t>
            </w:r>
            <w:r>
              <w:rPr>
                <w:rFonts w:hint="eastAsia"/>
                <w:lang w:val="en-US" w:eastAsia="zh-CN"/>
              </w:rPr>
              <w:t>2</w:t>
            </w:r>
            <w:r>
              <w:rPr>
                <w:rFonts w:hint="eastAsia"/>
              </w:rPr>
              <w:t>）中标人应做好疫情防控工作，服从项目属地政府有关部门的管理要求，积极配合做好开工复工手续，施工范围现场疫情防控工作由中标施工总承包人统筹管理。防疫措施及相关费用综合考虑在本次投标报价中，不另行计取，投标人应采取有效措施，按期竣工，不因疫情延长工期。</w:t>
            </w:r>
          </w:p>
          <w:p>
            <w:pPr>
              <w:snapToGrid w:val="0"/>
              <w:spacing w:line="276" w:lineRule="auto"/>
              <w:rPr>
                <w:rFonts w:hint="eastAsia"/>
                <w:lang w:val="en-US" w:eastAsia="zh-CN"/>
              </w:rPr>
            </w:pPr>
            <w:r>
              <w:rPr>
                <w:rFonts w:hint="eastAsia"/>
              </w:rPr>
              <w:t>（1</w:t>
            </w:r>
            <w:r>
              <w:rPr>
                <w:rFonts w:hint="eastAsia"/>
                <w:lang w:val="en-US" w:eastAsia="zh-CN"/>
              </w:rPr>
              <w:t>3</w:t>
            </w:r>
            <w:r>
              <w:rPr>
                <w:rFonts w:hint="eastAsia"/>
              </w:rPr>
              <w:t>）</w:t>
            </w:r>
            <w:r>
              <w:rPr>
                <w:rFonts w:hint="eastAsia"/>
                <w:lang w:val="en-US" w:eastAsia="zh-CN"/>
              </w:rPr>
              <w:t>乙供材料设备技术要求详见招标附件。</w:t>
            </w:r>
          </w:p>
          <w:p>
            <w:pPr>
              <w:snapToGrid w:val="0"/>
              <w:spacing w:line="276" w:lineRule="auto"/>
            </w:pPr>
            <w:r>
              <w:rPr>
                <w:rFonts w:hint="eastAsia"/>
              </w:rPr>
              <w:t>（1</w:t>
            </w:r>
            <w:r>
              <w:rPr>
                <w:rFonts w:hint="eastAsia"/>
                <w:lang w:val="en-US" w:eastAsia="zh-CN"/>
              </w:rPr>
              <w:t>4</w:t>
            </w:r>
            <w:r>
              <w:rPr>
                <w:rFonts w:hint="eastAsia"/>
              </w:rPr>
              <w:t>）除招标人发出的工程量清单中工程设备暂估价一览表中明确的设备外，其他设备均包含在投标单位报价范围之内。</w:t>
            </w:r>
          </w:p>
          <w:p>
            <w:pPr>
              <w:snapToGrid w:val="0"/>
              <w:spacing w:line="276" w:lineRule="auto"/>
            </w:pPr>
            <w:r>
              <w:rPr>
                <w:rFonts w:hint="eastAsia"/>
              </w:rPr>
              <w:t>（1</w:t>
            </w:r>
            <w:r>
              <w:rPr>
                <w:rFonts w:hint="eastAsia"/>
                <w:lang w:val="en-US" w:eastAsia="zh-CN"/>
              </w:rPr>
              <w:t>5</w:t>
            </w:r>
            <w:r>
              <w:rPr>
                <w:rFonts w:hint="eastAsia"/>
              </w:rPr>
              <w:t>）施工场地的安全文明设施应符合项目所在地有关安全文明施工标准及扬尘治理检查标准。</w:t>
            </w:r>
          </w:p>
          <w:p>
            <w:pPr>
              <w:snapToGrid w:val="0"/>
              <w:spacing w:line="276" w:lineRule="auto"/>
            </w:pPr>
            <w:r>
              <w:rPr>
                <w:rFonts w:hint="eastAsia"/>
              </w:rPr>
              <w:t>（1</w:t>
            </w:r>
            <w:r>
              <w:rPr>
                <w:rFonts w:hint="eastAsia"/>
                <w:lang w:val="en-US" w:eastAsia="zh-CN"/>
              </w:rPr>
              <w:t>6</w:t>
            </w:r>
            <w:r>
              <w:rPr>
                <w:rFonts w:hint="eastAsia"/>
              </w:rPr>
              <w:t>）施工过程中应做好周边已有工程、部位及各类设备设施的成品保护、安全防护工作，相关费用已包含在措施费中，不单独计取。若对已有工程、构筑物、设备设施造成损害的，应承担恢复原状或更换相同设备的责任。</w:t>
            </w:r>
          </w:p>
          <w:p>
            <w:pPr>
              <w:snapToGrid w:val="0"/>
              <w:spacing w:line="276" w:lineRule="auto"/>
            </w:pPr>
            <w:r>
              <w:rPr>
                <w:rFonts w:hint="eastAsia"/>
              </w:rPr>
              <w:t>（</w:t>
            </w:r>
            <w:r>
              <w:rPr>
                <w:rFonts w:hint="eastAsia"/>
                <w:lang w:val="en-US" w:eastAsia="zh-CN"/>
              </w:rPr>
              <w:t>17</w:t>
            </w:r>
            <w:r>
              <w:rPr>
                <w:rFonts w:hint="eastAsia"/>
              </w:rPr>
              <w:t>）施工期间应严格落实项目所在地的政府安全文明标准、扬尘环保、重污染天气应急响应等标准措施；施工过程中应加强安全管理，遵守厂区安全管理规定、人员车辆进出管理规定及车辆人员进出管理规定以及其他一切厂区管理制度，如人员登记、防疫管理、禁止吸烟、特种作业、动火审批及相关安全环保检查等，服从厂区管理单位的管理。施工期间的建筑施工垃圾要每日及时清理外运至厂区外。施工进出使用的施工围挡以外的道路，中标人负责定期清扫。</w:t>
            </w:r>
          </w:p>
          <w:p>
            <w:pPr>
              <w:snapToGrid w:val="0"/>
              <w:spacing w:line="276" w:lineRule="auto"/>
            </w:pPr>
            <w:r>
              <w:rPr>
                <w:rFonts w:hint="eastAsia"/>
              </w:rPr>
              <w:t>（</w:t>
            </w:r>
            <w:r>
              <w:rPr>
                <w:rFonts w:hint="eastAsia"/>
                <w:lang w:val="en-US" w:eastAsia="zh-CN"/>
              </w:rPr>
              <w:t>18</w:t>
            </w:r>
            <w:r>
              <w:rPr>
                <w:rFonts w:hint="eastAsia"/>
              </w:rPr>
              <w:t>）原则上所有进入厂区的物流车辆须为重汽品牌车辆。</w:t>
            </w:r>
          </w:p>
          <w:p>
            <w:pPr>
              <w:pStyle w:val="2"/>
              <w:rPr>
                <w:rFonts w:eastAsia="宋体"/>
                <w:color w:val="auto"/>
                <w:sz w:val="21"/>
                <w:szCs w:val="24"/>
                <w:highlight w:val="cyan"/>
              </w:rPr>
            </w:pPr>
            <w:r>
              <w:rPr>
                <w:rFonts w:hint="eastAsia" w:eastAsia="宋体"/>
                <w:color w:val="auto"/>
                <w:sz w:val="21"/>
                <w:szCs w:val="24"/>
                <w:highlight w:val="cyan"/>
              </w:rPr>
              <w:t>（</w:t>
            </w:r>
            <w:r>
              <w:rPr>
                <w:rFonts w:hint="eastAsia" w:eastAsia="宋体"/>
                <w:color w:val="auto"/>
                <w:sz w:val="21"/>
                <w:szCs w:val="24"/>
                <w:highlight w:val="cyan"/>
                <w:lang w:val="en-US" w:eastAsia="zh-CN"/>
              </w:rPr>
              <w:t>19</w:t>
            </w:r>
            <w:r>
              <w:rPr>
                <w:rFonts w:hint="eastAsia" w:eastAsia="宋体"/>
                <w:color w:val="auto"/>
                <w:sz w:val="21"/>
                <w:szCs w:val="24"/>
                <w:highlight w:val="cyan"/>
              </w:rPr>
              <w:t>）本项目</w:t>
            </w:r>
            <w:r>
              <w:rPr>
                <w:rFonts w:hint="eastAsia" w:eastAsia="宋体"/>
                <w:color w:val="auto"/>
                <w:sz w:val="21"/>
                <w:szCs w:val="24"/>
                <w:highlight w:val="cyan"/>
                <w:lang w:val="en-US" w:eastAsia="zh-CN"/>
              </w:rPr>
              <w:t>无</w:t>
            </w:r>
            <w:r>
              <w:rPr>
                <w:rFonts w:hint="eastAsia" w:eastAsia="宋体"/>
                <w:color w:val="auto"/>
                <w:sz w:val="21"/>
                <w:szCs w:val="24"/>
                <w:highlight w:val="cyan"/>
              </w:rPr>
              <w:t>暂列金。</w:t>
            </w:r>
          </w:p>
          <w:p>
            <w:pPr>
              <w:pStyle w:val="2"/>
              <w:rPr>
                <w:rFonts w:eastAsia="宋体"/>
                <w:b/>
                <w:bCs/>
                <w:sz w:val="21"/>
                <w:szCs w:val="24"/>
              </w:rPr>
            </w:pPr>
            <w:r>
              <w:rPr>
                <w:rFonts w:hint="eastAsia" w:eastAsia="宋体"/>
                <w:b/>
                <w:bCs/>
                <w:sz w:val="21"/>
                <w:szCs w:val="24"/>
              </w:rPr>
              <w:t>（2</w:t>
            </w:r>
            <w:r>
              <w:rPr>
                <w:rFonts w:hint="eastAsia" w:eastAsia="宋体"/>
                <w:b/>
                <w:bCs/>
                <w:sz w:val="21"/>
                <w:szCs w:val="24"/>
                <w:lang w:val="en-US" w:eastAsia="zh-CN"/>
              </w:rPr>
              <w:t>0</w:t>
            </w:r>
            <w:r>
              <w:rPr>
                <w:rFonts w:hint="eastAsia" w:eastAsia="宋体"/>
                <w:b/>
                <w:bCs/>
                <w:sz w:val="21"/>
                <w:szCs w:val="24"/>
              </w:rPr>
              <w:t>）投标人须认可招标人的工作指令，包括节、假日能正常开展工作的要求。</w:t>
            </w:r>
          </w:p>
          <w:p>
            <w:pPr>
              <w:pStyle w:val="2"/>
              <w:rPr>
                <w:rFonts w:eastAsia="宋体"/>
                <w:b/>
                <w:bCs/>
                <w:sz w:val="21"/>
                <w:szCs w:val="24"/>
              </w:rPr>
            </w:pPr>
            <w:r>
              <w:rPr>
                <w:rFonts w:hint="eastAsia" w:eastAsia="宋体"/>
                <w:b/>
                <w:bCs/>
                <w:sz w:val="21"/>
                <w:szCs w:val="24"/>
              </w:rPr>
              <w:t>（2</w:t>
            </w:r>
            <w:r>
              <w:rPr>
                <w:rFonts w:hint="eastAsia" w:eastAsia="宋体"/>
                <w:b/>
                <w:bCs/>
                <w:sz w:val="21"/>
                <w:szCs w:val="24"/>
                <w:lang w:val="en-US" w:eastAsia="zh-CN"/>
              </w:rPr>
              <w:t>1</w:t>
            </w:r>
            <w:r>
              <w:rPr>
                <w:rFonts w:hint="eastAsia" w:eastAsia="宋体"/>
                <w:b/>
                <w:bCs/>
                <w:sz w:val="21"/>
                <w:szCs w:val="24"/>
              </w:rPr>
              <w:t>）单位负责人为同一人或者存在控股、管理关系的不同投标人，不得参加同一合同项下的招标活动。</w:t>
            </w:r>
          </w:p>
          <w:p>
            <w:pPr>
              <w:pStyle w:val="2"/>
              <w:rPr>
                <w:rFonts w:eastAsia="宋体"/>
                <w:sz w:val="21"/>
                <w:szCs w:val="24"/>
                <w:highlight w:val="cyan"/>
              </w:rPr>
            </w:pPr>
          </w:p>
        </w:tc>
      </w:tr>
    </w:tbl>
    <w:p>
      <w:pPr>
        <w:pStyle w:val="2"/>
        <w:rPr>
          <w:lang w:bidi="en-US"/>
        </w:rPr>
      </w:pPr>
      <w:bookmarkStart w:id="31" w:name="_Toc28870"/>
      <w:bookmarkStart w:id="32" w:name="_Toc17817323"/>
      <w:bookmarkStart w:id="33" w:name="_Toc16063893"/>
    </w:p>
    <w:p>
      <w:pPr>
        <w:pStyle w:val="5"/>
        <w:spacing w:before="0" w:after="0"/>
        <w:jc w:val="center"/>
        <w:rPr>
          <w:sz w:val="30"/>
          <w:szCs w:val="30"/>
        </w:rPr>
      </w:pPr>
      <w:bookmarkStart w:id="34" w:name="_Toc27630"/>
      <w:r>
        <w:rPr>
          <w:sz w:val="30"/>
          <w:szCs w:val="30"/>
        </w:rPr>
        <w:t>1. 总则</w:t>
      </w:r>
      <w:bookmarkEnd w:id="31"/>
      <w:bookmarkEnd w:id="32"/>
      <w:bookmarkEnd w:id="33"/>
      <w:bookmarkEnd w:id="34"/>
    </w:p>
    <w:p>
      <w:pPr>
        <w:pStyle w:val="37"/>
        <w:spacing w:before="0" w:after="0"/>
        <w:rPr>
          <w:rStyle w:val="33"/>
          <w:rFonts w:ascii="宋体" w:hAnsi="宋体"/>
        </w:rPr>
      </w:pPr>
      <w:r>
        <w:rPr>
          <w:rStyle w:val="33"/>
          <w:rFonts w:ascii="宋体" w:hAnsi="宋体"/>
        </w:rPr>
        <w:t>1.1 项目概况</w:t>
      </w:r>
    </w:p>
    <w:p>
      <w:pPr>
        <w:spacing w:line="360" w:lineRule="auto"/>
        <w:ind w:firstLine="420" w:firstLineChars="200"/>
        <w:rPr>
          <w:rStyle w:val="33"/>
          <w:rFonts w:ascii="宋体" w:hAnsi="宋体"/>
        </w:rPr>
      </w:pPr>
      <w:r>
        <w:rPr>
          <w:rStyle w:val="33"/>
          <w:rFonts w:ascii="宋体" w:hAnsi="宋体"/>
        </w:rPr>
        <w:t>1.1.1根据《中华人民共和国招标投标法》等有关法律、法规和规章的规定，本招标项目已具备招标条件，现对本项目施工进行招标。</w:t>
      </w:r>
    </w:p>
    <w:p>
      <w:pPr>
        <w:spacing w:line="360" w:lineRule="auto"/>
        <w:ind w:firstLine="420" w:firstLineChars="200"/>
        <w:rPr>
          <w:rStyle w:val="33"/>
          <w:rFonts w:ascii="宋体" w:hAnsi="宋体"/>
        </w:rPr>
      </w:pPr>
      <w:r>
        <w:rPr>
          <w:rStyle w:val="33"/>
          <w:rFonts w:ascii="宋体" w:hAnsi="宋体"/>
        </w:rPr>
        <w:t>1.1.2 本招标项目招标人：见投标人须知前附表。</w:t>
      </w:r>
    </w:p>
    <w:p>
      <w:pPr>
        <w:spacing w:line="360" w:lineRule="auto"/>
        <w:ind w:firstLine="420" w:firstLineChars="200"/>
        <w:rPr>
          <w:rStyle w:val="33"/>
          <w:rFonts w:ascii="宋体" w:hAnsi="宋体"/>
        </w:rPr>
      </w:pPr>
      <w:r>
        <w:rPr>
          <w:rStyle w:val="33"/>
          <w:rFonts w:ascii="宋体" w:hAnsi="宋体"/>
        </w:rPr>
        <w:t>1.1.3 本项目招标代理机构：见投标人须知前附表。</w:t>
      </w:r>
    </w:p>
    <w:p>
      <w:pPr>
        <w:spacing w:line="360" w:lineRule="auto"/>
        <w:ind w:firstLine="420" w:firstLineChars="200"/>
        <w:rPr>
          <w:rStyle w:val="33"/>
          <w:rFonts w:ascii="宋体" w:hAnsi="宋体"/>
        </w:rPr>
      </w:pPr>
      <w:r>
        <w:rPr>
          <w:rStyle w:val="33"/>
          <w:rFonts w:ascii="宋体" w:hAnsi="宋体"/>
        </w:rPr>
        <w:t>1.1.4 本招标项目名称：见投标人须知前附表。</w:t>
      </w:r>
    </w:p>
    <w:p>
      <w:pPr>
        <w:spacing w:line="360" w:lineRule="auto"/>
        <w:ind w:firstLine="420" w:firstLineChars="200"/>
        <w:rPr>
          <w:rStyle w:val="33"/>
          <w:rFonts w:ascii="宋体" w:hAnsi="宋体"/>
        </w:rPr>
      </w:pPr>
      <w:r>
        <w:rPr>
          <w:rStyle w:val="33"/>
          <w:rFonts w:ascii="宋体" w:hAnsi="宋体"/>
        </w:rPr>
        <w:t>1.1.5 本招标项目建设规模：见投标人须知前附表。</w:t>
      </w:r>
    </w:p>
    <w:p>
      <w:pPr>
        <w:spacing w:line="360" w:lineRule="auto"/>
        <w:ind w:firstLine="420" w:firstLineChars="200"/>
        <w:rPr>
          <w:rStyle w:val="33"/>
          <w:rFonts w:ascii="宋体" w:hAnsi="宋体"/>
        </w:rPr>
      </w:pPr>
      <w:r>
        <w:rPr>
          <w:rStyle w:val="33"/>
          <w:rFonts w:ascii="宋体" w:hAnsi="宋体"/>
        </w:rPr>
        <w:t>1.1.6 本项目建设地点：见投标人须知前附表。</w:t>
      </w:r>
    </w:p>
    <w:p>
      <w:pPr>
        <w:pStyle w:val="37"/>
        <w:spacing w:before="0" w:after="0"/>
        <w:rPr>
          <w:rStyle w:val="33"/>
          <w:rFonts w:ascii="宋体" w:hAnsi="宋体"/>
          <w:sz w:val="24"/>
        </w:rPr>
      </w:pPr>
      <w:r>
        <w:rPr>
          <w:rStyle w:val="33"/>
          <w:rFonts w:ascii="宋体" w:hAnsi="宋体"/>
          <w:sz w:val="24"/>
        </w:rPr>
        <w:t>1.2 资金来源和落实情况</w:t>
      </w:r>
    </w:p>
    <w:p>
      <w:pPr>
        <w:spacing w:line="360" w:lineRule="auto"/>
        <w:ind w:firstLine="420" w:firstLineChars="200"/>
        <w:rPr>
          <w:rStyle w:val="33"/>
          <w:rFonts w:ascii="宋体" w:hAnsi="宋体"/>
        </w:rPr>
      </w:pPr>
      <w:r>
        <w:rPr>
          <w:rStyle w:val="33"/>
          <w:rFonts w:ascii="宋体" w:hAnsi="宋体"/>
        </w:rPr>
        <w:t>1.2.1 本招标项目的资金来源：见投标人须知前附表。</w:t>
      </w:r>
    </w:p>
    <w:p>
      <w:pPr>
        <w:spacing w:line="360" w:lineRule="auto"/>
        <w:ind w:firstLine="420" w:firstLineChars="200"/>
        <w:rPr>
          <w:rStyle w:val="33"/>
          <w:rFonts w:ascii="宋体" w:hAnsi="宋体"/>
        </w:rPr>
      </w:pPr>
      <w:r>
        <w:rPr>
          <w:rStyle w:val="33"/>
          <w:rFonts w:ascii="宋体" w:hAnsi="宋体"/>
        </w:rPr>
        <w:t>1.2.2 本招标项目的出资比例：见投标人须知前附表。</w:t>
      </w:r>
    </w:p>
    <w:p>
      <w:pPr>
        <w:spacing w:line="360" w:lineRule="auto"/>
        <w:ind w:firstLine="420" w:firstLineChars="200"/>
        <w:rPr>
          <w:rStyle w:val="33"/>
          <w:rFonts w:ascii="宋体" w:hAnsi="宋体"/>
        </w:rPr>
      </w:pPr>
      <w:r>
        <w:rPr>
          <w:rStyle w:val="33"/>
          <w:rFonts w:ascii="宋体" w:hAnsi="宋体"/>
        </w:rPr>
        <w:t>1.2.3 本招标项目的资金落实情况：见投标人须知前附表。</w:t>
      </w:r>
    </w:p>
    <w:p>
      <w:pPr>
        <w:pStyle w:val="37"/>
        <w:spacing w:before="0" w:after="0"/>
        <w:rPr>
          <w:rStyle w:val="33"/>
          <w:rFonts w:ascii="宋体" w:hAnsi="宋体"/>
          <w:sz w:val="24"/>
        </w:rPr>
      </w:pPr>
      <w:r>
        <w:rPr>
          <w:rStyle w:val="33"/>
          <w:rFonts w:ascii="宋体" w:hAnsi="宋体"/>
          <w:sz w:val="24"/>
        </w:rPr>
        <w:t>1.3 招标范围、计划工期和质量要求</w:t>
      </w:r>
    </w:p>
    <w:p>
      <w:pPr>
        <w:spacing w:line="360" w:lineRule="auto"/>
        <w:ind w:firstLine="420" w:firstLineChars="200"/>
        <w:rPr>
          <w:rStyle w:val="33"/>
          <w:rFonts w:ascii="宋体" w:hAnsi="宋体"/>
        </w:rPr>
      </w:pPr>
      <w:r>
        <w:rPr>
          <w:rStyle w:val="33"/>
          <w:rFonts w:ascii="宋体" w:hAnsi="宋体"/>
        </w:rPr>
        <w:t>1.3.1 本次招标范围：见投标人须知前附表。</w:t>
      </w:r>
    </w:p>
    <w:p>
      <w:pPr>
        <w:spacing w:line="360" w:lineRule="auto"/>
        <w:ind w:firstLine="420" w:firstLineChars="200"/>
        <w:rPr>
          <w:rStyle w:val="33"/>
          <w:rFonts w:ascii="宋体" w:hAnsi="宋体"/>
        </w:rPr>
      </w:pPr>
      <w:r>
        <w:rPr>
          <w:rStyle w:val="33"/>
          <w:rFonts w:ascii="宋体" w:hAnsi="宋体"/>
        </w:rPr>
        <w:t>1.3.2 本项目的计划工期：见投标人须知前附表。</w:t>
      </w:r>
    </w:p>
    <w:p>
      <w:pPr>
        <w:spacing w:line="360" w:lineRule="auto"/>
        <w:ind w:firstLine="420" w:firstLineChars="200"/>
        <w:rPr>
          <w:rStyle w:val="33"/>
          <w:rFonts w:ascii="宋体" w:hAnsi="宋体"/>
        </w:rPr>
      </w:pPr>
      <w:r>
        <w:rPr>
          <w:rStyle w:val="33"/>
          <w:rFonts w:ascii="宋体" w:hAnsi="宋体"/>
        </w:rPr>
        <w:t>1.3.3 本项目的质量要求：见投标人须知前附表。</w:t>
      </w:r>
    </w:p>
    <w:p>
      <w:pPr>
        <w:pStyle w:val="37"/>
        <w:spacing w:before="0" w:after="0"/>
        <w:rPr>
          <w:rStyle w:val="33"/>
          <w:rFonts w:ascii="宋体" w:hAnsi="宋体"/>
          <w:sz w:val="24"/>
        </w:rPr>
      </w:pPr>
      <w:r>
        <w:rPr>
          <w:rStyle w:val="33"/>
          <w:rFonts w:ascii="宋体" w:hAnsi="宋体"/>
          <w:sz w:val="24"/>
        </w:rPr>
        <w:t>1.4 投标人资格要求</w:t>
      </w:r>
    </w:p>
    <w:p>
      <w:pPr>
        <w:spacing w:line="360" w:lineRule="auto"/>
        <w:ind w:firstLine="420" w:firstLineChars="200"/>
        <w:rPr>
          <w:rStyle w:val="33"/>
          <w:rFonts w:ascii="宋体" w:hAnsi="宋体"/>
        </w:rPr>
      </w:pPr>
      <w:r>
        <w:rPr>
          <w:rStyle w:val="33"/>
          <w:rFonts w:ascii="宋体" w:hAnsi="宋体"/>
        </w:rPr>
        <w:t>1.4.1投标人应具备承担本项目施工的资质条件、能力和信誉。</w:t>
      </w:r>
    </w:p>
    <w:p>
      <w:pPr>
        <w:spacing w:line="360" w:lineRule="auto"/>
        <w:ind w:firstLine="718" w:firstLineChars="342"/>
        <w:rPr>
          <w:rStyle w:val="33"/>
          <w:rFonts w:ascii="宋体" w:hAnsi="宋体"/>
        </w:rPr>
      </w:pPr>
      <w:r>
        <w:rPr>
          <w:rStyle w:val="33"/>
          <w:rFonts w:ascii="宋体" w:hAnsi="宋体"/>
        </w:rPr>
        <w:t>（1）资质条件：见投标人须知前附表；</w:t>
      </w:r>
    </w:p>
    <w:p>
      <w:pPr>
        <w:spacing w:line="360" w:lineRule="auto"/>
        <w:ind w:firstLine="718" w:firstLineChars="342"/>
        <w:rPr>
          <w:rStyle w:val="33"/>
          <w:rFonts w:ascii="宋体" w:hAnsi="宋体"/>
        </w:rPr>
      </w:pPr>
      <w:r>
        <w:rPr>
          <w:rStyle w:val="33"/>
          <w:rFonts w:ascii="宋体" w:hAnsi="宋体"/>
        </w:rPr>
        <w:t>（2）财务要求：见投标人须知前附表；</w:t>
      </w:r>
    </w:p>
    <w:p>
      <w:pPr>
        <w:spacing w:line="360" w:lineRule="auto"/>
        <w:ind w:firstLine="718" w:firstLineChars="342"/>
        <w:rPr>
          <w:rStyle w:val="33"/>
          <w:rFonts w:ascii="宋体" w:hAnsi="宋体"/>
        </w:rPr>
      </w:pPr>
      <w:r>
        <w:rPr>
          <w:rStyle w:val="33"/>
          <w:rFonts w:ascii="宋体" w:hAnsi="宋体"/>
        </w:rPr>
        <w:t>（3）信誉要求：见投标人须知前附表；</w:t>
      </w:r>
    </w:p>
    <w:p>
      <w:pPr>
        <w:spacing w:line="360" w:lineRule="auto"/>
        <w:ind w:firstLine="735" w:firstLineChars="350"/>
        <w:rPr>
          <w:rStyle w:val="33"/>
          <w:rFonts w:ascii="宋体" w:hAnsi="宋体"/>
        </w:rPr>
      </w:pPr>
      <w:r>
        <w:rPr>
          <w:rStyle w:val="33"/>
          <w:rFonts w:ascii="宋体" w:hAnsi="宋体"/>
        </w:rPr>
        <w:t>（4）项目经理资格：见投标人须知前附表；</w:t>
      </w:r>
    </w:p>
    <w:p>
      <w:pPr>
        <w:spacing w:line="360" w:lineRule="auto"/>
        <w:ind w:firstLine="735" w:firstLineChars="350"/>
        <w:rPr>
          <w:rStyle w:val="33"/>
          <w:rFonts w:ascii="宋体" w:hAnsi="宋体"/>
        </w:rPr>
      </w:pPr>
      <w:r>
        <w:rPr>
          <w:rStyle w:val="33"/>
          <w:rFonts w:ascii="宋体" w:hAnsi="宋体"/>
        </w:rPr>
        <w:t>（5）其他要求：见投标人须知前附表。</w:t>
      </w:r>
    </w:p>
    <w:p>
      <w:pPr>
        <w:spacing w:line="360" w:lineRule="auto"/>
        <w:rPr>
          <w:rStyle w:val="33"/>
          <w:rFonts w:ascii="宋体" w:hAnsi="宋体"/>
        </w:rPr>
      </w:pPr>
      <w:r>
        <w:rPr>
          <w:rStyle w:val="33"/>
          <w:rFonts w:ascii="宋体" w:hAnsi="宋体"/>
        </w:rPr>
        <w:t xml:space="preserve">    1.4.2 本工程不接受联合体投标；</w:t>
      </w:r>
    </w:p>
    <w:p>
      <w:pPr>
        <w:spacing w:line="360" w:lineRule="auto"/>
        <w:ind w:firstLine="420" w:firstLineChars="200"/>
        <w:rPr>
          <w:rStyle w:val="33"/>
          <w:rFonts w:ascii="宋体" w:hAnsi="宋体"/>
        </w:rPr>
      </w:pPr>
      <w:r>
        <w:rPr>
          <w:rStyle w:val="33"/>
          <w:rFonts w:ascii="宋体" w:hAnsi="宋体"/>
        </w:rPr>
        <w:t>1.4.3 投标人不得存在下列情形之一：</w:t>
      </w:r>
    </w:p>
    <w:p>
      <w:pPr>
        <w:spacing w:line="360" w:lineRule="auto"/>
        <w:ind w:firstLine="718" w:firstLineChars="342"/>
        <w:rPr>
          <w:rStyle w:val="33"/>
          <w:rFonts w:ascii="宋体" w:hAnsi="宋体"/>
        </w:rPr>
      </w:pPr>
      <w:r>
        <w:rPr>
          <w:rStyle w:val="33"/>
          <w:rFonts w:ascii="宋体" w:hAnsi="宋体"/>
        </w:rPr>
        <w:t xml:space="preserve">（1）为招标人不具有独立法人资格的附属机构（单位）； </w:t>
      </w:r>
    </w:p>
    <w:p>
      <w:pPr>
        <w:spacing w:line="360" w:lineRule="auto"/>
        <w:ind w:firstLine="718" w:firstLineChars="342"/>
        <w:rPr>
          <w:rStyle w:val="33"/>
          <w:rFonts w:ascii="宋体" w:hAnsi="宋体"/>
        </w:rPr>
      </w:pPr>
      <w:r>
        <w:rPr>
          <w:rStyle w:val="33"/>
          <w:rFonts w:ascii="宋体" w:hAnsi="宋体"/>
        </w:rPr>
        <w:t xml:space="preserve">（2）为本项目前期准备提供设计或咨询服务的，但设计施工总承包的除外； </w:t>
      </w:r>
    </w:p>
    <w:p>
      <w:pPr>
        <w:spacing w:line="360" w:lineRule="auto"/>
        <w:ind w:firstLine="718" w:firstLineChars="342"/>
        <w:rPr>
          <w:rStyle w:val="33"/>
          <w:rFonts w:ascii="宋体" w:hAnsi="宋体"/>
        </w:rPr>
      </w:pPr>
      <w:r>
        <w:rPr>
          <w:rStyle w:val="33"/>
          <w:rFonts w:ascii="宋体" w:hAnsi="宋体"/>
        </w:rPr>
        <w:t>（3）为本项目的监理人；</w:t>
      </w:r>
    </w:p>
    <w:p>
      <w:pPr>
        <w:spacing w:line="360" w:lineRule="auto"/>
        <w:ind w:firstLine="718" w:firstLineChars="342"/>
        <w:rPr>
          <w:rStyle w:val="33"/>
          <w:rFonts w:ascii="宋体" w:hAnsi="宋体"/>
        </w:rPr>
      </w:pPr>
      <w:r>
        <w:rPr>
          <w:rStyle w:val="33"/>
          <w:rFonts w:ascii="宋体" w:hAnsi="宋体"/>
        </w:rPr>
        <w:t>（4）为本项目的代建人；</w:t>
      </w:r>
    </w:p>
    <w:p>
      <w:pPr>
        <w:spacing w:line="360" w:lineRule="auto"/>
        <w:ind w:firstLine="718" w:firstLineChars="342"/>
        <w:rPr>
          <w:rStyle w:val="33"/>
          <w:rFonts w:ascii="宋体" w:hAnsi="宋体"/>
        </w:rPr>
      </w:pPr>
      <w:r>
        <w:rPr>
          <w:rStyle w:val="33"/>
          <w:rFonts w:ascii="宋体" w:hAnsi="宋体"/>
        </w:rPr>
        <w:t xml:space="preserve">（5）为本项目提供招标代理服务的； </w:t>
      </w:r>
    </w:p>
    <w:p>
      <w:pPr>
        <w:spacing w:line="360" w:lineRule="auto"/>
        <w:ind w:firstLine="718" w:firstLineChars="342"/>
        <w:rPr>
          <w:rStyle w:val="33"/>
          <w:rFonts w:ascii="宋体" w:hAnsi="宋体"/>
        </w:rPr>
      </w:pPr>
      <w:r>
        <w:rPr>
          <w:rStyle w:val="33"/>
          <w:rFonts w:ascii="宋体" w:hAnsi="宋体"/>
        </w:rPr>
        <w:t>（6）与本项目的监理人或代建人或招标代理机构同为一个法定代表人的；</w:t>
      </w:r>
    </w:p>
    <w:p>
      <w:pPr>
        <w:spacing w:line="360" w:lineRule="auto"/>
        <w:ind w:firstLine="718" w:firstLineChars="342"/>
        <w:rPr>
          <w:rStyle w:val="33"/>
          <w:rFonts w:ascii="宋体" w:hAnsi="宋体"/>
        </w:rPr>
      </w:pPr>
      <w:r>
        <w:rPr>
          <w:rStyle w:val="33"/>
          <w:rFonts w:ascii="宋体" w:hAnsi="宋体"/>
        </w:rPr>
        <w:t>（7）与本项目的监理人或代建人或招标代理机构相互控股或参股的；</w:t>
      </w:r>
    </w:p>
    <w:p>
      <w:pPr>
        <w:spacing w:line="360" w:lineRule="auto"/>
        <w:ind w:firstLine="718" w:firstLineChars="342"/>
        <w:rPr>
          <w:rStyle w:val="33"/>
          <w:rFonts w:ascii="宋体" w:hAnsi="宋体"/>
        </w:rPr>
      </w:pPr>
      <w:r>
        <w:rPr>
          <w:rStyle w:val="33"/>
          <w:rFonts w:ascii="宋体" w:hAnsi="宋体"/>
        </w:rPr>
        <w:t>（8）与本项目的监理人或代建人或招标代理机构相互任职或工作的；</w:t>
      </w:r>
    </w:p>
    <w:p>
      <w:pPr>
        <w:spacing w:line="360" w:lineRule="auto"/>
        <w:ind w:firstLine="718" w:firstLineChars="342"/>
        <w:rPr>
          <w:rStyle w:val="33"/>
          <w:rFonts w:ascii="宋体" w:hAnsi="宋体"/>
        </w:rPr>
      </w:pPr>
      <w:r>
        <w:rPr>
          <w:rStyle w:val="33"/>
          <w:rFonts w:ascii="宋体" w:hAnsi="宋体"/>
        </w:rPr>
        <w:t xml:space="preserve">（9）被责令停业的； </w:t>
      </w:r>
    </w:p>
    <w:p>
      <w:pPr>
        <w:spacing w:line="360" w:lineRule="auto"/>
        <w:ind w:firstLine="718" w:firstLineChars="342"/>
        <w:rPr>
          <w:rStyle w:val="33"/>
          <w:rFonts w:ascii="宋体" w:hAnsi="宋体"/>
        </w:rPr>
      </w:pPr>
      <w:r>
        <w:rPr>
          <w:rStyle w:val="33"/>
          <w:rFonts w:ascii="宋体" w:hAnsi="宋体"/>
        </w:rPr>
        <w:t xml:space="preserve">（10）被暂停或取消投标资格的； </w:t>
      </w:r>
    </w:p>
    <w:p>
      <w:pPr>
        <w:spacing w:line="360" w:lineRule="auto"/>
        <w:ind w:firstLine="718" w:firstLineChars="342"/>
        <w:rPr>
          <w:rStyle w:val="33"/>
          <w:rFonts w:ascii="宋体" w:hAnsi="宋体"/>
        </w:rPr>
      </w:pPr>
      <w:r>
        <w:rPr>
          <w:rStyle w:val="33"/>
          <w:rFonts w:ascii="宋体" w:hAnsi="宋体"/>
        </w:rPr>
        <w:t>（11）财产被接管或冻结的；</w:t>
      </w:r>
    </w:p>
    <w:p>
      <w:pPr>
        <w:spacing w:line="360" w:lineRule="auto"/>
        <w:ind w:firstLine="718" w:firstLineChars="342"/>
        <w:rPr>
          <w:rStyle w:val="33"/>
          <w:rFonts w:ascii="宋体" w:hAnsi="宋体"/>
        </w:rPr>
      </w:pPr>
      <w:r>
        <w:rPr>
          <w:rStyle w:val="33"/>
          <w:rFonts w:ascii="宋体" w:hAnsi="宋体"/>
        </w:rPr>
        <w:t>（12）在最近三年内有骗取中标或严重违约或重大工程质量问题的。</w:t>
      </w:r>
    </w:p>
    <w:p>
      <w:pPr>
        <w:pStyle w:val="37"/>
        <w:spacing w:before="0" w:after="0"/>
        <w:rPr>
          <w:rStyle w:val="33"/>
          <w:rFonts w:ascii="宋体" w:hAnsi="宋体"/>
          <w:sz w:val="24"/>
        </w:rPr>
      </w:pPr>
      <w:r>
        <w:rPr>
          <w:rStyle w:val="33"/>
          <w:rFonts w:ascii="宋体" w:hAnsi="宋体"/>
          <w:sz w:val="24"/>
        </w:rPr>
        <w:t>1.5 费用承担</w:t>
      </w:r>
    </w:p>
    <w:p>
      <w:pPr>
        <w:spacing w:line="360" w:lineRule="auto"/>
        <w:ind w:firstLine="420" w:firstLineChars="200"/>
        <w:rPr>
          <w:rStyle w:val="33"/>
          <w:rFonts w:ascii="宋体" w:hAnsi="宋体"/>
        </w:rPr>
      </w:pPr>
      <w:r>
        <w:rPr>
          <w:rStyle w:val="33"/>
          <w:rFonts w:ascii="宋体" w:hAnsi="宋体"/>
        </w:rPr>
        <w:t>投标人准备和参加投标活动发生的费用自理。招标代理费由中标单位支付。</w:t>
      </w:r>
    </w:p>
    <w:p>
      <w:pPr>
        <w:pStyle w:val="37"/>
        <w:spacing w:before="0" w:after="0"/>
        <w:rPr>
          <w:rStyle w:val="33"/>
          <w:rFonts w:ascii="宋体" w:hAnsi="宋体"/>
          <w:sz w:val="24"/>
        </w:rPr>
      </w:pPr>
      <w:r>
        <w:rPr>
          <w:rStyle w:val="33"/>
          <w:rFonts w:ascii="宋体" w:hAnsi="宋体"/>
          <w:sz w:val="24"/>
        </w:rPr>
        <w:t>1.6 保密</w:t>
      </w:r>
    </w:p>
    <w:p>
      <w:pPr>
        <w:spacing w:line="360" w:lineRule="auto"/>
        <w:ind w:firstLine="420" w:firstLineChars="200"/>
        <w:rPr>
          <w:rStyle w:val="33"/>
          <w:rFonts w:ascii="宋体" w:hAnsi="宋体"/>
        </w:rPr>
      </w:pPr>
      <w:r>
        <w:rPr>
          <w:rStyle w:val="33"/>
          <w:rFonts w:ascii="宋体" w:hAnsi="宋体"/>
        </w:rPr>
        <w:t xml:space="preserve">参与招标投标活动的各方应对招标文件和投标文件中的商业和技术等秘密保密，违者应对由此造成的后果承担法律责任。 </w:t>
      </w:r>
    </w:p>
    <w:p>
      <w:pPr>
        <w:pStyle w:val="37"/>
        <w:spacing w:before="0" w:after="0"/>
        <w:rPr>
          <w:rStyle w:val="33"/>
          <w:rFonts w:ascii="宋体" w:hAnsi="宋体"/>
          <w:sz w:val="24"/>
        </w:rPr>
      </w:pPr>
      <w:r>
        <w:rPr>
          <w:rStyle w:val="33"/>
          <w:rFonts w:ascii="宋体" w:hAnsi="宋体"/>
          <w:sz w:val="24"/>
        </w:rPr>
        <w:t>1.7 语言文字</w:t>
      </w:r>
    </w:p>
    <w:p>
      <w:pPr>
        <w:spacing w:line="360" w:lineRule="auto"/>
        <w:ind w:firstLine="420" w:firstLineChars="200"/>
        <w:rPr>
          <w:rStyle w:val="33"/>
          <w:rFonts w:ascii="宋体" w:hAnsi="宋体"/>
        </w:rPr>
      </w:pPr>
      <w:r>
        <w:rPr>
          <w:rStyle w:val="33"/>
          <w:rFonts w:ascii="宋体" w:hAnsi="宋体"/>
        </w:rPr>
        <w:t>除专用术语外，与招标投标有关的语言均使用中文。必要时专用术语应附有中文注释。</w:t>
      </w:r>
    </w:p>
    <w:p>
      <w:pPr>
        <w:pStyle w:val="37"/>
        <w:spacing w:before="0" w:after="0"/>
        <w:rPr>
          <w:rStyle w:val="33"/>
          <w:rFonts w:ascii="宋体" w:hAnsi="宋体"/>
          <w:sz w:val="24"/>
        </w:rPr>
      </w:pPr>
      <w:r>
        <w:rPr>
          <w:rStyle w:val="33"/>
          <w:rFonts w:ascii="宋体" w:hAnsi="宋体"/>
          <w:sz w:val="24"/>
        </w:rPr>
        <w:t>1.8 计量单位</w:t>
      </w:r>
    </w:p>
    <w:p>
      <w:pPr>
        <w:spacing w:line="360" w:lineRule="auto"/>
        <w:ind w:firstLine="420" w:firstLineChars="200"/>
        <w:rPr>
          <w:rStyle w:val="33"/>
          <w:rFonts w:ascii="宋体" w:hAnsi="宋体"/>
        </w:rPr>
      </w:pPr>
      <w:r>
        <w:rPr>
          <w:rStyle w:val="33"/>
          <w:rFonts w:ascii="宋体" w:hAnsi="宋体"/>
        </w:rPr>
        <w:t>所有计量均采用中华人民共和国法定计量单位。</w:t>
      </w:r>
    </w:p>
    <w:p>
      <w:pPr>
        <w:pStyle w:val="37"/>
        <w:spacing w:before="0" w:after="0"/>
        <w:rPr>
          <w:rStyle w:val="33"/>
          <w:rFonts w:ascii="宋体" w:hAnsi="宋体"/>
          <w:sz w:val="24"/>
        </w:rPr>
      </w:pPr>
      <w:r>
        <w:rPr>
          <w:rStyle w:val="33"/>
          <w:rFonts w:ascii="宋体" w:hAnsi="宋体"/>
          <w:sz w:val="24"/>
        </w:rPr>
        <w:t>1.9 踏勘现场</w:t>
      </w:r>
    </w:p>
    <w:p>
      <w:pPr>
        <w:spacing w:line="360" w:lineRule="auto"/>
        <w:ind w:firstLine="420" w:firstLineChars="200"/>
        <w:rPr>
          <w:rStyle w:val="33"/>
          <w:rFonts w:ascii="宋体" w:hAnsi="宋体"/>
        </w:rPr>
      </w:pPr>
      <w:r>
        <w:rPr>
          <w:rStyle w:val="33"/>
          <w:rFonts w:ascii="宋体" w:hAnsi="宋体"/>
        </w:rPr>
        <w:t xml:space="preserve">1.9.1 投标人须知前附表规定组织踏勘现场的，招标人按投标人须知前附表规定的时间、地点组织投标人踏勘项目现场。 </w:t>
      </w:r>
    </w:p>
    <w:p>
      <w:pPr>
        <w:spacing w:line="360" w:lineRule="auto"/>
        <w:ind w:firstLine="420" w:firstLineChars="200"/>
        <w:rPr>
          <w:rStyle w:val="33"/>
          <w:rFonts w:ascii="宋体" w:hAnsi="宋体"/>
        </w:rPr>
      </w:pPr>
      <w:r>
        <w:rPr>
          <w:rStyle w:val="33"/>
          <w:rFonts w:ascii="宋体" w:hAnsi="宋体"/>
        </w:rPr>
        <w:t>1.9.2 投标人踏勘现场发生的费用自理。</w:t>
      </w:r>
    </w:p>
    <w:p>
      <w:pPr>
        <w:spacing w:line="360" w:lineRule="auto"/>
        <w:ind w:firstLine="420" w:firstLineChars="200"/>
        <w:rPr>
          <w:rStyle w:val="33"/>
          <w:rFonts w:ascii="宋体" w:hAnsi="宋体"/>
        </w:rPr>
      </w:pPr>
      <w:r>
        <w:rPr>
          <w:rStyle w:val="33"/>
          <w:rFonts w:ascii="宋体" w:hAnsi="宋体"/>
        </w:rPr>
        <w:t>1.9.3 除招标人的原因外，投标人自行负责在踏勘现场中所发生的人员伤亡和财产损失。</w:t>
      </w:r>
    </w:p>
    <w:p>
      <w:pPr>
        <w:spacing w:line="360" w:lineRule="auto"/>
        <w:ind w:firstLine="420" w:firstLineChars="200"/>
        <w:rPr>
          <w:rStyle w:val="33"/>
          <w:rFonts w:ascii="宋体" w:hAnsi="宋体"/>
        </w:rPr>
      </w:pPr>
      <w:r>
        <w:rPr>
          <w:rStyle w:val="33"/>
          <w:rFonts w:ascii="宋体" w:hAnsi="宋体"/>
        </w:rPr>
        <w:t>1.9.4 招标人在踏勘现场中介绍的工程场地和相关的周边环境情况，供投标人在编制投标文件时参考，招标人不对投标人据此作出的判断和决策负责。</w:t>
      </w:r>
    </w:p>
    <w:p>
      <w:pPr>
        <w:pStyle w:val="37"/>
        <w:spacing w:before="0" w:after="0"/>
        <w:rPr>
          <w:rStyle w:val="33"/>
          <w:rFonts w:ascii="宋体" w:hAnsi="宋体"/>
          <w:sz w:val="24"/>
        </w:rPr>
      </w:pPr>
      <w:r>
        <w:rPr>
          <w:rStyle w:val="33"/>
          <w:rFonts w:ascii="宋体" w:hAnsi="宋体"/>
          <w:sz w:val="24"/>
        </w:rPr>
        <w:t>1.10 投标预备会</w:t>
      </w:r>
    </w:p>
    <w:p>
      <w:pPr>
        <w:spacing w:line="360" w:lineRule="auto"/>
        <w:ind w:firstLine="567" w:firstLineChars="270"/>
        <w:rPr>
          <w:rStyle w:val="33"/>
          <w:rFonts w:ascii="宋体" w:hAnsi="宋体"/>
        </w:rPr>
      </w:pPr>
      <w:r>
        <w:rPr>
          <w:rStyle w:val="33"/>
          <w:rFonts w:ascii="宋体" w:hAnsi="宋体"/>
        </w:rPr>
        <w:t>按投标人须知前附表规定不召开投标预备会。</w:t>
      </w:r>
    </w:p>
    <w:p>
      <w:pPr>
        <w:pStyle w:val="37"/>
        <w:spacing w:before="0" w:after="0"/>
        <w:rPr>
          <w:rStyle w:val="33"/>
          <w:rFonts w:ascii="宋体" w:hAnsi="宋体"/>
          <w:sz w:val="24"/>
        </w:rPr>
      </w:pPr>
      <w:r>
        <w:rPr>
          <w:rStyle w:val="33"/>
          <w:rFonts w:ascii="宋体" w:hAnsi="宋体"/>
          <w:sz w:val="24"/>
        </w:rPr>
        <w:t>1.11 工程分包</w:t>
      </w:r>
    </w:p>
    <w:p>
      <w:pPr>
        <w:spacing w:line="360" w:lineRule="auto"/>
        <w:ind w:firstLine="567" w:firstLineChars="270"/>
        <w:rPr>
          <w:rStyle w:val="33"/>
          <w:rFonts w:ascii="宋体" w:hAnsi="宋体"/>
        </w:rPr>
      </w:pPr>
      <w:r>
        <w:rPr>
          <w:rStyle w:val="33"/>
          <w:rFonts w:ascii="宋体" w:hAnsi="宋体"/>
        </w:rPr>
        <w:t>详见投标人须知前附表。</w:t>
      </w:r>
    </w:p>
    <w:p>
      <w:pPr>
        <w:pStyle w:val="37"/>
        <w:spacing w:before="0" w:after="0"/>
        <w:rPr>
          <w:rStyle w:val="33"/>
          <w:rFonts w:ascii="宋体" w:hAnsi="宋体"/>
          <w:sz w:val="24"/>
        </w:rPr>
      </w:pPr>
      <w:r>
        <w:rPr>
          <w:rStyle w:val="33"/>
          <w:rFonts w:ascii="宋体" w:hAnsi="宋体"/>
          <w:sz w:val="24"/>
        </w:rPr>
        <w:t>1.12 偏离</w:t>
      </w:r>
    </w:p>
    <w:p>
      <w:pPr>
        <w:spacing w:line="360" w:lineRule="auto"/>
        <w:ind w:firstLine="464" w:firstLineChars="221"/>
        <w:rPr>
          <w:rStyle w:val="33"/>
          <w:rFonts w:ascii="宋体" w:hAnsi="宋体"/>
        </w:rPr>
      </w:pPr>
      <w:r>
        <w:rPr>
          <w:rStyle w:val="33"/>
          <w:rFonts w:ascii="宋体" w:hAnsi="宋体"/>
        </w:rPr>
        <w:t>不允许。</w:t>
      </w:r>
    </w:p>
    <w:p>
      <w:pPr>
        <w:pStyle w:val="5"/>
        <w:spacing w:before="0" w:after="0"/>
        <w:jc w:val="center"/>
        <w:rPr>
          <w:sz w:val="30"/>
          <w:szCs w:val="30"/>
        </w:rPr>
      </w:pPr>
      <w:bookmarkStart w:id="35" w:name="_Toc12319"/>
      <w:bookmarkStart w:id="36" w:name="_Toc17817324"/>
      <w:bookmarkStart w:id="37" w:name="_Toc11696"/>
      <w:bookmarkStart w:id="38" w:name="_Toc16063894"/>
      <w:r>
        <w:rPr>
          <w:sz w:val="30"/>
          <w:szCs w:val="30"/>
        </w:rPr>
        <w:t>2. 招标文件</w:t>
      </w:r>
      <w:bookmarkEnd w:id="35"/>
      <w:bookmarkEnd w:id="36"/>
      <w:bookmarkEnd w:id="37"/>
      <w:bookmarkEnd w:id="38"/>
    </w:p>
    <w:p>
      <w:pPr>
        <w:pStyle w:val="37"/>
        <w:spacing w:before="0" w:after="0"/>
        <w:rPr>
          <w:rStyle w:val="33"/>
          <w:rFonts w:ascii="宋体" w:hAnsi="宋体"/>
          <w:sz w:val="24"/>
        </w:rPr>
      </w:pPr>
      <w:r>
        <w:rPr>
          <w:rStyle w:val="33"/>
          <w:rFonts w:ascii="宋体" w:hAnsi="宋体"/>
          <w:sz w:val="24"/>
        </w:rPr>
        <w:t>2.1 招标文件的组成</w:t>
      </w:r>
    </w:p>
    <w:p>
      <w:pPr>
        <w:spacing w:line="360" w:lineRule="auto"/>
        <w:rPr>
          <w:rStyle w:val="33"/>
          <w:rFonts w:ascii="宋体" w:hAnsi="宋体"/>
        </w:rPr>
      </w:pPr>
      <w:r>
        <w:rPr>
          <w:rStyle w:val="33"/>
          <w:rFonts w:ascii="宋体" w:hAnsi="宋体"/>
        </w:rPr>
        <w:t>　　本招标文件包括：</w:t>
      </w:r>
    </w:p>
    <w:p>
      <w:pPr>
        <w:spacing w:line="360" w:lineRule="auto"/>
        <w:ind w:firstLine="359" w:firstLineChars="171"/>
        <w:rPr>
          <w:rStyle w:val="33"/>
          <w:rFonts w:ascii="宋体" w:hAnsi="宋体"/>
        </w:rPr>
      </w:pPr>
      <w:r>
        <w:rPr>
          <w:rStyle w:val="33"/>
          <w:rFonts w:ascii="宋体" w:hAnsi="宋体"/>
        </w:rPr>
        <w:t>（1）</w:t>
      </w:r>
      <w:r>
        <w:rPr>
          <w:rStyle w:val="33"/>
          <w:rFonts w:hint="eastAsia" w:ascii="宋体" w:hAnsi="宋体"/>
        </w:rPr>
        <w:t>招标</w:t>
      </w:r>
      <w:r>
        <w:rPr>
          <w:rStyle w:val="33"/>
          <w:rFonts w:ascii="宋体" w:hAnsi="宋体"/>
        </w:rPr>
        <w:t>公告；</w:t>
      </w:r>
    </w:p>
    <w:p>
      <w:pPr>
        <w:spacing w:line="360" w:lineRule="auto"/>
        <w:ind w:firstLine="359" w:firstLineChars="171"/>
        <w:rPr>
          <w:rStyle w:val="33"/>
          <w:rFonts w:ascii="宋体" w:hAnsi="宋体"/>
        </w:rPr>
      </w:pPr>
      <w:r>
        <w:rPr>
          <w:rStyle w:val="33"/>
          <w:rFonts w:ascii="宋体" w:hAnsi="宋体"/>
        </w:rPr>
        <w:t>（2）投标人须知；</w:t>
      </w:r>
    </w:p>
    <w:p>
      <w:pPr>
        <w:spacing w:line="360" w:lineRule="auto"/>
        <w:ind w:firstLine="359" w:firstLineChars="171"/>
        <w:rPr>
          <w:rStyle w:val="33"/>
          <w:rFonts w:ascii="宋体" w:hAnsi="宋体"/>
        </w:rPr>
      </w:pPr>
      <w:r>
        <w:rPr>
          <w:rStyle w:val="33"/>
          <w:rFonts w:ascii="宋体" w:hAnsi="宋体"/>
        </w:rPr>
        <w:t>（3）评标办法；</w:t>
      </w:r>
    </w:p>
    <w:p>
      <w:pPr>
        <w:spacing w:line="360" w:lineRule="auto"/>
        <w:ind w:firstLine="359" w:firstLineChars="171"/>
        <w:rPr>
          <w:rStyle w:val="33"/>
          <w:rFonts w:ascii="宋体" w:hAnsi="宋体"/>
        </w:rPr>
      </w:pPr>
      <w:r>
        <w:rPr>
          <w:rStyle w:val="33"/>
          <w:rFonts w:ascii="宋体" w:hAnsi="宋体"/>
        </w:rPr>
        <w:t>（4）合同条款及格式；</w:t>
      </w:r>
    </w:p>
    <w:p>
      <w:pPr>
        <w:spacing w:line="360" w:lineRule="auto"/>
        <w:ind w:firstLine="359" w:firstLineChars="171"/>
        <w:rPr>
          <w:rStyle w:val="33"/>
          <w:rFonts w:ascii="宋体" w:hAnsi="宋体"/>
        </w:rPr>
      </w:pPr>
      <w:r>
        <w:rPr>
          <w:rStyle w:val="33"/>
          <w:rFonts w:ascii="宋体" w:hAnsi="宋体"/>
        </w:rPr>
        <w:t xml:space="preserve">（5）工程量清单； </w:t>
      </w:r>
    </w:p>
    <w:p>
      <w:pPr>
        <w:spacing w:line="360" w:lineRule="auto"/>
        <w:ind w:firstLine="359" w:firstLineChars="171"/>
        <w:rPr>
          <w:rStyle w:val="33"/>
          <w:rFonts w:ascii="宋体" w:hAnsi="宋体"/>
        </w:rPr>
      </w:pPr>
      <w:r>
        <w:rPr>
          <w:rStyle w:val="33"/>
          <w:rFonts w:ascii="宋体" w:hAnsi="宋体"/>
        </w:rPr>
        <w:t xml:space="preserve">（6）图纸； </w:t>
      </w:r>
    </w:p>
    <w:p>
      <w:pPr>
        <w:spacing w:line="360" w:lineRule="auto"/>
        <w:ind w:firstLine="359" w:firstLineChars="171"/>
        <w:rPr>
          <w:rStyle w:val="33"/>
          <w:rFonts w:ascii="宋体" w:hAnsi="宋体"/>
        </w:rPr>
      </w:pPr>
      <w:r>
        <w:rPr>
          <w:rStyle w:val="33"/>
          <w:rFonts w:ascii="宋体" w:hAnsi="宋体"/>
        </w:rPr>
        <w:t xml:space="preserve">（7）技术标准和要求； </w:t>
      </w:r>
    </w:p>
    <w:p>
      <w:pPr>
        <w:spacing w:line="360" w:lineRule="auto"/>
        <w:ind w:firstLine="359" w:firstLineChars="171"/>
        <w:rPr>
          <w:rStyle w:val="33"/>
          <w:rFonts w:ascii="宋体" w:hAnsi="宋体"/>
        </w:rPr>
      </w:pPr>
      <w:r>
        <w:rPr>
          <w:rStyle w:val="33"/>
          <w:rFonts w:ascii="宋体" w:hAnsi="宋体"/>
        </w:rPr>
        <w:t>（8）投标文件格式；</w:t>
      </w:r>
    </w:p>
    <w:p>
      <w:pPr>
        <w:spacing w:line="360" w:lineRule="auto"/>
        <w:ind w:firstLine="359" w:firstLineChars="171"/>
        <w:rPr>
          <w:rStyle w:val="33"/>
          <w:rFonts w:ascii="宋体" w:hAnsi="宋体"/>
        </w:rPr>
      </w:pPr>
      <w:r>
        <w:rPr>
          <w:rStyle w:val="33"/>
          <w:rFonts w:ascii="宋体" w:hAnsi="宋体"/>
        </w:rPr>
        <w:t>（9）投标人须知前附表规定的其他材料。</w:t>
      </w:r>
    </w:p>
    <w:p>
      <w:pPr>
        <w:spacing w:line="360" w:lineRule="auto"/>
        <w:ind w:firstLine="420" w:firstLineChars="200"/>
        <w:rPr>
          <w:rStyle w:val="33"/>
          <w:rFonts w:ascii="宋体" w:hAnsi="宋体"/>
        </w:rPr>
      </w:pPr>
      <w:r>
        <w:rPr>
          <w:rStyle w:val="33"/>
          <w:rFonts w:ascii="宋体" w:hAnsi="宋体"/>
        </w:rPr>
        <w:t>根据本章</w:t>
      </w:r>
      <w:r>
        <w:rPr>
          <w:rStyle w:val="23"/>
          <w:rFonts w:ascii="宋体" w:hAnsi="宋体"/>
          <w:color w:val="000000"/>
          <w:sz w:val="21"/>
        </w:rPr>
        <w:t>第2.2款</w:t>
      </w:r>
      <w:r>
        <w:rPr>
          <w:rStyle w:val="33"/>
          <w:rFonts w:ascii="宋体" w:hAnsi="宋体"/>
        </w:rPr>
        <w:t>和</w:t>
      </w:r>
      <w:r>
        <w:rPr>
          <w:rStyle w:val="23"/>
          <w:rFonts w:ascii="宋体" w:hAnsi="宋体"/>
          <w:color w:val="000000"/>
          <w:sz w:val="21"/>
        </w:rPr>
        <w:t>第2.3款</w:t>
      </w:r>
      <w:r>
        <w:rPr>
          <w:rStyle w:val="33"/>
          <w:rFonts w:ascii="宋体" w:hAnsi="宋体"/>
        </w:rPr>
        <w:t>对招标文件所作的澄清、修改，构成招标文件的组成部分。</w:t>
      </w:r>
    </w:p>
    <w:p>
      <w:pPr>
        <w:pStyle w:val="37"/>
        <w:spacing w:before="0" w:after="0"/>
        <w:rPr>
          <w:rStyle w:val="33"/>
          <w:rFonts w:ascii="宋体" w:hAnsi="宋体"/>
          <w:sz w:val="24"/>
        </w:rPr>
      </w:pPr>
      <w:r>
        <w:rPr>
          <w:rStyle w:val="33"/>
          <w:rFonts w:ascii="宋体" w:hAnsi="宋体"/>
          <w:sz w:val="24"/>
        </w:rPr>
        <w:t>2.2 招标文件的澄清</w:t>
      </w:r>
    </w:p>
    <w:p>
      <w:pPr>
        <w:spacing w:line="360" w:lineRule="auto"/>
        <w:ind w:firstLine="420" w:firstLineChars="200"/>
        <w:rPr>
          <w:rStyle w:val="33"/>
          <w:rFonts w:ascii="宋体" w:hAnsi="宋体"/>
          <w:color w:val="000000"/>
        </w:rPr>
      </w:pPr>
      <w:r>
        <w:rPr>
          <w:rStyle w:val="33"/>
          <w:rFonts w:ascii="宋体" w:hAnsi="宋体"/>
        </w:rPr>
        <w:t>2.2.1投标人应仔细阅读和检查招标文件的全部内容。</w:t>
      </w:r>
      <w:r>
        <w:rPr>
          <w:rStyle w:val="33"/>
          <w:rFonts w:ascii="宋体" w:hAnsi="宋体"/>
          <w:szCs w:val="21"/>
        </w:rPr>
        <w:t>如发现缺页或附件不全，应及时向招</w:t>
      </w:r>
      <w:r>
        <w:rPr>
          <w:rStyle w:val="33"/>
          <w:rFonts w:ascii="宋体" w:hAnsi="宋体"/>
          <w:color w:val="000000"/>
          <w:szCs w:val="21"/>
        </w:rPr>
        <w:t>标人提出，以便补齐。</w:t>
      </w:r>
      <w:r>
        <w:rPr>
          <w:rStyle w:val="33"/>
          <w:rFonts w:ascii="宋体" w:hAnsi="宋体"/>
          <w:color w:val="000000"/>
        </w:rPr>
        <w:t>如有疑问，应在投标人须知前附表规定的时间前以书面形式（包括邮件、传真等可以有形地表现所载内容的形式，下同），要求招标人对招标文件予以澄清。</w:t>
      </w:r>
    </w:p>
    <w:p>
      <w:pPr>
        <w:spacing w:line="360" w:lineRule="auto"/>
        <w:ind w:firstLine="420" w:firstLineChars="200"/>
        <w:rPr>
          <w:rStyle w:val="33"/>
          <w:rFonts w:ascii="宋体" w:hAnsi="宋体"/>
          <w:color w:val="000000"/>
        </w:rPr>
      </w:pPr>
      <w:r>
        <w:rPr>
          <w:rStyle w:val="33"/>
          <w:rFonts w:ascii="宋体" w:hAnsi="宋体"/>
          <w:color w:val="000000"/>
        </w:rPr>
        <w:t>2.2.2 招标文件的澄清将在投标人须知前附表规定的投标截止时间2天前以书面形式发给所有购买招标文件的投标人，但不指明澄清问题的来源。如果澄清发出的时间距投标截止时间不足2天，相应延长投标截止时间。</w:t>
      </w:r>
    </w:p>
    <w:p>
      <w:pPr>
        <w:spacing w:line="360" w:lineRule="auto"/>
        <w:ind w:firstLine="420" w:firstLineChars="200"/>
        <w:rPr>
          <w:rStyle w:val="33"/>
          <w:rFonts w:ascii="宋体" w:hAnsi="宋体"/>
          <w:color w:val="000000"/>
        </w:rPr>
      </w:pPr>
      <w:r>
        <w:rPr>
          <w:rStyle w:val="33"/>
          <w:rFonts w:ascii="宋体" w:hAnsi="宋体"/>
          <w:color w:val="000000"/>
        </w:rPr>
        <w:t>2.2.3 投标人在收到澄清后，应在投标人须知前附表规定的时间内以书面形式通知招标人，确认已收到该澄清。</w:t>
      </w:r>
    </w:p>
    <w:p>
      <w:pPr>
        <w:pStyle w:val="37"/>
        <w:spacing w:before="0" w:after="0"/>
        <w:rPr>
          <w:rStyle w:val="33"/>
          <w:rFonts w:ascii="宋体" w:hAnsi="宋体"/>
          <w:color w:val="000000"/>
          <w:sz w:val="24"/>
        </w:rPr>
      </w:pPr>
      <w:r>
        <w:rPr>
          <w:rStyle w:val="33"/>
          <w:rFonts w:ascii="宋体" w:hAnsi="宋体"/>
          <w:color w:val="000000"/>
          <w:sz w:val="24"/>
        </w:rPr>
        <w:t>2.3 招标文件的修改</w:t>
      </w:r>
    </w:p>
    <w:p>
      <w:pPr>
        <w:spacing w:line="360" w:lineRule="auto"/>
        <w:ind w:firstLine="420" w:firstLineChars="200"/>
        <w:rPr>
          <w:rStyle w:val="33"/>
          <w:rFonts w:ascii="宋体" w:hAnsi="宋体"/>
          <w:color w:val="000000"/>
        </w:rPr>
      </w:pPr>
      <w:r>
        <w:rPr>
          <w:rStyle w:val="33"/>
          <w:rFonts w:ascii="宋体" w:hAnsi="宋体"/>
          <w:color w:val="000000"/>
        </w:rPr>
        <w:t xml:space="preserve">2.3.1 在投标截止时间2天前，招标人可以书面形式修改招标文件，并通知所有已购买招标文件的投标人。如果修改招标文件的时间距投标截止时间不足2天，相应延长投标截止时间。 </w:t>
      </w:r>
    </w:p>
    <w:p>
      <w:pPr>
        <w:spacing w:line="360" w:lineRule="auto"/>
        <w:ind w:firstLine="420" w:firstLineChars="200"/>
        <w:rPr>
          <w:rStyle w:val="33"/>
          <w:rFonts w:ascii="宋体" w:hAnsi="宋体"/>
        </w:rPr>
      </w:pPr>
      <w:r>
        <w:rPr>
          <w:rStyle w:val="33"/>
          <w:rFonts w:ascii="宋体" w:hAnsi="宋体"/>
        </w:rPr>
        <w:t>2.3.2 投标人收到修改内容后，应在投标人须知前附表规定的时间内以书面形式通知招标人，确认已收到该修改。</w:t>
      </w:r>
    </w:p>
    <w:p>
      <w:pPr>
        <w:pStyle w:val="5"/>
        <w:spacing w:before="0" w:after="0"/>
        <w:jc w:val="center"/>
        <w:rPr>
          <w:sz w:val="30"/>
          <w:szCs w:val="30"/>
        </w:rPr>
      </w:pPr>
      <w:bookmarkStart w:id="39" w:name="_Toc16063895"/>
      <w:bookmarkStart w:id="40" w:name="_Toc6446"/>
      <w:bookmarkStart w:id="41" w:name="_Toc17817325"/>
      <w:bookmarkStart w:id="42" w:name="_Toc24274"/>
      <w:r>
        <w:rPr>
          <w:sz w:val="30"/>
          <w:szCs w:val="30"/>
        </w:rPr>
        <w:t>3. 投标文件</w:t>
      </w:r>
      <w:bookmarkEnd w:id="39"/>
      <w:bookmarkEnd w:id="40"/>
      <w:bookmarkEnd w:id="41"/>
      <w:bookmarkEnd w:id="42"/>
    </w:p>
    <w:p>
      <w:pPr>
        <w:pStyle w:val="37"/>
        <w:spacing w:before="0" w:after="0"/>
        <w:rPr>
          <w:rStyle w:val="33"/>
          <w:rFonts w:ascii="宋体" w:hAnsi="宋体"/>
          <w:sz w:val="24"/>
        </w:rPr>
      </w:pPr>
      <w:r>
        <w:rPr>
          <w:rStyle w:val="33"/>
          <w:rFonts w:ascii="宋体" w:hAnsi="宋体"/>
          <w:sz w:val="24"/>
        </w:rPr>
        <w:t>3.1 投标文件的组成</w:t>
      </w:r>
    </w:p>
    <w:p>
      <w:pPr>
        <w:spacing w:line="360" w:lineRule="auto"/>
        <w:ind w:firstLine="465"/>
        <w:rPr>
          <w:rStyle w:val="33"/>
          <w:rFonts w:ascii="宋体" w:hAnsi="宋体"/>
        </w:rPr>
      </w:pPr>
      <w:r>
        <w:rPr>
          <w:rStyle w:val="33"/>
          <w:rFonts w:ascii="宋体" w:hAnsi="宋体"/>
        </w:rPr>
        <w:t>3.1.1投标文件应包括下列内容：</w:t>
      </w:r>
    </w:p>
    <w:p>
      <w:pPr>
        <w:spacing w:line="360" w:lineRule="auto"/>
        <w:ind w:firstLine="359" w:firstLineChars="171"/>
        <w:rPr>
          <w:rStyle w:val="33"/>
          <w:rFonts w:ascii="宋体" w:hAnsi="宋体"/>
        </w:rPr>
      </w:pPr>
      <w:r>
        <w:rPr>
          <w:rStyle w:val="33"/>
          <w:rFonts w:ascii="宋体" w:hAnsi="宋体"/>
        </w:rPr>
        <w:t>（1）投标函及投标函附录；</w:t>
      </w:r>
    </w:p>
    <w:p>
      <w:pPr>
        <w:spacing w:line="360" w:lineRule="auto"/>
        <w:ind w:firstLine="359" w:firstLineChars="171"/>
        <w:rPr>
          <w:rStyle w:val="33"/>
          <w:rFonts w:ascii="宋体" w:hAnsi="宋体"/>
        </w:rPr>
      </w:pPr>
      <w:r>
        <w:rPr>
          <w:rStyle w:val="33"/>
          <w:rFonts w:ascii="宋体" w:hAnsi="宋体"/>
        </w:rPr>
        <w:t>（2）法定代表人身份证明或附有法定代表人身份证明的授权委托书；</w:t>
      </w:r>
    </w:p>
    <w:p>
      <w:pPr>
        <w:spacing w:line="360" w:lineRule="auto"/>
        <w:ind w:firstLine="359" w:firstLineChars="171"/>
        <w:rPr>
          <w:rStyle w:val="33"/>
          <w:rFonts w:ascii="宋体" w:hAnsi="宋体"/>
        </w:rPr>
      </w:pPr>
      <w:r>
        <w:rPr>
          <w:rStyle w:val="33"/>
          <w:rFonts w:ascii="宋体" w:hAnsi="宋体"/>
        </w:rPr>
        <w:t>（3）联合体协议书（如有）；</w:t>
      </w:r>
    </w:p>
    <w:p>
      <w:pPr>
        <w:spacing w:line="360" w:lineRule="auto"/>
        <w:ind w:firstLine="359" w:firstLineChars="171"/>
        <w:rPr>
          <w:rStyle w:val="33"/>
          <w:rFonts w:ascii="宋体" w:hAnsi="宋体"/>
        </w:rPr>
      </w:pPr>
      <w:r>
        <w:rPr>
          <w:rStyle w:val="33"/>
          <w:rFonts w:ascii="宋体" w:hAnsi="宋体"/>
        </w:rPr>
        <w:t>（4）投标保证金；</w:t>
      </w:r>
    </w:p>
    <w:p>
      <w:pPr>
        <w:spacing w:line="360" w:lineRule="auto"/>
        <w:ind w:firstLine="359" w:firstLineChars="171"/>
        <w:rPr>
          <w:rStyle w:val="33"/>
          <w:rFonts w:ascii="宋体" w:hAnsi="宋体"/>
        </w:rPr>
      </w:pPr>
      <w:r>
        <w:rPr>
          <w:rStyle w:val="33"/>
          <w:rFonts w:ascii="宋体" w:hAnsi="宋体"/>
        </w:rPr>
        <w:t>（5）商务报价（含已标价工程量清单）；</w:t>
      </w:r>
    </w:p>
    <w:p>
      <w:pPr>
        <w:spacing w:line="360" w:lineRule="auto"/>
        <w:ind w:firstLine="359" w:firstLineChars="171"/>
        <w:rPr>
          <w:rStyle w:val="33"/>
          <w:rFonts w:ascii="宋体" w:hAnsi="宋体"/>
        </w:rPr>
      </w:pPr>
      <w:bookmarkStart w:id="43" w:name="_Toc22048063"/>
      <w:r>
        <w:rPr>
          <w:rStyle w:val="33"/>
          <w:rFonts w:hint="eastAsia" w:ascii="宋体" w:hAnsi="宋体"/>
        </w:rPr>
        <w:t>（6）</w:t>
      </w:r>
      <w:r>
        <w:rPr>
          <w:rStyle w:val="33"/>
          <w:rFonts w:ascii="宋体" w:hAnsi="宋体"/>
        </w:rPr>
        <w:t>施工组织设计</w:t>
      </w:r>
      <w:bookmarkEnd w:id="43"/>
    </w:p>
    <w:p>
      <w:pPr>
        <w:spacing w:line="360" w:lineRule="auto"/>
        <w:ind w:firstLine="359" w:firstLineChars="171"/>
        <w:rPr>
          <w:rStyle w:val="33"/>
          <w:rFonts w:ascii="宋体" w:hAnsi="宋体"/>
        </w:rPr>
      </w:pPr>
      <w:r>
        <w:rPr>
          <w:rStyle w:val="33"/>
          <w:rFonts w:hint="eastAsia" w:ascii="宋体" w:hAnsi="宋体"/>
        </w:rPr>
        <w:t>（7）</w:t>
      </w:r>
      <w:r>
        <w:rPr>
          <w:rStyle w:val="33"/>
          <w:rFonts w:ascii="宋体" w:hAnsi="宋体"/>
        </w:rPr>
        <w:t>项目管理机构</w:t>
      </w:r>
    </w:p>
    <w:p>
      <w:pPr>
        <w:spacing w:line="360" w:lineRule="auto"/>
        <w:ind w:firstLine="359" w:firstLineChars="171"/>
        <w:rPr>
          <w:rStyle w:val="33"/>
          <w:rFonts w:ascii="宋体" w:hAnsi="宋体"/>
        </w:rPr>
      </w:pPr>
      <w:r>
        <w:rPr>
          <w:rStyle w:val="33"/>
          <w:rFonts w:ascii="宋体" w:hAnsi="宋体"/>
        </w:rPr>
        <w:t>（</w:t>
      </w:r>
      <w:r>
        <w:rPr>
          <w:rStyle w:val="33"/>
          <w:rFonts w:hint="eastAsia" w:ascii="宋体" w:hAnsi="宋体"/>
        </w:rPr>
        <w:t>8</w:t>
      </w:r>
      <w:r>
        <w:rPr>
          <w:rStyle w:val="33"/>
          <w:rFonts w:ascii="宋体" w:hAnsi="宋体"/>
        </w:rPr>
        <w:t>）</w:t>
      </w:r>
      <w:r>
        <w:rPr>
          <w:rStyle w:val="33"/>
          <w:rFonts w:hint="eastAsia" w:ascii="宋体" w:hAnsi="宋体"/>
        </w:rPr>
        <w:t>甲限乙购</w:t>
      </w:r>
      <w:r>
        <w:rPr>
          <w:rStyle w:val="33"/>
          <w:rFonts w:ascii="宋体" w:hAnsi="宋体"/>
        </w:rPr>
        <w:t>材料（设备）品牌</w:t>
      </w:r>
      <w:r>
        <w:rPr>
          <w:rStyle w:val="33"/>
          <w:rFonts w:hint="eastAsia" w:ascii="宋体" w:hAnsi="宋体"/>
        </w:rPr>
        <w:t>表</w:t>
      </w:r>
      <w:r>
        <w:rPr>
          <w:rStyle w:val="33"/>
          <w:rFonts w:ascii="宋体" w:hAnsi="宋体"/>
        </w:rPr>
        <w:t xml:space="preserve">； </w:t>
      </w:r>
    </w:p>
    <w:p>
      <w:pPr>
        <w:spacing w:line="360" w:lineRule="auto"/>
        <w:ind w:firstLine="359" w:firstLineChars="171"/>
        <w:rPr>
          <w:rStyle w:val="33"/>
          <w:rFonts w:ascii="宋体" w:hAnsi="宋体"/>
          <w:szCs w:val="22"/>
        </w:rPr>
      </w:pPr>
      <w:r>
        <w:rPr>
          <w:rStyle w:val="33"/>
          <w:rFonts w:ascii="宋体" w:hAnsi="宋体"/>
        </w:rPr>
        <w:t>（</w:t>
      </w:r>
      <w:r>
        <w:rPr>
          <w:rStyle w:val="33"/>
          <w:rFonts w:hint="eastAsia" w:ascii="宋体" w:hAnsi="宋体"/>
        </w:rPr>
        <w:t>9</w:t>
      </w:r>
      <w:r>
        <w:rPr>
          <w:rStyle w:val="33"/>
          <w:rFonts w:ascii="宋体" w:hAnsi="宋体"/>
        </w:rPr>
        <w:t>）</w:t>
      </w:r>
      <w:r>
        <w:rPr>
          <w:rStyle w:val="33"/>
          <w:rFonts w:hint="eastAsia" w:ascii="宋体" w:hAnsi="宋体"/>
          <w:szCs w:val="22"/>
        </w:rPr>
        <w:t>非甲限、乙购主要</w:t>
      </w:r>
      <w:r>
        <w:rPr>
          <w:rStyle w:val="33"/>
          <w:rFonts w:ascii="宋体" w:hAnsi="宋体"/>
          <w:szCs w:val="22"/>
        </w:rPr>
        <w:t>材料（设备）品牌</w:t>
      </w:r>
      <w:r>
        <w:rPr>
          <w:rStyle w:val="33"/>
          <w:rFonts w:hint="eastAsia" w:ascii="宋体" w:hAnsi="宋体"/>
          <w:szCs w:val="22"/>
        </w:rPr>
        <w:t>表</w:t>
      </w:r>
      <w:r>
        <w:rPr>
          <w:rStyle w:val="33"/>
          <w:rFonts w:ascii="宋体" w:hAnsi="宋体"/>
          <w:szCs w:val="22"/>
        </w:rPr>
        <w:t>；</w:t>
      </w:r>
    </w:p>
    <w:p>
      <w:pPr>
        <w:spacing w:line="360" w:lineRule="auto"/>
        <w:ind w:firstLine="359" w:firstLineChars="171"/>
        <w:rPr>
          <w:rFonts w:ascii="宋体" w:hAnsi="宋体"/>
        </w:rPr>
      </w:pPr>
      <w:r>
        <w:rPr>
          <w:rStyle w:val="33"/>
          <w:rFonts w:ascii="宋体" w:hAnsi="宋体"/>
          <w:szCs w:val="22"/>
        </w:rPr>
        <w:t>（</w:t>
      </w:r>
      <w:r>
        <w:rPr>
          <w:rStyle w:val="33"/>
          <w:rFonts w:hint="eastAsia" w:ascii="宋体" w:hAnsi="宋体"/>
          <w:szCs w:val="22"/>
        </w:rPr>
        <w:t>10</w:t>
      </w:r>
      <w:r>
        <w:rPr>
          <w:rStyle w:val="33"/>
          <w:rFonts w:ascii="宋体" w:hAnsi="宋体"/>
          <w:szCs w:val="22"/>
        </w:rPr>
        <w:t>）投标人须知</w:t>
      </w:r>
      <w:r>
        <w:rPr>
          <w:rStyle w:val="33"/>
          <w:rFonts w:ascii="宋体" w:hAnsi="宋体"/>
        </w:rPr>
        <w:t>前附表规定的其他材料</w:t>
      </w:r>
      <w:r>
        <w:rPr>
          <w:rStyle w:val="33"/>
          <w:rFonts w:hint="eastAsia" w:ascii="宋体" w:hAnsi="宋体"/>
        </w:rPr>
        <w:t>；</w:t>
      </w:r>
    </w:p>
    <w:p>
      <w:pPr>
        <w:numPr>
          <w:ilvl w:val="0"/>
          <w:numId w:val="2"/>
        </w:numPr>
        <w:spacing w:line="360" w:lineRule="auto"/>
        <w:ind w:firstLine="359" w:firstLineChars="171"/>
        <w:rPr>
          <w:rFonts w:ascii="宋体" w:hAnsi="宋体"/>
        </w:rPr>
      </w:pPr>
      <w:r>
        <w:rPr>
          <w:rStyle w:val="33"/>
          <w:rFonts w:ascii="宋体" w:hAnsi="宋体"/>
        </w:rPr>
        <w:t>资格审查文件。</w:t>
      </w:r>
    </w:p>
    <w:p>
      <w:pPr>
        <w:spacing w:line="360" w:lineRule="auto"/>
        <w:ind w:firstLine="359" w:firstLineChars="171"/>
        <w:rPr>
          <w:rStyle w:val="33"/>
          <w:rFonts w:ascii="宋体" w:hAnsi="宋体"/>
        </w:rPr>
      </w:pPr>
      <w:r>
        <w:rPr>
          <w:rStyle w:val="33"/>
          <w:rFonts w:ascii="宋体" w:hAnsi="宋体"/>
        </w:rPr>
        <w:t xml:space="preserve">3.1.2 投标人须知前附表规定不接受联合体投标的，或投标人没有组成联合体的，投标文件不包括本章第3.1.1（3）目所指的联合体协议书。 </w:t>
      </w:r>
    </w:p>
    <w:p>
      <w:pPr>
        <w:pStyle w:val="37"/>
        <w:spacing w:before="0" w:after="0"/>
        <w:rPr>
          <w:rStyle w:val="33"/>
          <w:rFonts w:ascii="宋体" w:hAnsi="宋体"/>
          <w:sz w:val="24"/>
        </w:rPr>
      </w:pPr>
      <w:r>
        <w:rPr>
          <w:rStyle w:val="33"/>
          <w:rFonts w:ascii="宋体" w:hAnsi="宋体"/>
          <w:sz w:val="24"/>
        </w:rPr>
        <w:t>3.2 投标报价</w:t>
      </w:r>
    </w:p>
    <w:p>
      <w:pPr>
        <w:spacing w:line="360" w:lineRule="auto"/>
        <w:ind w:firstLine="420" w:firstLineChars="200"/>
        <w:rPr>
          <w:rStyle w:val="33"/>
          <w:rFonts w:ascii="宋体" w:hAnsi="宋体"/>
        </w:rPr>
      </w:pPr>
      <w:r>
        <w:rPr>
          <w:rStyle w:val="33"/>
          <w:rFonts w:ascii="宋体" w:hAnsi="宋体"/>
        </w:rPr>
        <w:t>3.2.1 投标人应按</w:t>
      </w:r>
      <w:r>
        <w:rPr>
          <w:rStyle w:val="23"/>
          <w:rFonts w:ascii="宋体" w:hAnsi="宋体"/>
          <w:color w:val="000000"/>
          <w:sz w:val="21"/>
        </w:rPr>
        <w:t>第五章“工程量清单”</w:t>
      </w:r>
      <w:r>
        <w:rPr>
          <w:rStyle w:val="33"/>
          <w:rFonts w:ascii="宋体" w:hAnsi="宋体"/>
        </w:rPr>
        <w:t>的要求填写相应表格。</w:t>
      </w:r>
    </w:p>
    <w:p>
      <w:pPr>
        <w:spacing w:line="360" w:lineRule="auto"/>
        <w:ind w:firstLine="420" w:firstLineChars="200"/>
        <w:rPr>
          <w:rStyle w:val="33"/>
          <w:rFonts w:ascii="宋体" w:hAnsi="宋体"/>
        </w:rPr>
      </w:pPr>
      <w:r>
        <w:rPr>
          <w:rStyle w:val="33"/>
          <w:rFonts w:ascii="宋体" w:hAnsi="宋体"/>
        </w:rPr>
        <w:t>3.2.2 投标人在投标截止时间前修改投标函中的投标总报价，应同时修改</w:t>
      </w:r>
      <w:r>
        <w:rPr>
          <w:rStyle w:val="23"/>
          <w:rFonts w:ascii="宋体" w:hAnsi="宋体"/>
          <w:color w:val="000000"/>
          <w:sz w:val="21"/>
        </w:rPr>
        <w:t>第五章“工程量清单”</w:t>
      </w:r>
      <w:r>
        <w:rPr>
          <w:rStyle w:val="33"/>
          <w:rFonts w:ascii="宋体" w:hAnsi="宋体"/>
        </w:rPr>
        <w:t>中的相应报价。此修改须符合本章</w:t>
      </w:r>
      <w:r>
        <w:rPr>
          <w:rStyle w:val="23"/>
          <w:rFonts w:ascii="宋体" w:hAnsi="宋体"/>
          <w:color w:val="000000"/>
          <w:sz w:val="21"/>
        </w:rPr>
        <w:t>第4.3款</w:t>
      </w:r>
      <w:r>
        <w:rPr>
          <w:rStyle w:val="33"/>
          <w:rFonts w:ascii="宋体" w:hAnsi="宋体"/>
        </w:rPr>
        <w:t>的有关要求。</w:t>
      </w:r>
    </w:p>
    <w:p>
      <w:pPr>
        <w:pStyle w:val="37"/>
        <w:spacing w:before="0" w:after="0"/>
        <w:rPr>
          <w:rStyle w:val="33"/>
          <w:rFonts w:ascii="宋体" w:hAnsi="宋体"/>
          <w:sz w:val="24"/>
        </w:rPr>
      </w:pPr>
      <w:r>
        <w:rPr>
          <w:rStyle w:val="33"/>
          <w:rFonts w:ascii="宋体" w:hAnsi="宋体"/>
          <w:sz w:val="24"/>
        </w:rPr>
        <w:t>3.3 投标有效期</w:t>
      </w:r>
    </w:p>
    <w:p>
      <w:pPr>
        <w:spacing w:line="360" w:lineRule="auto"/>
        <w:ind w:firstLine="420" w:firstLineChars="200"/>
        <w:rPr>
          <w:rStyle w:val="33"/>
          <w:rFonts w:ascii="宋体" w:hAnsi="宋体"/>
        </w:rPr>
      </w:pPr>
      <w:r>
        <w:rPr>
          <w:rStyle w:val="33"/>
          <w:rFonts w:ascii="宋体" w:hAnsi="宋体"/>
        </w:rPr>
        <w:t>3.3.1 在投标人须知前附表规定的投标有效期内，投标人不得要求撤销或修改其投标文件。</w:t>
      </w:r>
    </w:p>
    <w:p>
      <w:pPr>
        <w:spacing w:line="360" w:lineRule="auto"/>
        <w:ind w:firstLine="420" w:firstLineChars="200"/>
        <w:rPr>
          <w:rStyle w:val="33"/>
          <w:rFonts w:ascii="宋体" w:hAnsi="宋体"/>
        </w:rPr>
      </w:pPr>
      <w:r>
        <w:rPr>
          <w:rStyle w:val="33"/>
          <w:rFonts w:ascii="宋体" w:hAnsi="宋体"/>
        </w:rPr>
        <w:t>3.3.2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pStyle w:val="37"/>
        <w:spacing w:before="0" w:after="0"/>
        <w:rPr>
          <w:rStyle w:val="33"/>
          <w:rFonts w:ascii="宋体" w:hAnsi="宋体"/>
          <w:sz w:val="24"/>
        </w:rPr>
      </w:pPr>
      <w:r>
        <w:rPr>
          <w:rStyle w:val="33"/>
          <w:rFonts w:ascii="宋体" w:hAnsi="宋体"/>
          <w:sz w:val="24"/>
        </w:rPr>
        <w:t>3.4 投标保证金</w:t>
      </w:r>
    </w:p>
    <w:p>
      <w:pPr>
        <w:spacing w:line="360" w:lineRule="auto"/>
        <w:ind w:firstLine="420" w:firstLineChars="200"/>
        <w:rPr>
          <w:rStyle w:val="33"/>
          <w:rFonts w:ascii="宋体" w:hAnsi="宋体"/>
        </w:rPr>
      </w:pPr>
      <w:r>
        <w:rPr>
          <w:rStyle w:val="33"/>
          <w:rFonts w:ascii="宋体" w:hAnsi="宋体"/>
        </w:rPr>
        <w:t>3.4.1 投标人在递交投标文件的同时，应按投标人须知前附表规定的金额和形式递交投标保证金，并作为其投标文件的组成部分。</w:t>
      </w:r>
    </w:p>
    <w:p>
      <w:pPr>
        <w:spacing w:line="360" w:lineRule="auto"/>
        <w:ind w:firstLine="420" w:firstLineChars="200"/>
        <w:rPr>
          <w:rStyle w:val="33"/>
          <w:rFonts w:ascii="宋体" w:hAnsi="宋体"/>
        </w:rPr>
      </w:pPr>
      <w:r>
        <w:rPr>
          <w:rStyle w:val="33"/>
          <w:rFonts w:ascii="宋体" w:hAnsi="宋体"/>
        </w:rPr>
        <w:t>3.4.2 投标人不按本章第3.4.1项要求提交投标保证金的，其投标文件作废标处理。</w:t>
      </w:r>
    </w:p>
    <w:p>
      <w:pPr>
        <w:spacing w:line="360" w:lineRule="auto"/>
        <w:ind w:firstLine="420" w:firstLineChars="200"/>
        <w:rPr>
          <w:rStyle w:val="33"/>
          <w:rFonts w:ascii="宋体" w:hAnsi="宋体"/>
          <w:shd w:val="pct10" w:color="auto" w:fill="FFFFFF"/>
        </w:rPr>
      </w:pPr>
      <w:r>
        <w:rPr>
          <w:rStyle w:val="33"/>
          <w:rFonts w:ascii="宋体" w:hAnsi="宋体"/>
        </w:rPr>
        <w:t>3.4.3未中标的投标人投标保证金将在中标通知书发出后</w:t>
      </w:r>
      <w:r>
        <w:rPr>
          <w:rStyle w:val="33"/>
          <w:rFonts w:hint="eastAsia" w:ascii="宋体" w:hAnsi="宋体"/>
        </w:rPr>
        <w:t>15-20</w:t>
      </w:r>
      <w:r>
        <w:rPr>
          <w:rStyle w:val="33"/>
          <w:rFonts w:ascii="宋体" w:hAnsi="宋体"/>
        </w:rPr>
        <w:t>日内予以</w:t>
      </w:r>
      <w:r>
        <w:rPr>
          <w:rStyle w:val="33"/>
          <w:rFonts w:hint="eastAsia" w:ascii="宋体" w:hAnsi="宋体"/>
        </w:rPr>
        <w:t>无息</w:t>
      </w:r>
      <w:r>
        <w:rPr>
          <w:rStyle w:val="33"/>
          <w:rFonts w:ascii="宋体" w:hAnsi="宋体"/>
        </w:rPr>
        <w:t>退还。中标人的投标保证金将在招标人与中标人签订施工合同后</w:t>
      </w:r>
      <w:r>
        <w:rPr>
          <w:rStyle w:val="33"/>
          <w:rFonts w:hint="eastAsia" w:ascii="宋体" w:hAnsi="宋体"/>
        </w:rPr>
        <w:t>15-20</w:t>
      </w:r>
      <w:r>
        <w:rPr>
          <w:rStyle w:val="33"/>
          <w:rFonts w:ascii="宋体" w:hAnsi="宋体"/>
        </w:rPr>
        <w:t>日内予以</w:t>
      </w:r>
      <w:r>
        <w:rPr>
          <w:rStyle w:val="33"/>
          <w:rFonts w:hint="eastAsia" w:ascii="宋体" w:hAnsi="宋体"/>
        </w:rPr>
        <w:t>无息</w:t>
      </w:r>
      <w:r>
        <w:rPr>
          <w:rStyle w:val="33"/>
          <w:rFonts w:ascii="宋体" w:hAnsi="宋体"/>
        </w:rPr>
        <w:t>退还。</w:t>
      </w:r>
    </w:p>
    <w:p>
      <w:pPr>
        <w:spacing w:line="360" w:lineRule="auto"/>
        <w:ind w:firstLine="420" w:firstLineChars="200"/>
        <w:rPr>
          <w:rStyle w:val="33"/>
          <w:rFonts w:ascii="宋体" w:hAnsi="宋体"/>
        </w:rPr>
      </w:pPr>
      <w:r>
        <w:rPr>
          <w:rStyle w:val="33"/>
          <w:rFonts w:ascii="宋体" w:hAnsi="宋体"/>
        </w:rPr>
        <w:t xml:space="preserve">3.4.4 有下列情形之一的，投标保证金将不予退还： </w:t>
      </w:r>
    </w:p>
    <w:p>
      <w:pPr>
        <w:spacing w:line="360" w:lineRule="auto"/>
        <w:ind w:firstLine="420" w:firstLineChars="200"/>
        <w:rPr>
          <w:rFonts w:ascii="宋体" w:hAnsi="宋体"/>
        </w:rPr>
      </w:pPr>
      <w:r>
        <w:rPr>
          <w:rFonts w:ascii="宋体" w:hAnsi="宋体"/>
        </w:rPr>
        <w:t>（1）投标人在规定的投标有效期内撤销或修改其投标文件</w:t>
      </w:r>
      <w:r>
        <w:rPr>
          <w:rFonts w:hint="eastAsia" w:ascii="宋体" w:hAnsi="宋体"/>
        </w:rPr>
        <w:t>的</w:t>
      </w:r>
      <w:r>
        <w:rPr>
          <w:rFonts w:ascii="宋体" w:hAnsi="宋体"/>
        </w:rPr>
        <w:t>；</w:t>
      </w:r>
    </w:p>
    <w:p>
      <w:pPr>
        <w:spacing w:line="360" w:lineRule="auto"/>
        <w:ind w:firstLine="420" w:firstLineChars="200"/>
        <w:rPr>
          <w:rFonts w:ascii="宋体" w:hAnsi="宋体"/>
        </w:rPr>
      </w:pPr>
      <w:r>
        <w:rPr>
          <w:rFonts w:hint="eastAsia" w:ascii="宋体" w:hAnsi="宋体"/>
        </w:rPr>
        <w:t>（2）投标人在投标过程中被查实有串标、围标、陪标等违规违纪行为的；;</w:t>
      </w:r>
    </w:p>
    <w:p>
      <w:pPr>
        <w:spacing w:line="360" w:lineRule="auto"/>
        <w:ind w:firstLine="420" w:firstLineChars="200"/>
        <w:rPr>
          <w:rFonts w:ascii="宋体" w:hAnsi="宋体"/>
        </w:rPr>
      </w:pPr>
      <w:r>
        <w:rPr>
          <w:rFonts w:hint="eastAsia" w:ascii="宋体" w:hAnsi="宋体"/>
        </w:rPr>
        <w:t>（3）截至开标前3天，投标人无正当理由、未以书面形式向招标人递交说明而在投标截止日不来投标的；</w:t>
      </w:r>
    </w:p>
    <w:p>
      <w:pPr>
        <w:spacing w:line="360" w:lineRule="auto"/>
        <w:ind w:firstLine="420" w:firstLineChars="200"/>
        <w:rPr>
          <w:rFonts w:ascii="宋体" w:hAnsi="宋体"/>
        </w:rPr>
      </w:pPr>
      <w:r>
        <w:rPr>
          <w:rFonts w:hint="eastAsia" w:ascii="宋体" w:hAnsi="宋体"/>
        </w:rPr>
        <w:t>（4）投标人递送投标文件后，无正当理由放弃投标的；</w:t>
      </w:r>
    </w:p>
    <w:p>
      <w:pPr>
        <w:spacing w:line="360" w:lineRule="auto"/>
        <w:ind w:firstLine="420" w:firstLineChars="200"/>
        <w:rPr>
          <w:rFonts w:ascii="宋体" w:hAnsi="宋体"/>
        </w:rPr>
      </w:pPr>
      <w:r>
        <w:rPr>
          <w:rFonts w:hint="eastAsia" w:ascii="宋体" w:hAnsi="宋体"/>
        </w:rPr>
        <w:t xml:space="preserve"> (5）自中标通知书发出之日起30日内，中标人无正当理由不与招标人签订合同的；</w:t>
      </w:r>
    </w:p>
    <w:p>
      <w:pPr>
        <w:spacing w:line="360" w:lineRule="auto"/>
        <w:ind w:firstLine="420" w:firstLineChars="200"/>
      </w:pPr>
      <w:r>
        <w:rPr>
          <w:rFonts w:hint="eastAsia" w:ascii="宋体" w:hAnsi="宋体"/>
        </w:rPr>
        <w:t xml:space="preserve"> (6）投标人有违约违规行为或被投诉、举报的，在调查处理期间，保证金暂不退还，待调查处理结束后按有关规定处理。</w:t>
      </w:r>
    </w:p>
    <w:p>
      <w:pPr>
        <w:pStyle w:val="37"/>
        <w:spacing w:before="0" w:after="0"/>
        <w:rPr>
          <w:rStyle w:val="33"/>
          <w:rFonts w:ascii="宋体" w:hAnsi="宋体"/>
          <w:sz w:val="24"/>
        </w:rPr>
      </w:pPr>
      <w:r>
        <w:rPr>
          <w:rStyle w:val="33"/>
          <w:rFonts w:ascii="宋体" w:hAnsi="宋体"/>
          <w:sz w:val="24"/>
        </w:rPr>
        <w:t>3.5 备选投标方案</w:t>
      </w:r>
    </w:p>
    <w:p>
      <w:pPr>
        <w:spacing w:line="360" w:lineRule="auto"/>
        <w:ind w:firstLine="420" w:firstLineChars="200"/>
        <w:rPr>
          <w:rStyle w:val="33"/>
          <w:rFonts w:ascii="宋体" w:hAnsi="宋体"/>
        </w:rPr>
      </w:pPr>
      <w:r>
        <w:rPr>
          <w:rStyle w:val="33"/>
          <w:rFonts w:ascii="宋体" w:hAnsi="宋体"/>
        </w:rPr>
        <w:t>除投标人须知前附表另有规定外，投标人不得递交备选投标方案。</w:t>
      </w:r>
    </w:p>
    <w:p>
      <w:pPr>
        <w:pStyle w:val="37"/>
        <w:spacing w:before="0" w:after="0"/>
        <w:rPr>
          <w:rStyle w:val="33"/>
          <w:rFonts w:ascii="宋体" w:hAnsi="宋体"/>
          <w:sz w:val="24"/>
        </w:rPr>
      </w:pPr>
      <w:r>
        <w:rPr>
          <w:rStyle w:val="33"/>
          <w:rFonts w:ascii="宋体" w:hAnsi="宋体"/>
          <w:sz w:val="24"/>
        </w:rPr>
        <w:t>3.6 投标文件的编制</w:t>
      </w:r>
    </w:p>
    <w:p>
      <w:pPr>
        <w:spacing w:line="360" w:lineRule="auto"/>
        <w:ind w:firstLine="420" w:firstLineChars="200"/>
        <w:rPr>
          <w:rStyle w:val="33"/>
          <w:rFonts w:ascii="宋体" w:hAnsi="宋体"/>
        </w:rPr>
      </w:pPr>
      <w:r>
        <w:rPr>
          <w:rStyle w:val="33"/>
          <w:rFonts w:ascii="宋体" w:hAnsi="宋体"/>
        </w:rPr>
        <w:t>3.6.1投标文件应按</w:t>
      </w:r>
      <w:r>
        <w:rPr>
          <w:rStyle w:val="23"/>
          <w:rFonts w:ascii="宋体" w:hAnsi="宋体"/>
          <w:color w:val="000000"/>
          <w:sz w:val="21"/>
        </w:rPr>
        <w:t>第八章“投标文件格式”</w:t>
      </w:r>
      <w:r>
        <w:rPr>
          <w:rStyle w:val="33"/>
          <w:rFonts w:ascii="宋体" w:hAnsi="宋体"/>
        </w:rPr>
        <w:t>进行编写，如有必要，可以增加附页，作为投标文件的组成部分。其中，投标函附录在满足招标文件实质性要求的基础上，可以提出比招标文件要求更有利于招标人的承诺。</w:t>
      </w:r>
    </w:p>
    <w:p>
      <w:pPr>
        <w:spacing w:line="360" w:lineRule="auto"/>
        <w:ind w:firstLine="420" w:firstLineChars="200"/>
        <w:rPr>
          <w:rStyle w:val="33"/>
          <w:rFonts w:ascii="宋体" w:hAnsi="宋体"/>
          <w:szCs w:val="21"/>
        </w:rPr>
      </w:pPr>
      <w:r>
        <w:rPr>
          <w:rStyle w:val="33"/>
          <w:rFonts w:ascii="宋体" w:hAnsi="宋体"/>
        </w:rPr>
        <w:t>3.6.2 投标文件应当对招标文件有关</w:t>
      </w:r>
      <w:r>
        <w:rPr>
          <w:rStyle w:val="33"/>
          <w:rFonts w:ascii="宋体" w:hAnsi="宋体"/>
          <w:szCs w:val="21"/>
        </w:rPr>
        <w:t>工期、投标有效期、质量要求、技术标准和要求、招标范围等实质性内容作出响应。</w:t>
      </w:r>
    </w:p>
    <w:p>
      <w:pPr>
        <w:spacing w:line="360" w:lineRule="auto"/>
        <w:ind w:firstLine="420" w:firstLineChars="200"/>
        <w:rPr>
          <w:rStyle w:val="33"/>
          <w:rFonts w:ascii="宋体" w:hAnsi="宋体"/>
        </w:rPr>
      </w:pPr>
      <w:r>
        <w:rPr>
          <w:rStyle w:val="33"/>
          <w:rFonts w:ascii="宋体" w:hAnsi="宋体"/>
        </w:rPr>
        <w:t>3.6.3投标文件应用不褪色的材料书写或打印，并由投标人的法定代表人（或其委托代理人）签字（或盖单位公章）。委托代理人签字的，投标文件应附法定代表人签署的授权委托书。投标文件应尽量避免涂改、行间插字或删除。如果出现上述情况，改动之处应加盖单位公章或由投标人的法定代表人或其授权的代理人签字确认。签字或盖章的具体要求见投标人须知前附表。</w:t>
      </w:r>
    </w:p>
    <w:p>
      <w:pPr>
        <w:spacing w:line="400" w:lineRule="exact"/>
        <w:ind w:firstLine="420" w:firstLineChars="200"/>
        <w:rPr>
          <w:rStyle w:val="33"/>
          <w:rFonts w:ascii="宋体" w:hAnsi="宋体"/>
        </w:rPr>
      </w:pPr>
      <w:r>
        <w:rPr>
          <w:rStyle w:val="33"/>
          <w:rFonts w:ascii="宋体" w:hAnsi="宋体"/>
        </w:rPr>
        <w:t>3.6.4投标文件正本一份,副本份数详见投标须知前附表，资格审查文件一份（不分正、副本，单独成册）。正本和副本的封面上应清楚地标记“正本”或“副本”的字样。当副本和正本不一致时，以正本为准。</w:t>
      </w:r>
    </w:p>
    <w:p>
      <w:pPr>
        <w:spacing w:line="400" w:lineRule="exact"/>
        <w:ind w:firstLine="420" w:firstLineChars="200"/>
        <w:rPr>
          <w:rStyle w:val="33"/>
          <w:rFonts w:ascii="宋体" w:hAnsi="宋体"/>
        </w:rPr>
      </w:pPr>
      <w:r>
        <w:rPr>
          <w:rStyle w:val="33"/>
          <w:rFonts w:ascii="宋体" w:hAnsi="宋体"/>
        </w:rPr>
        <w:t>3.6.5投标文件的正本与副本及资格审查文件应分别装订成册，并编制目录，具体装订要求见投标人须知前附表规定。</w:t>
      </w:r>
    </w:p>
    <w:p>
      <w:pPr>
        <w:pStyle w:val="5"/>
        <w:spacing w:before="0" w:after="0"/>
        <w:jc w:val="center"/>
        <w:rPr>
          <w:sz w:val="30"/>
          <w:szCs w:val="30"/>
        </w:rPr>
      </w:pPr>
      <w:bookmarkStart w:id="44" w:name="_Toc3657"/>
      <w:bookmarkStart w:id="45" w:name="_Toc16063896"/>
      <w:bookmarkStart w:id="46" w:name="_Toc23160"/>
      <w:bookmarkStart w:id="47" w:name="_Toc17817326"/>
      <w:r>
        <w:rPr>
          <w:sz w:val="30"/>
          <w:szCs w:val="30"/>
        </w:rPr>
        <w:t>4. 投标</w:t>
      </w:r>
      <w:bookmarkEnd w:id="44"/>
      <w:bookmarkEnd w:id="45"/>
      <w:bookmarkEnd w:id="46"/>
      <w:bookmarkEnd w:id="47"/>
    </w:p>
    <w:p>
      <w:pPr>
        <w:pStyle w:val="37"/>
        <w:spacing w:before="0" w:after="0"/>
        <w:rPr>
          <w:rStyle w:val="33"/>
          <w:rFonts w:ascii="宋体" w:hAnsi="宋体"/>
        </w:rPr>
      </w:pPr>
      <w:r>
        <w:rPr>
          <w:rStyle w:val="33"/>
          <w:rFonts w:ascii="宋体" w:hAnsi="宋体"/>
          <w:sz w:val="24"/>
        </w:rPr>
        <w:t>4.1 投标文件的密封和标记</w:t>
      </w:r>
    </w:p>
    <w:p>
      <w:pPr>
        <w:spacing w:line="360" w:lineRule="auto"/>
        <w:ind w:firstLine="420" w:firstLineChars="200"/>
        <w:rPr>
          <w:rStyle w:val="33"/>
          <w:rFonts w:ascii="宋体" w:hAnsi="宋体"/>
        </w:rPr>
      </w:pPr>
      <w:r>
        <w:rPr>
          <w:rStyle w:val="33"/>
          <w:rFonts w:ascii="宋体" w:hAnsi="宋体"/>
        </w:rPr>
        <w:t>4.1.1除资格审查文件单独密封包装外，投标文件（商务标+技术标）的正本、副本（共2个包封）分开密封包装，电子文档（内容包含全部投标文件）单独密封包装，唱标单单独密封包装。所有封套的每个封口处均应加盖投标人单位公章。</w:t>
      </w:r>
    </w:p>
    <w:p>
      <w:pPr>
        <w:spacing w:line="360" w:lineRule="auto"/>
        <w:ind w:firstLine="420" w:firstLineChars="200"/>
        <w:rPr>
          <w:rStyle w:val="33"/>
          <w:rFonts w:ascii="宋体" w:hAnsi="宋体"/>
        </w:rPr>
      </w:pPr>
      <w:r>
        <w:rPr>
          <w:rStyle w:val="33"/>
          <w:rFonts w:ascii="宋体" w:hAnsi="宋体"/>
        </w:rPr>
        <w:t>4.1.2投标文件的封套上应清楚地标记“正本”或“副本”或“资格审查文件”或“唱标单”或“电子文档”等字样，封套上应写明的其他内容见投标人须知前附表。</w:t>
      </w:r>
    </w:p>
    <w:p>
      <w:pPr>
        <w:spacing w:line="360" w:lineRule="auto"/>
        <w:ind w:firstLine="420" w:firstLineChars="200"/>
        <w:rPr>
          <w:rStyle w:val="33"/>
          <w:rFonts w:ascii="宋体" w:hAnsi="宋体"/>
        </w:rPr>
      </w:pPr>
      <w:r>
        <w:rPr>
          <w:rStyle w:val="33"/>
          <w:rFonts w:ascii="宋体" w:hAnsi="宋体"/>
        </w:rPr>
        <w:t>4.1.3 未按本章第4.1.1项或第4.1.2项要求密封和加写标记的投标文件，招标人不予受理。</w:t>
      </w:r>
    </w:p>
    <w:p>
      <w:pPr>
        <w:pStyle w:val="37"/>
        <w:spacing w:before="0" w:after="0"/>
        <w:rPr>
          <w:rStyle w:val="33"/>
          <w:rFonts w:ascii="宋体" w:hAnsi="宋体"/>
          <w:sz w:val="24"/>
        </w:rPr>
      </w:pPr>
      <w:r>
        <w:rPr>
          <w:rStyle w:val="33"/>
          <w:rFonts w:ascii="宋体" w:hAnsi="宋体"/>
          <w:sz w:val="24"/>
        </w:rPr>
        <w:t>4.2 投标文件的递交</w:t>
      </w:r>
    </w:p>
    <w:p>
      <w:pPr>
        <w:spacing w:line="360" w:lineRule="auto"/>
        <w:ind w:firstLine="420" w:firstLineChars="200"/>
        <w:rPr>
          <w:rStyle w:val="33"/>
          <w:rFonts w:ascii="宋体" w:hAnsi="宋体"/>
        </w:rPr>
      </w:pPr>
      <w:r>
        <w:rPr>
          <w:rStyle w:val="33"/>
          <w:rFonts w:ascii="宋体" w:hAnsi="宋体"/>
        </w:rPr>
        <w:t>4.2.1 投标人应在本章</w:t>
      </w:r>
      <w:r>
        <w:rPr>
          <w:rStyle w:val="23"/>
          <w:rFonts w:ascii="宋体" w:hAnsi="宋体"/>
          <w:color w:val="000000"/>
          <w:sz w:val="21"/>
        </w:rPr>
        <w:t>第2.2.2项</w:t>
      </w:r>
      <w:r>
        <w:rPr>
          <w:rStyle w:val="33"/>
          <w:rFonts w:ascii="宋体" w:hAnsi="宋体"/>
        </w:rPr>
        <w:t>规定的投标截止时间前递交投标文件。</w:t>
      </w:r>
    </w:p>
    <w:p>
      <w:pPr>
        <w:spacing w:line="360" w:lineRule="auto"/>
        <w:ind w:firstLine="420" w:firstLineChars="200"/>
        <w:rPr>
          <w:rStyle w:val="33"/>
          <w:rFonts w:ascii="宋体" w:hAnsi="宋体"/>
        </w:rPr>
      </w:pPr>
      <w:r>
        <w:rPr>
          <w:rStyle w:val="33"/>
          <w:rFonts w:ascii="宋体" w:hAnsi="宋体"/>
        </w:rPr>
        <w:t>4.2.2 投标人递交投标文件的地点：见投标人须知前附表。</w:t>
      </w:r>
    </w:p>
    <w:p>
      <w:pPr>
        <w:spacing w:line="360" w:lineRule="auto"/>
        <w:ind w:firstLine="420" w:firstLineChars="200"/>
        <w:rPr>
          <w:rStyle w:val="33"/>
          <w:rFonts w:ascii="宋体" w:hAnsi="宋体"/>
        </w:rPr>
      </w:pPr>
      <w:r>
        <w:rPr>
          <w:rStyle w:val="33"/>
          <w:rFonts w:ascii="宋体" w:hAnsi="宋体"/>
        </w:rPr>
        <w:t>4.2.3 除投标人须知前附表另有规定外，投标人所递交的投标文件不予退还。</w:t>
      </w:r>
    </w:p>
    <w:p>
      <w:pPr>
        <w:spacing w:line="360" w:lineRule="auto"/>
        <w:ind w:firstLine="420" w:firstLineChars="200"/>
        <w:rPr>
          <w:rStyle w:val="33"/>
          <w:rFonts w:ascii="宋体" w:hAnsi="宋体"/>
        </w:rPr>
      </w:pPr>
      <w:r>
        <w:rPr>
          <w:rStyle w:val="33"/>
          <w:rFonts w:ascii="宋体" w:hAnsi="宋体"/>
        </w:rPr>
        <w:t>4.2.4 招标人收到投标文件后，向投标人出具签收凭证。</w:t>
      </w:r>
    </w:p>
    <w:p>
      <w:pPr>
        <w:spacing w:line="360" w:lineRule="auto"/>
        <w:ind w:firstLine="420" w:firstLineChars="200"/>
        <w:rPr>
          <w:rStyle w:val="33"/>
          <w:rFonts w:ascii="宋体" w:hAnsi="宋体"/>
        </w:rPr>
      </w:pPr>
      <w:r>
        <w:rPr>
          <w:rStyle w:val="33"/>
          <w:rFonts w:ascii="宋体" w:hAnsi="宋体"/>
        </w:rPr>
        <w:t>4.2.5 逾期送达的或者未送达指定地点的投标文件，招标人不予受理。</w:t>
      </w:r>
    </w:p>
    <w:p>
      <w:pPr>
        <w:pStyle w:val="37"/>
        <w:spacing w:before="0" w:after="0"/>
        <w:rPr>
          <w:rStyle w:val="33"/>
          <w:rFonts w:ascii="宋体" w:hAnsi="宋体"/>
          <w:sz w:val="24"/>
        </w:rPr>
      </w:pPr>
      <w:r>
        <w:rPr>
          <w:rStyle w:val="33"/>
          <w:rFonts w:ascii="宋体" w:hAnsi="宋体"/>
          <w:sz w:val="24"/>
        </w:rPr>
        <w:t>4.3 投标文件的修改与撤回</w:t>
      </w:r>
    </w:p>
    <w:p>
      <w:pPr>
        <w:spacing w:line="360" w:lineRule="auto"/>
        <w:ind w:firstLine="420" w:firstLineChars="200"/>
        <w:rPr>
          <w:rStyle w:val="33"/>
          <w:rFonts w:ascii="宋体" w:hAnsi="宋体"/>
        </w:rPr>
      </w:pPr>
      <w:r>
        <w:rPr>
          <w:rStyle w:val="33"/>
          <w:rFonts w:ascii="宋体" w:hAnsi="宋体"/>
        </w:rPr>
        <w:t>4.3.1 在本章</w:t>
      </w:r>
      <w:r>
        <w:rPr>
          <w:rStyle w:val="23"/>
          <w:rFonts w:ascii="宋体" w:hAnsi="宋体"/>
          <w:color w:val="000000"/>
          <w:sz w:val="21"/>
        </w:rPr>
        <w:t>第2.2.2项</w:t>
      </w:r>
      <w:r>
        <w:rPr>
          <w:rStyle w:val="33"/>
          <w:rFonts w:ascii="宋体" w:hAnsi="宋体"/>
        </w:rPr>
        <w:t>规定的投标截止时间前，投标人可以修改或撤回已递交的投标文件，但应以书面形式通知招标人。</w:t>
      </w:r>
    </w:p>
    <w:p>
      <w:pPr>
        <w:spacing w:line="360" w:lineRule="auto"/>
        <w:ind w:firstLine="420" w:firstLineChars="200"/>
        <w:rPr>
          <w:rStyle w:val="33"/>
          <w:rFonts w:ascii="宋体" w:hAnsi="宋体"/>
        </w:rPr>
      </w:pPr>
      <w:r>
        <w:rPr>
          <w:rStyle w:val="33"/>
          <w:rFonts w:ascii="宋体" w:hAnsi="宋体"/>
        </w:rPr>
        <w:t>4.3.2 投标人修改或撤回已递交投标文件的书面通知应按照本章</w:t>
      </w:r>
      <w:r>
        <w:rPr>
          <w:rStyle w:val="23"/>
          <w:rFonts w:ascii="宋体" w:hAnsi="宋体"/>
          <w:color w:val="000000"/>
          <w:sz w:val="21"/>
        </w:rPr>
        <w:t>第3.6.3项</w:t>
      </w:r>
      <w:r>
        <w:rPr>
          <w:rStyle w:val="33"/>
          <w:rFonts w:ascii="宋体" w:hAnsi="宋体"/>
        </w:rPr>
        <w:t>的要求签字或盖章。招标人收到书面通知后，向投标人出具签收凭证。</w:t>
      </w:r>
    </w:p>
    <w:p>
      <w:pPr>
        <w:spacing w:line="360" w:lineRule="auto"/>
        <w:ind w:firstLine="420" w:firstLineChars="200"/>
        <w:rPr>
          <w:rStyle w:val="33"/>
          <w:rFonts w:ascii="宋体" w:hAnsi="宋体"/>
        </w:rPr>
      </w:pPr>
      <w:r>
        <w:rPr>
          <w:rStyle w:val="33"/>
          <w:rFonts w:ascii="宋体" w:hAnsi="宋体"/>
        </w:rPr>
        <w:t>4.3.3 修改的内容为投标文件的组成部分。修改的投标文件应按照本章</w:t>
      </w:r>
      <w:r>
        <w:rPr>
          <w:rStyle w:val="23"/>
          <w:rFonts w:ascii="宋体" w:hAnsi="宋体"/>
          <w:color w:val="000000"/>
          <w:sz w:val="21"/>
        </w:rPr>
        <w:t>第3条</w:t>
      </w:r>
      <w:r>
        <w:rPr>
          <w:rStyle w:val="33"/>
          <w:rFonts w:ascii="宋体" w:hAnsi="宋体"/>
        </w:rPr>
        <w:t>、</w:t>
      </w:r>
      <w:r>
        <w:rPr>
          <w:rStyle w:val="23"/>
          <w:rFonts w:ascii="宋体" w:hAnsi="宋体"/>
          <w:color w:val="000000"/>
          <w:sz w:val="21"/>
        </w:rPr>
        <w:t>第4条</w:t>
      </w:r>
      <w:r>
        <w:rPr>
          <w:rStyle w:val="33"/>
          <w:rFonts w:ascii="宋体" w:hAnsi="宋体"/>
        </w:rPr>
        <w:t>规定进行编制、密封、标记和递交，并标明“修改”字样。</w:t>
      </w:r>
    </w:p>
    <w:p>
      <w:pPr>
        <w:pStyle w:val="5"/>
        <w:spacing w:before="0" w:after="0"/>
        <w:jc w:val="center"/>
        <w:rPr>
          <w:sz w:val="30"/>
          <w:szCs w:val="30"/>
        </w:rPr>
      </w:pPr>
      <w:bookmarkStart w:id="48" w:name="_Toc9815"/>
      <w:bookmarkStart w:id="49" w:name="_Toc16063897"/>
      <w:bookmarkStart w:id="50" w:name="_Toc27281"/>
      <w:bookmarkStart w:id="51" w:name="_Toc17817327"/>
      <w:r>
        <w:rPr>
          <w:sz w:val="30"/>
          <w:szCs w:val="30"/>
        </w:rPr>
        <w:t>5. 开标</w:t>
      </w:r>
      <w:bookmarkEnd w:id="48"/>
      <w:bookmarkEnd w:id="49"/>
      <w:bookmarkEnd w:id="50"/>
      <w:bookmarkEnd w:id="51"/>
    </w:p>
    <w:p>
      <w:pPr>
        <w:pStyle w:val="37"/>
        <w:spacing w:before="0" w:after="0" w:line="360" w:lineRule="auto"/>
        <w:rPr>
          <w:rStyle w:val="33"/>
          <w:rFonts w:ascii="宋体" w:hAnsi="宋体"/>
          <w:sz w:val="24"/>
          <w:szCs w:val="24"/>
        </w:rPr>
      </w:pPr>
      <w:r>
        <w:rPr>
          <w:rStyle w:val="33"/>
          <w:rFonts w:ascii="宋体" w:hAnsi="宋体"/>
          <w:sz w:val="24"/>
          <w:szCs w:val="24"/>
        </w:rPr>
        <w:t>5.1 开标时间和地点5.1 开标时间和地点</w:t>
      </w:r>
    </w:p>
    <w:p>
      <w:pPr>
        <w:spacing w:line="360" w:lineRule="auto"/>
        <w:ind w:firstLine="420" w:firstLineChars="200"/>
        <w:rPr>
          <w:rStyle w:val="33"/>
          <w:rFonts w:ascii="宋体" w:hAnsi="宋体"/>
        </w:rPr>
      </w:pPr>
      <w:r>
        <w:rPr>
          <w:rStyle w:val="33"/>
          <w:rFonts w:ascii="宋体" w:hAnsi="宋体"/>
        </w:rPr>
        <w:t>招标人在本章</w:t>
      </w:r>
      <w:r>
        <w:rPr>
          <w:rStyle w:val="23"/>
          <w:rFonts w:ascii="宋体" w:hAnsi="宋体"/>
          <w:color w:val="000000"/>
          <w:sz w:val="21"/>
        </w:rPr>
        <w:t>第2.2.2项</w:t>
      </w:r>
      <w:r>
        <w:rPr>
          <w:rStyle w:val="33"/>
          <w:rFonts w:ascii="宋体" w:hAnsi="宋体"/>
        </w:rPr>
        <w:t>规定的投标截止时间（开标时间）和投标人须知前附表规定的地点公开开标，并邀请所有投标人的法定代表人或其委托代理人准时参加。</w:t>
      </w:r>
    </w:p>
    <w:p>
      <w:pPr>
        <w:pStyle w:val="37"/>
        <w:spacing w:before="0" w:after="0"/>
        <w:rPr>
          <w:rStyle w:val="33"/>
          <w:rFonts w:ascii="宋体" w:hAnsi="宋体"/>
          <w:sz w:val="24"/>
        </w:rPr>
      </w:pPr>
      <w:r>
        <w:rPr>
          <w:rStyle w:val="33"/>
          <w:rFonts w:ascii="宋体" w:hAnsi="宋体"/>
          <w:sz w:val="24"/>
        </w:rPr>
        <w:t>5.2 开标程序</w:t>
      </w:r>
    </w:p>
    <w:p>
      <w:pPr>
        <w:spacing w:line="400" w:lineRule="exact"/>
        <w:ind w:firstLine="420" w:firstLineChars="200"/>
        <w:rPr>
          <w:rStyle w:val="33"/>
          <w:rFonts w:ascii="宋体" w:hAnsi="宋体"/>
        </w:rPr>
      </w:pPr>
      <w:r>
        <w:rPr>
          <w:rStyle w:val="33"/>
          <w:rFonts w:ascii="宋体" w:hAnsi="宋体"/>
        </w:rPr>
        <w:t>主持人按下列程序进行开标：</w:t>
      </w:r>
    </w:p>
    <w:p>
      <w:pPr>
        <w:spacing w:line="400" w:lineRule="exact"/>
        <w:ind w:firstLine="420" w:firstLineChars="200"/>
        <w:rPr>
          <w:rStyle w:val="33"/>
          <w:rFonts w:ascii="宋体" w:hAnsi="宋体"/>
          <w:szCs w:val="22"/>
        </w:rPr>
      </w:pPr>
      <w:bookmarkStart w:id="52" w:name="_Toc630"/>
      <w:bookmarkStart w:id="53" w:name="_Toc17817328"/>
      <w:bookmarkStart w:id="54" w:name="_Toc16063898"/>
      <w:r>
        <w:rPr>
          <w:rStyle w:val="33"/>
          <w:rFonts w:hint="eastAsia" w:ascii="宋体" w:hAnsi="宋体"/>
          <w:szCs w:val="22"/>
        </w:rPr>
        <w:t>（1）宣读开标纪律；</w:t>
      </w:r>
    </w:p>
    <w:p>
      <w:pPr>
        <w:spacing w:line="400" w:lineRule="exact"/>
        <w:ind w:firstLine="420" w:firstLineChars="200"/>
        <w:rPr>
          <w:rStyle w:val="33"/>
          <w:rFonts w:ascii="宋体" w:hAnsi="宋体"/>
          <w:szCs w:val="22"/>
        </w:rPr>
      </w:pPr>
      <w:r>
        <w:rPr>
          <w:rStyle w:val="33"/>
          <w:rFonts w:hint="eastAsia" w:ascii="宋体" w:hAnsi="宋体"/>
          <w:szCs w:val="22"/>
        </w:rPr>
        <w:t>（2）公布在投标截止时间前递交投标文件的投标人名称，并点名确认投标人的法定代表人或其委托代理人是否到场；</w:t>
      </w:r>
    </w:p>
    <w:p>
      <w:pPr>
        <w:spacing w:line="400" w:lineRule="exact"/>
        <w:ind w:firstLine="420" w:firstLineChars="200"/>
        <w:rPr>
          <w:rStyle w:val="33"/>
          <w:rFonts w:ascii="宋体" w:hAnsi="宋体"/>
          <w:szCs w:val="22"/>
        </w:rPr>
      </w:pPr>
      <w:r>
        <w:rPr>
          <w:rStyle w:val="33"/>
          <w:rFonts w:hint="eastAsia" w:ascii="宋体" w:hAnsi="宋体"/>
          <w:szCs w:val="22"/>
        </w:rPr>
        <w:t>（3）宣布招标人、唱标人等有关单位；</w:t>
      </w:r>
    </w:p>
    <w:p>
      <w:pPr>
        <w:spacing w:line="400" w:lineRule="exact"/>
        <w:ind w:firstLine="420" w:firstLineChars="200"/>
        <w:rPr>
          <w:rStyle w:val="33"/>
          <w:rFonts w:ascii="宋体" w:hAnsi="宋体"/>
          <w:szCs w:val="22"/>
        </w:rPr>
      </w:pPr>
      <w:r>
        <w:rPr>
          <w:rStyle w:val="33"/>
          <w:rFonts w:hint="eastAsia" w:ascii="宋体" w:hAnsi="宋体"/>
          <w:szCs w:val="22"/>
        </w:rPr>
        <w:t>（4）由招标人核验投标单位的相关证件（相关证件要求详见投标人须知前附表第10.5条），并宣布核验结果；</w:t>
      </w:r>
    </w:p>
    <w:p>
      <w:pPr>
        <w:spacing w:line="400" w:lineRule="exact"/>
        <w:ind w:firstLine="420" w:firstLineChars="200"/>
        <w:rPr>
          <w:rStyle w:val="33"/>
          <w:rFonts w:ascii="宋体" w:hAnsi="宋体"/>
          <w:szCs w:val="22"/>
        </w:rPr>
      </w:pPr>
      <w:r>
        <w:rPr>
          <w:rStyle w:val="33"/>
          <w:rFonts w:hint="eastAsia" w:ascii="宋体" w:hAnsi="宋体"/>
          <w:szCs w:val="22"/>
        </w:rPr>
        <w:t>（5）由招标人代表或投标人推选的代表检查投标文件的密封情况并予以签字确认；</w:t>
      </w:r>
    </w:p>
    <w:p>
      <w:pPr>
        <w:spacing w:line="400" w:lineRule="exact"/>
        <w:ind w:firstLine="420" w:firstLineChars="200"/>
        <w:rPr>
          <w:rStyle w:val="33"/>
          <w:rFonts w:ascii="宋体" w:hAnsi="宋体"/>
          <w:szCs w:val="22"/>
        </w:rPr>
      </w:pPr>
      <w:r>
        <w:rPr>
          <w:rStyle w:val="33"/>
          <w:rFonts w:hint="eastAsia" w:ascii="宋体" w:hAnsi="宋体"/>
          <w:szCs w:val="22"/>
        </w:rPr>
        <w:t>（6）按照宣布的开标顺序当众开标，公布投标人名称、项目名称、投标报价、质量目标、工期及其他内容，并记录在案；</w:t>
      </w:r>
    </w:p>
    <w:p>
      <w:pPr>
        <w:spacing w:line="400" w:lineRule="exact"/>
        <w:ind w:firstLine="420" w:firstLineChars="200"/>
        <w:rPr>
          <w:rStyle w:val="33"/>
          <w:rFonts w:ascii="宋体" w:hAnsi="宋体"/>
          <w:szCs w:val="22"/>
        </w:rPr>
      </w:pPr>
      <w:r>
        <w:rPr>
          <w:rStyle w:val="33"/>
          <w:rFonts w:hint="eastAsia" w:ascii="宋体" w:hAnsi="宋体"/>
          <w:szCs w:val="22"/>
        </w:rPr>
        <w:t>（7）对本次开标存在异议的投标单位，请现场提出，否则事后不予受理；</w:t>
      </w:r>
    </w:p>
    <w:p>
      <w:pPr>
        <w:spacing w:line="400" w:lineRule="exact"/>
        <w:ind w:firstLine="420" w:firstLineChars="200"/>
        <w:rPr>
          <w:rStyle w:val="33"/>
          <w:rFonts w:ascii="宋体" w:hAnsi="宋体"/>
          <w:szCs w:val="22"/>
        </w:rPr>
      </w:pPr>
      <w:r>
        <w:rPr>
          <w:rStyle w:val="33"/>
          <w:rFonts w:hint="eastAsia" w:ascii="宋体" w:hAnsi="宋体"/>
          <w:szCs w:val="22"/>
        </w:rPr>
        <w:t>（8）招标人、唱标人、监督人、投标人授权代表应对《开标记录》全部内容进行签字确认；</w:t>
      </w:r>
    </w:p>
    <w:p>
      <w:pPr>
        <w:spacing w:line="400" w:lineRule="exact"/>
        <w:ind w:firstLine="420" w:firstLineChars="200"/>
        <w:rPr>
          <w:rStyle w:val="33"/>
          <w:rFonts w:ascii="宋体" w:hAnsi="宋体"/>
          <w:szCs w:val="22"/>
        </w:rPr>
      </w:pPr>
      <w:r>
        <w:rPr>
          <w:rStyle w:val="33"/>
          <w:rFonts w:hint="eastAsia" w:ascii="宋体" w:hAnsi="宋体"/>
          <w:szCs w:val="22"/>
        </w:rPr>
        <w:t>（9）开标会结束，投标人退场。</w:t>
      </w:r>
    </w:p>
    <w:p>
      <w:pPr>
        <w:pStyle w:val="5"/>
        <w:spacing w:before="0" w:after="0"/>
        <w:jc w:val="center"/>
        <w:rPr>
          <w:sz w:val="30"/>
          <w:szCs w:val="30"/>
        </w:rPr>
      </w:pPr>
      <w:bookmarkStart w:id="55" w:name="_Toc32164"/>
      <w:r>
        <w:rPr>
          <w:sz w:val="30"/>
          <w:szCs w:val="30"/>
        </w:rPr>
        <w:t>6. 评标</w:t>
      </w:r>
      <w:bookmarkEnd w:id="52"/>
      <w:bookmarkEnd w:id="53"/>
      <w:bookmarkEnd w:id="54"/>
      <w:bookmarkEnd w:id="55"/>
    </w:p>
    <w:p>
      <w:pPr>
        <w:pStyle w:val="37"/>
        <w:spacing w:before="0" w:after="0"/>
        <w:rPr>
          <w:rStyle w:val="33"/>
          <w:rFonts w:ascii="宋体" w:hAnsi="宋体"/>
          <w:sz w:val="24"/>
        </w:rPr>
      </w:pPr>
      <w:r>
        <w:rPr>
          <w:rStyle w:val="33"/>
          <w:rFonts w:ascii="宋体" w:hAnsi="宋体"/>
          <w:sz w:val="24"/>
        </w:rPr>
        <w:t>6.1 评标委员会</w:t>
      </w:r>
    </w:p>
    <w:p>
      <w:pPr>
        <w:spacing w:line="360" w:lineRule="auto"/>
        <w:ind w:firstLine="420" w:firstLineChars="200"/>
        <w:rPr>
          <w:rStyle w:val="33"/>
          <w:rFonts w:ascii="宋体" w:hAnsi="宋体"/>
        </w:rPr>
      </w:pPr>
      <w:r>
        <w:rPr>
          <w:rStyle w:val="33"/>
          <w:rFonts w:ascii="宋体" w:hAnsi="宋体"/>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360" w:lineRule="auto"/>
        <w:ind w:firstLine="420" w:firstLineChars="200"/>
        <w:rPr>
          <w:rStyle w:val="33"/>
          <w:rFonts w:ascii="宋体" w:hAnsi="宋体"/>
        </w:rPr>
      </w:pPr>
      <w:r>
        <w:rPr>
          <w:rStyle w:val="33"/>
          <w:rFonts w:ascii="宋体" w:hAnsi="宋体"/>
        </w:rPr>
        <w:t>6.1.2 评标委员会成员有下列情形之一的，应当回避：</w:t>
      </w:r>
    </w:p>
    <w:p>
      <w:pPr>
        <w:spacing w:line="360" w:lineRule="auto"/>
        <w:ind w:firstLine="718" w:firstLineChars="342"/>
        <w:rPr>
          <w:rStyle w:val="33"/>
          <w:rFonts w:ascii="宋体" w:hAnsi="宋体"/>
        </w:rPr>
      </w:pPr>
      <w:r>
        <w:rPr>
          <w:rStyle w:val="33"/>
          <w:rFonts w:ascii="宋体" w:hAnsi="宋体"/>
        </w:rPr>
        <w:t>（1）招标人或投标人的主要负责人的近亲属；</w:t>
      </w:r>
    </w:p>
    <w:p>
      <w:pPr>
        <w:spacing w:line="360" w:lineRule="auto"/>
        <w:ind w:firstLine="718" w:firstLineChars="342"/>
        <w:rPr>
          <w:rStyle w:val="33"/>
          <w:rFonts w:ascii="宋体" w:hAnsi="宋体"/>
        </w:rPr>
      </w:pPr>
      <w:r>
        <w:rPr>
          <w:rStyle w:val="33"/>
          <w:rFonts w:ascii="宋体" w:hAnsi="宋体"/>
        </w:rPr>
        <w:t>（2）项目主管部门或者行政监督部门的人员；</w:t>
      </w:r>
    </w:p>
    <w:p>
      <w:pPr>
        <w:spacing w:line="360" w:lineRule="auto"/>
        <w:ind w:firstLine="718" w:firstLineChars="342"/>
        <w:rPr>
          <w:rStyle w:val="33"/>
          <w:rFonts w:ascii="宋体" w:hAnsi="宋体"/>
        </w:rPr>
      </w:pPr>
      <w:r>
        <w:rPr>
          <w:rStyle w:val="33"/>
          <w:rFonts w:ascii="宋体" w:hAnsi="宋体"/>
        </w:rPr>
        <w:t>（3）与投标人有经济利益关系，可能影响对投标公正评审的；</w:t>
      </w:r>
    </w:p>
    <w:p>
      <w:pPr>
        <w:spacing w:line="360" w:lineRule="auto"/>
        <w:ind w:firstLine="718" w:firstLineChars="342"/>
        <w:rPr>
          <w:rStyle w:val="33"/>
          <w:rFonts w:ascii="宋体" w:hAnsi="宋体"/>
        </w:rPr>
      </w:pPr>
      <w:r>
        <w:rPr>
          <w:rStyle w:val="33"/>
          <w:rFonts w:ascii="宋体" w:hAnsi="宋体"/>
        </w:rPr>
        <w:t>（4）曾因在招标、评标及其他与招标投标有关活动中从事违法行为而受过行政处罚或刑事处罚的。</w:t>
      </w:r>
    </w:p>
    <w:p>
      <w:pPr>
        <w:pStyle w:val="37"/>
        <w:spacing w:before="0" w:after="0"/>
        <w:rPr>
          <w:rStyle w:val="33"/>
          <w:rFonts w:ascii="宋体" w:hAnsi="宋体"/>
        </w:rPr>
      </w:pPr>
      <w:r>
        <w:rPr>
          <w:rStyle w:val="33"/>
          <w:rFonts w:ascii="宋体" w:hAnsi="宋体"/>
          <w:sz w:val="24"/>
        </w:rPr>
        <w:t>6.2 评标原则</w:t>
      </w:r>
      <w:r>
        <w:rPr>
          <w:rStyle w:val="33"/>
          <w:rFonts w:ascii="宋体" w:hAnsi="宋体"/>
        </w:rPr>
        <w:tab/>
      </w:r>
    </w:p>
    <w:p>
      <w:pPr>
        <w:spacing w:line="360" w:lineRule="auto"/>
        <w:ind w:firstLine="420" w:firstLineChars="200"/>
        <w:rPr>
          <w:rStyle w:val="33"/>
          <w:rFonts w:ascii="宋体" w:hAnsi="宋体"/>
        </w:rPr>
      </w:pPr>
      <w:r>
        <w:rPr>
          <w:rStyle w:val="33"/>
          <w:rFonts w:ascii="宋体" w:hAnsi="宋体"/>
        </w:rPr>
        <w:t>评标活动遵循公平、公正、科学和择优的原则。</w:t>
      </w:r>
    </w:p>
    <w:p>
      <w:pPr>
        <w:pStyle w:val="37"/>
        <w:spacing w:before="0" w:after="0"/>
        <w:rPr>
          <w:rStyle w:val="33"/>
          <w:rFonts w:ascii="宋体" w:hAnsi="宋体"/>
          <w:sz w:val="24"/>
        </w:rPr>
      </w:pPr>
      <w:r>
        <w:rPr>
          <w:rStyle w:val="33"/>
          <w:rFonts w:ascii="宋体" w:hAnsi="宋体"/>
          <w:sz w:val="24"/>
        </w:rPr>
        <w:t>6.3 评标</w:t>
      </w:r>
    </w:p>
    <w:p>
      <w:pPr>
        <w:spacing w:line="360" w:lineRule="auto"/>
        <w:ind w:firstLine="420" w:firstLineChars="200"/>
        <w:rPr>
          <w:rStyle w:val="33"/>
          <w:rFonts w:ascii="宋体" w:hAnsi="宋体"/>
        </w:rPr>
      </w:pPr>
      <w:r>
        <w:rPr>
          <w:rStyle w:val="33"/>
          <w:rFonts w:ascii="宋体" w:hAnsi="宋体"/>
        </w:rPr>
        <w:t>评标委员会按照第三章“评标办法”规定的方法、评审因素、标准和程序对投标文件进行评审。第三章“评标办法”没有规定的方法、评审因素和标准，不作为评标依据。</w:t>
      </w:r>
    </w:p>
    <w:p>
      <w:pPr>
        <w:pStyle w:val="5"/>
        <w:spacing w:before="0" w:after="0"/>
        <w:jc w:val="center"/>
        <w:rPr>
          <w:sz w:val="30"/>
          <w:szCs w:val="30"/>
        </w:rPr>
      </w:pPr>
      <w:bookmarkStart w:id="56" w:name="_Toc17817329"/>
      <w:bookmarkStart w:id="57" w:name="_Toc16063899"/>
      <w:bookmarkStart w:id="58" w:name="_Toc31898"/>
      <w:bookmarkStart w:id="59" w:name="_Toc31317"/>
      <w:r>
        <w:rPr>
          <w:sz w:val="30"/>
          <w:szCs w:val="30"/>
        </w:rPr>
        <w:t>7. 合同授予</w:t>
      </w:r>
      <w:bookmarkEnd w:id="56"/>
      <w:bookmarkEnd w:id="57"/>
      <w:bookmarkEnd w:id="58"/>
      <w:bookmarkEnd w:id="59"/>
    </w:p>
    <w:p>
      <w:pPr>
        <w:pStyle w:val="37"/>
        <w:spacing w:before="0" w:after="0"/>
        <w:rPr>
          <w:rStyle w:val="33"/>
          <w:rFonts w:ascii="宋体" w:hAnsi="宋体"/>
          <w:sz w:val="24"/>
        </w:rPr>
      </w:pPr>
      <w:r>
        <w:rPr>
          <w:rStyle w:val="33"/>
          <w:rFonts w:ascii="宋体" w:hAnsi="宋体"/>
          <w:sz w:val="24"/>
        </w:rPr>
        <w:t>7.1 定标方式</w:t>
      </w:r>
    </w:p>
    <w:p>
      <w:pPr>
        <w:spacing w:line="360" w:lineRule="auto"/>
        <w:ind w:firstLine="420" w:firstLineChars="200"/>
        <w:rPr>
          <w:rFonts w:ascii="宋体" w:hAnsi="宋体"/>
        </w:rPr>
      </w:pPr>
      <w:r>
        <w:rPr>
          <w:rFonts w:hint="eastAsia" w:ascii="宋体" w:hAnsi="宋体"/>
        </w:rPr>
        <w:t>除投标人须知前附表规定评标委员会直接确定中标人外，招标人依据评标委员会提供的评标资料择优确定中标人，评标委员会推荐中标候选人的人数见投标人须知前附表。</w:t>
      </w:r>
    </w:p>
    <w:p>
      <w:pPr>
        <w:pStyle w:val="37"/>
        <w:spacing w:before="0" w:after="0"/>
        <w:rPr>
          <w:rStyle w:val="33"/>
          <w:rFonts w:ascii="宋体" w:hAnsi="宋体"/>
          <w:sz w:val="24"/>
        </w:rPr>
      </w:pPr>
      <w:r>
        <w:rPr>
          <w:rStyle w:val="33"/>
          <w:rFonts w:ascii="宋体" w:hAnsi="宋体"/>
          <w:sz w:val="24"/>
        </w:rPr>
        <w:t>7.2 中标通知</w:t>
      </w:r>
    </w:p>
    <w:p>
      <w:pPr>
        <w:spacing w:line="360" w:lineRule="auto"/>
        <w:ind w:firstLine="420" w:firstLineChars="200"/>
        <w:rPr>
          <w:rStyle w:val="33"/>
          <w:rFonts w:ascii="宋体" w:hAnsi="宋体"/>
        </w:rPr>
      </w:pPr>
      <w:r>
        <w:rPr>
          <w:rStyle w:val="33"/>
          <w:rFonts w:ascii="宋体" w:hAnsi="宋体"/>
        </w:rPr>
        <w:t>在本章</w:t>
      </w:r>
      <w:r>
        <w:rPr>
          <w:rStyle w:val="23"/>
          <w:rFonts w:ascii="宋体" w:hAnsi="宋体"/>
          <w:color w:val="000000"/>
          <w:sz w:val="21"/>
        </w:rPr>
        <w:t>第3.3款</w:t>
      </w:r>
      <w:r>
        <w:rPr>
          <w:rStyle w:val="33"/>
          <w:rFonts w:ascii="宋体" w:hAnsi="宋体"/>
        </w:rPr>
        <w:t>规定的投标有效期内，招标人以书面形式向中标人发出中标通知书，同时将中标结果通知未中标的投标人。</w:t>
      </w:r>
    </w:p>
    <w:p>
      <w:pPr>
        <w:pStyle w:val="37"/>
        <w:spacing w:before="0" w:after="0"/>
        <w:rPr>
          <w:rStyle w:val="33"/>
          <w:rFonts w:ascii="宋体" w:hAnsi="宋体"/>
          <w:sz w:val="24"/>
        </w:rPr>
      </w:pPr>
      <w:r>
        <w:rPr>
          <w:rStyle w:val="33"/>
          <w:rFonts w:ascii="宋体" w:hAnsi="宋体"/>
          <w:sz w:val="24"/>
        </w:rPr>
        <w:t>7.3 签订合同</w:t>
      </w:r>
    </w:p>
    <w:p>
      <w:pPr>
        <w:spacing w:line="360" w:lineRule="auto"/>
        <w:ind w:firstLine="420" w:firstLineChars="200"/>
        <w:rPr>
          <w:rStyle w:val="33"/>
          <w:rFonts w:ascii="宋体" w:hAnsi="宋体"/>
        </w:rPr>
      </w:pPr>
      <w:r>
        <w:rPr>
          <w:rStyle w:val="33"/>
          <w:rFonts w:ascii="宋体" w:hAnsi="宋体"/>
        </w:rPr>
        <w:t xml:space="preserve">7.3.1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 </w:t>
      </w:r>
    </w:p>
    <w:p>
      <w:pPr>
        <w:spacing w:line="360" w:lineRule="auto"/>
        <w:ind w:firstLine="420" w:firstLineChars="200"/>
        <w:rPr>
          <w:rStyle w:val="33"/>
          <w:rFonts w:ascii="宋体" w:hAnsi="宋体"/>
        </w:rPr>
      </w:pPr>
      <w:r>
        <w:rPr>
          <w:rStyle w:val="33"/>
          <w:rFonts w:ascii="宋体" w:hAnsi="宋体"/>
        </w:rPr>
        <w:t xml:space="preserve">7.3.2发出中标通知书后，招标人无正当理由拒签合同的，招标人向中标人退还投标保证金；给中标人造成损失的，还应当赔偿损失。 </w:t>
      </w:r>
    </w:p>
    <w:p>
      <w:pPr>
        <w:pStyle w:val="5"/>
        <w:spacing w:before="0" w:after="0"/>
        <w:jc w:val="center"/>
        <w:rPr>
          <w:sz w:val="30"/>
          <w:szCs w:val="30"/>
        </w:rPr>
      </w:pPr>
      <w:bookmarkStart w:id="60" w:name="_Toc1885"/>
      <w:bookmarkStart w:id="61" w:name="_Toc19379"/>
      <w:bookmarkStart w:id="62" w:name="_Toc16063900"/>
      <w:bookmarkStart w:id="63" w:name="_Toc17817330"/>
      <w:r>
        <w:rPr>
          <w:sz w:val="30"/>
          <w:szCs w:val="30"/>
        </w:rPr>
        <w:t>8. 重新招标和不再招标</w:t>
      </w:r>
      <w:bookmarkEnd w:id="60"/>
      <w:bookmarkEnd w:id="61"/>
      <w:bookmarkEnd w:id="62"/>
      <w:bookmarkEnd w:id="63"/>
    </w:p>
    <w:p>
      <w:pPr>
        <w:pStyle w:val="37"/>
        <w:spacing w:before="0" w:after="0"/>
        <w:rPr>
          <w:rStyle w:val="33"/>
          <w:rFonts w:ascii="宋体" w:hAnsi="宋体"/>
          <w:sz w:val="24"/>
        </w:rPr>
      </w:pPr>
      <w:r>
        <w:rPr>
          <w:rStyle w:val="33"/>
          <w:rFonts w:ascii="宋体" w:hAnsi="宋体"/>
          <w:sz w:val="24"/>
        </w:rPr>
        <w:t>8.1 重新招标</w:t>
      </w:r>
    </w:p>
    <w:p>
      <w:pPr>
        <w:spacing w:line="360" w:lineRule="auto"/>
        <w:ind w:firstLine="420" w:firstLineChars="200"/>
        <w:rPr>
          <w:rStyle w:val="33"/>
          <w:rFonts w:ascii="宋体" w:hAnsi="宋体"/>
        </w:rPr>
      </w:pPr>
      <w:r>
        <w:rPr>
          <w:rStyle w:val="33"/>
          <w:rFonts w:ascii="宋体" w:hAnsi="宋体"/>
        </w:rPr>
        <w:t>有下列情形之一的，招标人将重新招标：</w:t>
      </w:r>
    </w:p>
    <w:p>
      <w:pPr>
        <w:spacing w:line="360" w:lineRule="auto"/>
        <w:ind w:firstLine="359" w:firstLineChars="171"/>
        <w:rPr>
          <w:rStyle w:val="33"/>
          <w:rFonts w:ascii="宋体" w:hAnsi="宋体"/>
        </w:rPr>
      </w:pPr>
      <w:r>
        <w:rPr>
          <w:rStyle w:val="33"/>
          <w:rFonts w:ascii="宋体" w:hAnsi="宋体"/>
        </w:rPr>
        <w:t>（1）投标截止时间止，投标人少于3个的；</w:t>
      </w:r>
    </w:p>
    <w:p>
      <w:pPr>
        <w:spacing w:line="360" w:lineRule="auto"/>
        <w:ind w:firstLine="359" w:firstLineChars="171"/>
        <w:rPr>
          <w:rStyle w:val="33"/>
          <w:rFonts w:ascii="宋体" w:hAnsi="宋体"/>
        </w:rPr>
      </w:pPr>
      <w:r>
        <w:rPr>
          <w:rStyle w:val="33"/>
          <w:rFonts w:ascii="宋体" w:hAnsi="宋体"/>
        </w:rPr>
        <w:t>（2）经评标委员会评审后否决所有投标的。</w:t>
      </w:r>
    </w:p>
    <w:p>
      <w:pPr>
        <w:pStyle w:val="37"/>
        <w:spacing w:before="0" w:after="0"/>
        <w:rPr>
          <w:rStyle w:val="33"/>
          <w:rFonts w:ascii="宋体" w:hAnsi="宋体"/>
          <w:sz w:val="24"/>
        </w:rPr>
      </w:pPr>
      <w:r>
        <w:rPr>
          <w:rStyle w:val="33"/>
          <w:rFonts w:ascii="宋体" w:hAnsi="宋体"/>
          <w:sz w:val="24"/>
        </w:rPr>
        <w:t>8.2 不再招标</w:t>
      </w:r>
    </w:p>
    <w:p>
      <w:pPr>
        <w:spacing w:line="360" w:lineRule="auto"/>
        <w:ind w:firstLine="420" w:firstLineChars="200"/>
        <w:rPr>
          <w:rStyle w:val="33"/>
          <w:rFonts w:ascii="宋体" w:hAnsi="宋体"/>
        </w:rPr>
      </w:pPr>
      <w:r>
        <w:rPr>
          <w:rStyle w:val="33"/>
          <w:rFonts w:ascii="宋体" w:hAnsi="宋体"/>
        </w:rPr>
        <w:t>重新招标后投标人仍少于3个或者所有投标被否决的，属于必须审批或核准的工程建设项目，经原审批或核准部门批准后不再进行招标。</w:t>
      </w:r>
    </w:p>
    <w:p>
      <w:pPr>
        <w:pStyle w:val="5"/>
        <w:spacing w:before="0" w:after="0"/>
        <w:jc w:val="center"/>
        <w:rPr>
          <w:sz w:val="30"/>
          <w:szCs w:val="30"/>
        </w:rPr>
      </w:pPr>
      <w:bookmarkStart w:id="64" w:name="_Toc21395"/>
      <w:bookmarkStart w:id="65" w:name="_Toc32660"/>
      <w:bookmarkStart w:id="66" w:name="_Toc16063901"/>
      <w:bookmarkStart w:id="67" w:name="_Toc17817331"/>
      <w:r>
        <w:rPr>
          <w:sz w:val="30"/>
          <w:szCs w:val="30"/>
        </w:rPr>
        <w:t>9. 纪律和监督</w:t>
      </w:r>
      <w:bookmarkEnd w:id="64"/>
      <w:bookmarkEnd w:id="65"/>
      <w:bookmarkEnd w:id="66"/>
      <w:bookmarkEnd w:id="67"/>
    </w:p>
    <w:p>
      <w:pPr>
        <w:pStyle w:val="37"/>
        <w:spacing w:before="0" w:after="0"/>
        <w:rPr>
          <w:rStyle w:val="33"/>
          <w:rFonts w:ascii="宋体" w:hAnsi="宋体"/>
          <w:sz w:val="24"/>
        </w:rPr>
      </w:pPr>
      <w:r>
        <w:rPr>
          <w:rStyle w:val="33"/>
          <w:rFonts w:ascii="宋体" w:hAnsi="宋体"/>
          <w:sz w:val="24"/>
        </w:rPr>
        <w:t>9.1 对招标人的纪律要求</w:t>
      </w:r>
    </w:p>
    <w:p>
      <w:pPr>
        <w:spacing w:line="360" w:lineRule="auto"/>
        <w:ind w:firstLine="420" w:firstLineChars="200"/>
        <w:rPr>
          <w:rStyle w:val="33"/>
          <w:rFonts w:ascii="宋体" w:hAnsi="宋体"/>
        </w:rPr>
      </w:pPr>
      <w:r>
        <w:rPr>
          <w:rStyle w:val="33"/>
          <w:rFonts w:ascii="宋体" w:hAnsi="宋体"/>
        </w:rPr>
        <w:t>招标人不得泄漏招标投标活动中应当保密的情况和资料，不得与投标人串通损害国家利益、社会公共利益或者他人合法权益。</w:t>
      </w:r>
    </w:p>
    <w:p>
      <w:pPr>
        <w:pStyle w:val="37"/>
        <w:spacing w:before="0" w:after="0"/>
        <w:rPr>
          <w:rStyle w:val="33"/>
          <w:rFonts w:ascii="宋体" w:hAnsi="宋体"/>
          <w:sz w:val="24"/>
        </w:rPr>
      </w:pPr>
      <w:r>
        <w:rPr>
          <w:rStyle w:val="33"/>
          <w:rFonts w:ascii="宋体" w:hAnsi="宋体"/>
          <w:sz w:val="24"/>
        </w:rPr>
        <w:t>9.2 对投标人的纪律要求</w:t>
      </w:r>
    </w:p>
    <w:p>
      <w:pPr>
        <w:spacing w:line="360" w:lineRule="auto"/>
        <w:ind w:firstLine="420" w:firstLineChars="200"/>
        <w:rPr>
          <w:rStyle w:val="33"/>
          <w:rFonts w:ascii="宋体" w:hAnsi="宋体"/>
        </w:rPr>
      </w:pPr>
      <w:r>
        <w:rPr>
          <w:rStyle w:val="33"/>
          <w:rFonts w:ascii="宋体" w:hAnsi="宋体"/>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37"/>
        <w:spacing w:before="0" w:after="0"/>
        <w:rPr>
          <w:rStyle w:val="33"/>
          <w:rFonts w:ascii="宋体" w:hAnsi="宋体"/>
          <w:sz w:val="24"/>
        </w:rPr>
      </w:pPr>
      <w:r>
        <w:rPr>
          <w:rStyle w:val="33"/>
          <w:rFonts w:ascii="宋体" w:hAnsi="宋体"/>
          <w:sz w:val="24"/>
        </w:rPr>
        <w:t>9.3 对评标委员会成员的纪律要求</w:t>
      </w:r>
    </w:p>
    <w:p>
      <w:pPr>
        <w:spacing w:line="360" w:lineRule="auto"/>
        <w:ind w:firstLine="420" w:firstLineChars="200"/>
        <w:rPr>
          <w:rStyle w:val="33"/>
          <w:rFonts w:ascii="宋体" w:hAnsi="宋体"/>
        </w:rPr>
      </w:pPr>
      <w:r>
        <w:rPr>
          <w:rStyle w:val="33"/>
          <w:rFonts w:ascii="宋体" w:hAnsi="宋体"/>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37"/>
        <w:spacing w:before="0" w:after="0"/>
        <w:rPr>
          <w:rStyle w:val="33"/>
          <w:rFonts w:ascii="宋体" w:hAnsi="宋体"/>
          <w:sz w:val="24"/>
        </w:rPr>
      </w:pPr>
      <w:r>
        <w:rPr>
          <w:rStyle w:val="33"/>
          <w:rFonts w:ascii="宋体" w:hAnsi="宋体"/>
          <w:sz w:val="24"/>
        </w:rPr>
        <w:t>9.4 对与评标活动有关的工作人员的纪律要求</w:t>
      </w:r>
    </w:p>
    <w:p>
      <w:pPr>
        <w:spacing w:line="360" w:lineRule="auto"/>
        <w:ind w:firstLine="420" w:firstLineChars="200"/>
        <w:rPr>
          <w:rStyle w:val="33"/>
          <w:rFonts w:ascii="宋体" w:hAnsi="宋体"/>
        </w:rPr>
      </w:pPr>
      <w:r>
        <w:rPr>
          <w:rStyle w:val="33"/>
          <w:rFonts w:ascii="宋体" w:hAnsi="宋体"/>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37"/>
        <w:spacing w:before="0" w:after="0"/>
        <w:rPr>
          <w:rStyle w:val="33"/>
          <w:rFonts w:ascii="宋体" w:hAnsi="宋体"/>
          <w:sz w:val="24"/>
        </w:rPr>
      </w:pPr>
      <w:r>
        <w:rPr>
          <w:rStyle w:val="33"/>
          <w:rFonts w:ascii="宋体" w:hAnsi="宋体"/>
          <w:sz w:val="24"/>
        </w:rPr>
        <w:t>9.5 投诉</w:t>
      </w:r>
    </w:p>
    <w:p>
      <w:pPr>
        <w:spacing w:line="360" w:lineRule="auto"/>
        <w:ind w:firstLine="420" w:firstLineChars="200"/>
        <w:rPr>
          <w:rStyle w:val="33"/>
          <w:rFonts w:ascii="宋体" w:hAnsi="宋体"/>
        </w:rPr>
      </w:pPr>
      <w:r>
        <w:rPr>
          <w:rStyle w:val="33"/>
          <w:rFonts w:ascii="宋体" w:hAnsi="宋体"/>
        </w:rPr>
        <w:t>投标人和其他利害关系人认为本次招标活动违反法律、法规和规章规定的，有权向有关行政监督部门投诉。</w:t>
      </w:r>
    </w:p>
    <w:p>
      <w:pPr>
        <w:spacing w:line="360" w:lineRule="auto"/>
        <w:ind w:firstLine="420" w:firstLineChars="200"/>
        <w:rPr>
          <w:rStyle w:val="33"/>
          <w:rFonts w:ascii="宋体" w:hAnsi="宋体"/>
        </w:rPr>
      </w:pPr>
      <w:r>
        <w:rPr>
          <w:rStyle w:val="33"/>
          <w:rFonts w:ascii="宋体" w:hAnsi="宋体"/>
        </w:rPr>
        <w:t>9.5.1潜在投标人或其他利害关系人对招标文件有异议的，应当在投标截止时间10日前向招标人提出。</w:t>
      </w:r>
    </w:p>
    <w:p>
      <w:pPr>
        <w:spacing w:line="360" w:lineRule="auto"/>
        <w:ind w:firstLine="420" w:firstLineChars="200"/>
        <w:rPr>
          <w:rStyle w:val="33"/>
          <w:rFonts w:ascii="宋体" w:hAnsi="宋体"/>
        </w:rPr>
      </w:pPr>
      <w:r>
        <w:rPr>
          <w:rStyle w:val="33"/>
          <w:rFonts w:ascii="宋体" w:hAnsi="宋体"/>
        </w:rPr>
        <w:t>9.5.2投标人对开标有异议，应在开标现场向招标人提出。</w:t>
      </w:r>
    </w:p>
    <w:p>
      <w:pPr>
        <w:spacing w:line="360" w:lineRule="auto"/>
        <w:ind w:firstLine="420" w:firstLineChars="200"/>
        <w:rPr>
          <w:rStyle w:val="33"/>
          <w:rFonts w:ascii="宋体" w:hAnsi="宋体"/>
        </w:rPr>
      </w:pPr>
      <w:r>
        <w:rPr>
          <w:rStyle w:val="33"/>
          <w:rFonts w:ascii="宋体" w:hAnsi="宋体"/>
        </w:rPr>
        <w:t>9.5.3投标人或者其他利害关系人对依法必须进行招标的项目的评标结果有异议的，应当在中标候选人公示期间向招标人提出。</w:t>
      </w:r>
    </w:p>
    <w:p>
      <w:pPr>
        <w:spacing w:line="360" w:lineRule="auto"/>
        <w:ind w:firstLine="420" w:firstLineChars="200"/>
        <w:rPr>
          <w:rStyle w:val="33"/>
          <w:rFonts w:ascii="宋体" w:hAnsi="宋体"/>
        </w:rPr>
      </w:pPr>
      <w:r>
        <w:rPr>
          <w:rStyle w:val="33"/>
          <w:rFonts w:ascii="宋体" w:hAnsi="宋体"/>
        </w:rPr>
        <w:t>投标人或者其他利害关系人认为招标投标活动不符合法律、行政法规规定的，可以自知道或者应当知道之日起10日内向有关行政监督部门投诉。投诉应当有明确的请求和必要的证明材料。就9.5.1、9.5.2、9.5.3规定事项投诉的，应当先向招标人提出异议。</w:t>
      </w:r>
    </w:p>
    <w:p>
      <w:pPr>
        <w:pStyle w:val="5"/>
        <w:spacing w:before="0" w:after="0"/>
        <w:jc w:val="center"/>
        <w:rPr>
          <w:sz w:val="30"/>
          <w:szCs w:val="30"/>
        </w:rPr>
      </w:pPr>
      <w:bookmarkStart w:id="68" w:name="_Toc44666935"/>
      <w:bookmarkStart w:id="69" w:name="_Toc32539"/>
      <w:bookmarkStart w:id="70" w:name="_Toc11499"/>
      <w:bookmarkStart w:id="71" w:name="_Toc16063902"/>
      <w:bookmarkStart w:id="72" w:name="_Toc17817332"/>
      <w:r>
        <w:rPr>
          <w:rFonts w:hint="eastAsia"/>
          <w:sz w:val="30"/>
          <w:szCs w:val="30"/>
        </w:rPr>
        <w:t>1</w:t>
      </w:r>
      <w:r>
        <w:rPr>
          <w:sz w:val="30"/>
          <w:szCs w:val="30"/>
        </w:rPr>
        <w:t>0.</w:t>
      </w:r>
      <w:r>
        <w:rPr>
          <w:rFonts w:hint="eastAsia"/>
          <w:sz w:val="30"/>
          <w:szCs w:val="30"/>
        </w:rPr>
        <w:t>中标人瑕疵滞后发现的处理原则</w:t>
      </w:r>
      <w:bookmarkEnd w:id="68"/>
      <w:bookmarkEnd w:id="69"/>
    </w:p>
    <w:p>
      <w:pPr>
        <w:pStyle w:val="2"/>
        <w:spacing w:line="360" w:lineRule="auto"/>
        <w:ind w:firstLine="420" w:firstLineChars="200"/>
        <w:jc w:val="left"/>
        <w:rPr>
          <w:rStyle w:val="33"/>
          <w:rFonts w:ascii="宋体" w:hAnsi="宋体" w:eastAsia="宋体"/>
          <w:sz w:val="21"/>
          <w:szCs w:val="24"/>
        </w:rPr>
      </w:pPr>
      <w:r>
        <w:rPr>
          <w:rStyle w:val="33"/>
          <w:rFonts w:hint="eastAsia" w:ascii="宋体" w:hAnsi="宋体" w:eastAsia="宋体"/>
          <w:sz w:val="21"/>
          <w:szCs w:val="24"/>
        </w:rPr>
        <w:t>无论基于何种原因，各项本应作为拒绝处理的情形即便未被及时发现而使该中标人通过了资格审核、初评、现场复审、终评或其他所有相关程序，包括已签订合同的情形，招标人有权拒绝或取消中标人资格，一旦中标人被拒绝或该中标人此前的评议结果被取消，相关的一切损失均由该中标人承担。</w:t>
      </w:r>
    </w:p>
    <w:p>
      <w:pPr>
        <w:pStyle w:val="5"/>
        <w:spacing w:before="0" w:after="0"/>
        <w:jc w:val="center"/>
        <w:rPr>
          <w:sz w:val="30"/>
          <w:szCs w:val="30"/>
        </w:rPr>
      </w:pPr>
      <w:bookmarkStart w:id="73" w:name="_Toc29422"/>
      <w:r>
        <w:rPr>
          <w:sz w:val="30"/>
          <w:szCs w:val="30"/>
        </w:rPr>
        <w:t>1</w:t>
      </w:r>
      <w:r>
        <w:rPr>
          <w:rFonts w:hint="eastAsia"/>
          <w:sz w:val="30"/>
          <w:szCs w:val="30"/>
        </w:rPr>
        <w:t>1</w:t>
      </w:r>
      <w:r>
        <w:rPr>
          <w:sz w:val="30"/>
          <w:szCs w:val="30"/>
        </w:rPr>
        <w:t>. 需要补充的其他内容</w:t>
      </w:r>
      <w:bookmarkEnd w:id="70"/>
      <w:bookmarkEnd w:id="71"/>
      <w:bookmarkEnd w:id="72"/>
      <w:bookmarkEnd w:id="73"/>
    </w:p>
    <w:p>
      <w:pPr>
        <w:spacing w:line="360" w:lineRule="auto"/>
        <w:ind w:firstLine="420" w:firstLineChars="200"/>
        <w:rPr>
          <w:rStyle w:val="33"/>
          <w:rFonts w:ascii="宋体" w:hAnsi="宋体"/>
        </w:rPr>
      </w:pPr>
      <w:r>
        <w:rPr>
          <w:rStyle w:val="33"/>
          <w:rFonts w:ascii="宋体" w:hAnsi="宋体"/>
        </w:rPr>
        <w:t>需要补充的其他内容：见投标人须知前附表。</w:t>
      </w:r>
    </w:p>
    <w:p>
      <w:pPr>
        <w:pStyle w:val="39"/>
        <w:spacing w:before="0" w:after="0"/>
        <w:jc w:val="center"/>
        <w:rPr>
          <w:rStyle w:val="33"/>
          <w:rFonts w:ascii="宋体" w:hAnsi="宋体"/>
          <w:i w:val="0"/>
        </w:rPr>
      </w:pPr>
      <w:r>
        <w:rPr>
          <w:rStyle w:val="33"/>
          <w:rFonts w:ascii="宋体" w:hAnsi="宋体"/>
        </w:rPr>
        <w:br w:type="page"/>
      </w:r>
    </w:p>
    <w:p>
      <w:pPr>
        <w:pStyle w:val="4"/>
        <w:jc w:val="center"/>
        <w:rPr>
          <w:i w:val="0"/>
          <w:sz w:val="32"/>
          <w:szCs w:val="32"/>
        </w:rPr>
      </w:pPr>
      <w:bookmarkStart w:id="74" w:name="_Toc31391"/>
      <w:bookmarkStart w:id="75" w:name="_Toc17817333"/>
      <w:bookmarkStart w:id="76" w:name="_Toc32627"/>
      <w:r>
        <w:rPr>
          <w:i w:val="0"/>
          <w:sz w:val="32"/>
          <w:szCs w:val="32"/>
        </w:rPr>
        <w:t>第三章 评标办法（综合评估法）</w:t>
      </w:r>
      <w:bookmarkEnd w:id="74"/>
      <w:bookmarkEnd w:id="75"/>
      <w:bookmarkEnd w:id="76"/>
    </w:p>
    <w:p>
      <w:pPr>
        <w:pStyle w:val="5"/>
        <w:spacing w:before="0" w:after="0"/>
        <w:jc w:val="center"/>
        <w:rPr>
          <w:sz w:val="30"/>
          <w:szCs w:val="30"/>
        </w:rPr>
      </w:pPr>
      <w:bookmarkStart w:id="77" w:name="_Toc16063903"/>
      <w:bookmarkStart w:id="78" w:name="_Toc26585"/>
      <w:bookmarkStart w:id="79" w:name="_Toc17817334"/>
      <w:bookmarkStart w:id="80" w:name="_Toc4878"/>
      <w:bookmarkStart w:id="81" w:name="_Toc9305"/>
      <w:bookmarkStart w:id="82" w:name="_Toc27348"/>
      <w:r>
        <w:rPr>
          <w:sz w:val="30"/>
          <w:szCs w:val="30"/>
        </w:rPr>
        <w:t>一、评标办法前附表</w:t>
      </w:r>
      <w:bookmarkEnd w:id="77"/>
      <w:bookmarkEnd w:id="78"/>
      <w:bookmarkEnd w:id="79"/>
      <w:bookmarkEnd w:id="80"/>
      <w:bookmarkEnd w:id="81"/>
      <w:bookmarkEnd w:id="82"/>
    </w:p>
    <w:tbl>
      <w:tblPr>
        <w:tblStyle w:val="19"/>
        <w:tblW w:w="98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6"/>
        <w:gridCol w:w="1315"/>
        <w:gridCol w:w="2518"/>
        <w:gridCol w:w="52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条款号</w:t>
            </w:r>
          </w:p>
        </w:tc>
        <w:tc>
          <w:tcPr>
            <w:tcW w:w="25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评审因素</w:t>
            </w:r>
          </w:p>
        </w:tc>
        <w:tc>
          <w:tcPr>
            <w:tcW w:w="524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36" w:hRule="atLeast"/>
        </w:trPr>
        <w:tc>
          <w:tcPr>
            <w:tcW w:w="816"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2.1.1</w:t>
            </w:r>
          </w:p>
        </w:tc>
        <w:tc>
          <w:tcPr>
            <w:tcW w:w="1315"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形式评审</w:t>
            </w:r>
          </w:p>
          <w:p>
            <w:pPr>
              <w:jc w:val="center"/>
              <w:rPr>
                <w:rStyle w:val="33"/>
                <w:rFonts w:ascii="宋体" w:hAnsi="宋体"/>
                <w:szCs w:val="21"/>
              </w:rPr>
            </w:pPr>
            <w:r>
              <w:rPr>
                <w:rStyle w:val="33"/>
                <w:rFonts w:ascii="宋体" w:hAnsi="宋体"/>
                <w:szCs w:val="21"/>
              </w:rPr>
              <w:t>标准</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投标人名称</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与营业执照、资质证书</w:t>
            </w:r>
            <w:r>
              <w:rPr>
                <w:rStyle w:val="33"/>
                <w:rFonts w:hint="eastAsia" w:ascii="宋体" w:hAnsi="宋体"/>
                <w:szCs w:val="21"/>
              </w:rPr>
              <w:t>、安全生产许可证</w:t>
            </w:r>
            <w:r>
              <w:rPr>
                <w:rStyle w:val="33"/>
                <w:rFonts w:ascii="宋体" w:hAnsi="宋体"/>
                <w:szCs w:val="21"/>
              </w:rPr>
              <w:t>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投标函签字盖章</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有法定代表人或其委托代理人签字或加盖单位公章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89"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投标文件格式</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w:t>
            </w:r>
            <w:r>
              <w:rPr>
                <w:rStyle w:val="23"/>
                <w:rFonts w:ascii="宋体" w:hAnsi="宋体"/>
                <w:color w:val="000000"/>
                <w:sz w:val="21"/>
                <w:szCs w:val="21"/>
              </w:rPr>
              <w:t>第八章“投标文件格式”</w:t>
            </w:r>
            <w:r>
              <w:rPr>
                <w:rStyle w:val="33"/>
                <w:rFonts w:ascii="宋体" w:hAnsi="宋体"/>
                <w:szCs w:val="21"/>
              </w:rPr>
              <w:t>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联合体投标人（如有）</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提交联合体协议书，并明确联合体牵头人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报价唯一</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只能有一个有效报价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13"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投标报价盖章</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投标人纸质工程量清单报价有工程造价专业人员签字并加盖专用章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trPr>
        <w:tc>
          <w:tcPr>
            <w:tcW w:w="816"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2.1.2</w:t>
            </w:r>
          </w:p>
        </w:tc>
        <w:tc>
          <w:tcPr>
            <w:tcW w:w="1315"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资格评审</w:t>
            </w:r>
          </w:p>
          <w:p>
            <w:pPr>
              <w:jc w:val="center"/>
              <w:rPr>
                <w:rStyle w:val="33"/>
                <w:rFonts w:ascii="宋体" w:hAnsi="宋体"/>
                <w:szCs w:val="21"/>
              </w:rPr>
            </w:pPr>
            <w:r>
              <w:rPr>
                <w:rStyle w:val="33"/>
                <w:rFonts w:ascii="宋体" w:hAnsi="宋体"/>
                <w:szCs w:val="21"/>
              </w:rPr>
              <w:t>标准</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营业执照</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具备有效的营业执照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0"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资质等级</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w:t>
            </w:r>
            <w:r>
              <w:rPr>
                <w:rStyle w:val="23"/>
                <w:rFonts w:ascii="宋体" w:hAnsi="宋体"/>
                <w:color w:val="000000"/>
                <w:sz w:val="21"/>
                <w:szCs w:val="21"/>
              </w:rPr>
              <w:t>第1.4.1项</w:t>
            </w:r>
            <w:r>
              <w:rPr>
                <w:rStyle w:val="33"/>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财务状况</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信誉</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项目经理</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其他要求</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联合体投标人（</w:t>
            </w:r>
            <w:r>
              <w:rPr>
                <w:rStyle w:val="33"/>
                <w:rFonts w:ascii="宋体" w:hAnsi="宋体"/>
                <w:b/>
                <w:szCs w:val="21"/>
              </w:rPr>
              <w:t>如有</w:t>
            </w:r>
            <w:r>
              <w:rPr>
                <w:rStyle w:val="33"/>
                <w:rFonts w:ascii="宋体" w:hAnsi="宋体"/>
                <w:szCs w:val="21"/>
              </w:rPr>
              <w:t>）</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90"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编制要求详见</w:t>
            </w:r>
            <w:r>
              <w:rPr>
                <w:rStyle w:val="23"/>
                <w:rFonts w:ascii="宋体" w:hAnsi="宋体"/>
                <w:color w:val="000000"/>
                <w:sz w:val="21"/>
                <w:szCs w:val="21"/>
              </w:rPr>
              <w:t>第九章资格审查文件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trPr>
        <w:tc>
          <w:tcPr>
            <w:tcW w:w="816"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2.1.3</w:t>
            </w:r>
          </w:p>
        </w:tc>
        <w:tc>
          <w:tcPr>
            <w:tcW w:w="1315"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响应性评审标准</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投标范围</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w:t>
            </w:r>
            <w:r>
              <w:rPr>
                <w:rStyle w:val="23"/>
                <w:rFonts w:ascii="宋体" w:hAnsi="宋体"/>
                <w:color w:val="000000"/>
                <w:sz w:val="21"/>
                <w:szCs w:val="21"/>
              </w:rPr>
              <w:t>第1.3.1项</w:t>
            </w:r>
            <w:r>
              <w:rPr>
                <w:rStyle w:val="33"/>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工期</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w:t>
            </w:r>
            <w:r>
              <w:rPr>
                <w:rStyle w:val="23"/>
                <w:rFonts w:ascii="宋体" w:hAnsi="宋体"/>
                <w:color w:val="000000"/>
                <w:sz w:val="21"/>
                <w:szCs w:val="21"/>
              </w:rPr>
              <w:t>第1.3.2项</w:t>
            </w:r>
            <w:r>
              <w:rPr>
                <w:rStyle w:val="33"/>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工程质量</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w:t>
            </w:r>
            <w:r>
              <w:rPr>
                <w:rStyle w:val="23"/>
                <w:rFonts w:ascii="宋体" w:hAnsi="宋体"/>
                <w:color w:val="000000"/>
                <w:sz w:val="21"/>
                <w:szCs w:val="21"/>
              </w:rPr>
              <w:t>第1.3.3项</w:t>
            </w:r>
            <w:r>
              <w:rPr>
                <w:rStyle w:val="33"/>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投标有效期</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w:t>
            </w:r>
            <w:r>
              <w:rPr>
                <w:rStyle w:val="23"/>
                <w:rFonts w:ascii="宋体" w:hAnsi="宋体"/>
                <w:color w:val="000000"/>
                <w:sz w:val="21"/>
                <w:szCs w:val="21"/>
              </w:rPr>
              <w:t>第3.3.1项</w:t>
            </w:r>
            <w:r>
              <w:rPr>
                <w:rStyle w:val="33"/>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投标保证金</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符合第二章“投标人须知”</w:t>
            </w:r>
            <w:r>
              <w:rPr>
                <w:rStyle w:val="23"/>
                <w:rFonts w:ascii="宋体" w:hAnsi="宋体"/>
                <w:color w:val="000000"/>
                <w:sz w:val="21"/>
                <w:szCs w:val="21"/>
              </w:rPr>
              <w:t>第3.4.1项</w:t>
            </w:r>
            <w:r>
              <w:rPr>
                <w:rStyle w:val="33"/>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权利义务</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投标函附录中的相关承诺符合或优于</w:t>
            </w:r>
            <w:r>
              <w:rPr>
                <w:rStyle w:val="23"/>
                <w:rFonts w:ascii="宋体" w:hAnsi="宋体"/>
                <w:color w:val="000000"/>
                <w:sz w:val="21"/>
                <w:szCs w:val="21"/>
              </w:rPr>
              <w:t>第四章</w:t>
            </w:r>
            <w:r>
              <w:rPr>
                <w:rStyle w:val="33"/>
                <w:rFonts w:ascii="宋体" w:hAnsi="宋体"/>
                <w:szCs w:val="21"/>
              </w:rPr>
              <w:t>“合同条款及格式”的相关规定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已标价工程量清单</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w:t>
            </w:r>
            <w:r>
              <w:rPr>
                <w:rStyle w:val="23"/>
                <w:rFonts w:ascii="宋体" w:hAnsi="宋体"/>
                <w:color w:val="000000"/>
                <w:sz w:val="21"/>
                <w:szCs w:val="21"/>
              </w:rPr>
              <w:t>第五章“工程量清单”</w:t>
            </w:r>
            <w:r>
              <w:rPr>
                <w:rStyle w:val="33"/>
                <w:rFonts w:ascii="宋体" w:hAnsi="宋体"/>
                <w:szCs w:val="21"/>
              </w:rPr>
              <w:t>的强制性规定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exact"/>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技术标准和要求</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符合</w:t>
            </w:r>
            <w:r>
              <w:rPr>
                <w:rStyle w:val="23"/>
                <w:rFonts w:ascii="宋体" w:hAnsi="宋体"/>
                <w:color w:val="000000"/>
                <w:sz w:val="21"/>
                <w:szCs w:val="21"/>
              </w:rPr>
              <w:t>第七章“技术标准和要求”</w:t>
            </w:r>
            <w:r>
              <w:rPr>
                <w:rStyle w:val="33"/>
                <w:rFonts w:ascii="宋体" w:hAnsi="宋体"/>
                <w:szCs w:val="21"/>
              </w:rPr>
              <w:t>的强制性规定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投标价格</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具有唯一性,符合</w:t>
            </w:r>
            <w:r>
              <w:rPr>
                <w:rStyle w:val="23"/>
                <w:rFonts w:ascii="宋体" w:hAnsi="宋体"/>
                <w:color w:val="000000"/>
                <w:sz w:val="21"/>
                <w:szCs w:val="21"/>
              </w:rPr>
              <w:t>第五章“工程量清单”</w:t>
            </w:r>
            <w:r>
              <w:rPr>
                <w:rStyle w:val="33"/>
                <w:rFonts w:ascii="宋体" w:hAnsi="宋体"/>
                <w:szCs w:val="21"/>
              </w:rPr>
              <w:t>的强制性规定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2" w:hRule="exact"/>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条款号</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
                <w:szCs w:val="21"/>
              </w:rPr>
            </w:pPr>
            <w:r>
              <w:rPr>
                <w:rStyle w:val="33"/>
                <w:rFonts w:ascii="宋体" w:hAnsi="宋体"/>
                <w:b/>
                <w:szCs w:val="21"/>
              </w:rPr>
              <w:t>条款内容</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
                <w:szCs w:val="21"/>
              </w:rPr>
            </w:pPr>
            <w:r>
              <w:rPr>
                <w:rStyle w:val="33"/>
                <w:rFonts w:ascii="宋体" w:hAnsi="宋体"/>
                <w:b/>
                <w:szCs w:val="21"/>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2.2.1</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分值构成（总分100分）</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详见本章</w:t>
            </w:r>
            <w:r>
              <w:rPr>
                <w:rStyle w:val="23"/>
                <w:rFonts w:ascii="宋体" w:hAnsi="宋体"/>
                <w:color w:val="000000"/>
                <w:sz w:val="21"/>
                <w:szCs w:val="21"/>
              </w:rPr>
              <w:t>第2.2.4款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2.2.2</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评标基准价计算方法</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详见本章</w:t>
            </w:r>
            <w:r>
              <w:rPr>
                <w:rStyle w:val="23"/>
                <w:rFonts w:ascii="宋体" w:hAnsi="宋体"/>
                <w:color w:val="000000"/>
                <w:sz w:val="21"/>
                <w:szCs w:val="21"/>
              </w:rPr>
              <w:t>第2.2.4款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2.2.3</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投标报价的偏差率计算公式</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偏差率＝100％×（投标人报价-评标基准价）/评标基准价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条款号</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评分因素</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2.2.4</w:t>
            </w: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23"/>
                <w:rFonts w:ascii="宋体" w:hAnsi="宋体"/>
                <w:b/>
                <w:color w:val="000000"/>
                <w:sz w:val="21"/>
                <w:szCs w:val="21"/>
              </w:rPr>
              <w:t>详见评分细则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条款号</w:t>
            </w: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编 列 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81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3</w:t>
            </w: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评标程序</w:t>
            </w: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详见本章附件A： 评标详细程序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81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3.1.2</w:t>
            </w: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废标条件</w:t>
            </w: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详见本章附件B： 废标条件</w:t>
            </w:r>
          </w:p>
        </w:tc>
      </w:tr>
    </w:tbl>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pStyle w:val="37"/>
        <w:spacing w:before="0" w:after="0"/>
        <w:jc w:val="center"/>
        <w:rPr>
          <w:rStyle w:val="33"/>
        </w:rPr>
      </w:pPr>
      <w:r>
        <w:rPr>
          <w:rStyle w:val="33"/>
        </w:rPr>
        <w:br w:type="page"/>
      </w:r>
    </w:p>
    <w:p>
      <w:pPr>
        <w:pStyle w:val="37"/>
        <w:spacing w:before="0" w:after="0"/>
        <w:jc w:val="center"/>
        <w:rPr>
          <w:rStyle w:val="33"/>
        </w:rPr>
      </w:pPr>
      <w:r>
        <w:rPr>
          <w:rStyle w:val="33"/>
          <w:rFonts w:ascii="宋体" w:hAnsi="宋体"/>
          <w:sz w:val="24"/>
        </w:rPr>
        <w:t>2．2．4 评分细则</w:t>
      </w:r>
    </w:p>
    <w:p>
      <w:pPr>
        <w:pStyle w:val="37"/>
        <w:spacing w:before="0" w:after="0"/>
        <w:jc w:val="center"/>
        <w:rPr>
          <w:rStyle w:val="33"/>
          <w:rFonts w:ascii="宋体" w:hAnsi="宋体"/>
          <w:sz w:val="24"/>
        </w:rPr>
      </w:pPr>
      <w:r>
        <w:rPr>
          <w:rStyle w:val="33"/>
          <w:rFonts w:ascii="宋体" w:hAnsi="宋体"/>
          <w:sz w:val="24"/>
        </w:rPr>
        <w:t>技术标评分细则（满分</w:t>
      </w:r>
      <w:r>
        <w:rPr>
          <w:rStyle w:val="33"/>
          <w:rFonts w:hint="eastAsia" w:ascii="宋体" w:hAnsi="宋体"/>
          <w:sz w:val="24"/>
        </w:rPr>
        <w:t>20</w:t>
      </w:r>
      <w:r>
        <w:rPr>
          <w:rStyle w:val="33"/>
          <w:rFonts w:ascii="宋体" w:hAnsi="宋体"/>
          <w:sz w:val="24"/>
        </w:rPr>
        <w:t>分）</w:t>
      </w:r>
    </w:p>
    <w:p>
      <w:pPr>
        <w:pStyle w:val="37"/>
        <w:spacing w:before="0" w:after="0"/>
        <w:jc w:val="center"/>
        <w:rPr>
          <w:rStyle w:val="33"/>
          <w:rFonts w:ascii="宋体" w:hAnsi="宋体"/>
          <w:sz w:val="24"/>
        </w:rPr>
      </w:pPr>
    </w:p>
    <w:tbl>
      <w:tblPr>
        <w:tblStyle w:val="19"/>
        <w:tblW w:w="9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850"/>
        <w:gridCol w:w="709"/>
        <w:gridCol w:w="7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9" w:type="dxa"/>
            <w:vAlign w:val="center"/>
          </w:tcPr>
          <w:p>
            <w:pPr>
              <w:jc w:val="center"/>
              <w:rPr>
                <w:rFonts w:ascii="宋体" w:hAnsi="宋体"/>
                <w:b/>
                <w:bCs/>
                <w:spacing w:val="-20"/>
                <w:szCs w:val="21"/>
              </w:rPr>
            </w:pPr>
            <w:r>
              <w:rPr>
                <w:rFonts w:hint="eastAsia" w:ascii="宋体" w:hAnsi="宋体"/>
                <w:b/>
                <w:bCs/>
                <w:spacing w:val="-20"/>
                <w:szCs w:val="21"/>
              </w:rPr>
              <w:t>序号</w:t>
            </w:r>
          </w:p>
        </w:tc>
        <w:tc>
          <w:tcPr>
            <w:tcW w:w="850" w:type="dxa"/>
            <w:vAlign w:val="center"/>
          </w:tcPr>
          <w:p>
            <w:pPr>
              <w:jc w:val="center"/>
              <w:rPr>
                <w:rFonts w:ascii="宋体" w:hAnsi="宋体"/>
                <w:b/>
                <w:bCs/>
                <w:szCs w:val="21"/>
              </w:rPr>
            </w:pPr>
            <w:r>
              <w:rPr>
                <w:rFonts w:hint="eastAsia" w:ascii="宋体" w:hAnsi="宋体"/>
                <w:b/>
                <w:bCs/>
                <w:szCs w:val="21"/>
              </w:rPr>
              <w:t>类别</w:t>
            </w:r>
          </w:p>
        </w:tc>
        <w:tc>
          <w:tcPr>
            <w:tcW w:w="709" w:type="dxa"/>
            <w:vAlign w:val="center"/>
          </w:tcPr>
          <w:p>
            <w:pPr>
              <w:jc w:val="center"/>
              <w:rPr>
                <w:rFonts w:ascii="宋体" w:hAnsi="宋体"/>
                <w:b/>
                <w:bCs/>
                <w:szCs w:val="21"/>
              </w:rPr>
            </w:pPr>
            <w:r>
              <w:rPr>
                <w:rFonts w:hint="eastAsia" w:ascii="宋体" w:hAnsi="宋体"/>
                <w:b/>
                <w:bCs/>
                <w:szCs w:val="21"/>
              </w:rPr>
              <w:t>满分</w:t>
            </w:r>
          </w:p>
        </w:tc>
        <w:tc>
          <w:tcPr>
            <w:tcW w:w="7874" w:type="dxa"/>
            <w:vAlign w:val="center"/>
          </w:tcPr>
          <w:p>
            <w:pPr>
              <w:jc w:val="center"/>
              <w:rPr>
                <w:rFonts w:ascii="宋体" w:hAnsi="宋体"/>
                <w:b/>
                <w:bCs/>
                <w:szCs w:val="21"/>
              </w:rPr>
            </w:pPr>
            <w:r>
              <w:rPr>
                <w:rFonts w:hint="eastAsia" w:ascii="宋体" w:hAnsi="宋体"/>
                <w:b/>
                <w:bCs/>
                <w:szCs w:val="21"/>
              </w:rPr>
              <w:t>得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39" w:hRule="atLeast"/>
          <w:jc w:val="center"/>
        </w:trPr>
        <w:tc>
          <w:tcPr>
            <w:tcW w:w="539" w:type="dxa"/>
            <w:vAlign w:val="center"/>
          </w:tcPr>
          <w:p>
            <w:pPr>
              <w:jc w:val="center"/>
              <w:rPr>
                <w:rFonts w:ascii="宋体" w:hAnsi="宋体"/>
                <w:bCs/>
                <w:szCs w:val="21"/>
              </w:rPr>
            </w:pPr>
            <w:r>
              <w:rPr>
                <w:rFonts w:hint="eastAsia" w:ascii="宋体" w:hAnsi="宋体"/>
                <w:bCs/>
                <w:szCs w:val="21"/>
              </w:rPr>
              <w:t>1</w:t>
            </w:r>
          </w:p>
        </w:tc>
        <w:tc>
          <w:tcPr>
            <w:tcW w:w="850" w:type="dxa"/>
            <w:vAlign w:val="center"/>
          </w:tcPr>
          <w:p>
            <w:pPr>
              <w:rPr>
                <w:rFonts w:ascii="宋体" w:hAnsi="宋体"/>
                <w:bCs/>
                <w:szCs w:val="21"/>
              </w:rPr>
            </w:pPr>
            <w:r>
              <w:rPr>
                <w:rFonts w:hint="eastAsia" w:ascii="宋体" w:hAnsi="宋体"/>
                <w:bCs/>
                <w:szCs w:val="21"/>
              </w:rPr>
              <w:t>施工</w:t>
            </w:r>
          </w:p>
          <w:p>
            <w:pPr>
              <w:rPr>
                <w:rFonts w:ascii="宋体" w:hAnsi="宋体"/>
                <w:bCs/>
                <w:szCs w:val="21"/>
              </w:rPr>
            </w:pPr>
            <w:r>
              <w:rPr>
                <w:rFonts w:hint="eastAsia" w:ascii="宋体" w:hAnsi="宋体"/>
                <w:bCs/>
                <w:szCs w:val="21"/>
              </w:rPr>
              <w:t>组织</w:t>
            </w:r>
          </w:p>
          <w:p>
            <w:pPr>
              <w:rPr>
                <w:rFonts w:ascii="宋体" w:hAnsi="宋体"/>
                <w:bCs/>
                <w:szCs w:val="21"/>
              </w:rPr>
            </w:pPr>
            <w:r>
              <w:rPr>
                <w:rFonts w:hint="eastAsia" w:ascii="宋体" w:hAnsi="宋体"/>
                <w:bCs/>
                <w:szCs w:val="21"/>
              </w:rPr>
              <w:t>设计</w:t>
            </w:r>
          </w:p>
        </w:tc>
        <w:tc>
          <w:tcPr>
            <w:tcW w:w="709" w:type="dxa"/>
            <w:vAlign w:val="center"/>
          </w:tcPr>
          <w:p>
            <w:pPr>
              <w:jc w:val="center"/>
              <w:rPr>
                <w:rFonts w:ascii="宋体" w:hAnsi="宋体"/>
                <w:bCs/>
                <w:szCs w:val="21"/>
              </w:rPr>
            </w:pPr>
            <w:r>
              <w:rPr>
                <w:rFonts w:hint="eastAsia" w:ascii="宋体" w:hAnsi="宋体"/>
                <w:bCs/>
                <w:szCs w:val="21"/>
              </w:rPr>
              <w:t>12分</w:t>
            </w:r>
          </w:p>
        </w:tc>
        <w:tc>
          <w:tcPr>
            <w:tcW w:w="7874" w:type="dxa"/>
            <w:vAlign w:val="center"/>
          </w:tcPr>
          <w:p>
            <w:pPr>
              <w:spacing w:line="360" w:lineRule="auto"/>
              <w:rPr>
                <w:rFonts w:ascii="宋体" w:hAnsi="宋体"/>
                <w:bCs/>
                <w:sz w:val="20"/>
                <w:szCs w:val="21"/>
              </w:rPr>
            </w:pPr>
            <w:r>
              <w:rPr>
                <w:rFonts w:hint="eastAsia" w:ascii="宋体" w:hAnsi="宋体"/>
                <w:bCs/>
                <w:sz w:val="20"/>
                <w:szCs w:val="21"/>
              </w:rPr>
              <w:t>（1）</w:t>
            </w:r>
            <w:r>
              <w:rPr>
                <w:rFonts w:hint="eastAsia" w:ascii="宋体" w:hAnsi="宋体" w:cs="宋体"/>
                <w:szCs w:val="21"/>
              </w:rPr>
              <w:t>施工组织总体方案（含总体设想及施工段划分，1500字左右，认为不够的可酌情加字，但力求简洁）。评委根据投标文件情况分为一般、良、优，分别酌情得0-0.7</w:t>
            </w:r>
            <w:r>
              <w:rPr>
                <w:rFonts w:ascii="宋体" w:hAnsi="宋体" w:cs="宋体"/>
                <w:szCs w:val="21"/>
              </w:rPr>
              <w:t>分,</w:t>
            </w:r>
            <w:r>
              <w:rPr>
                <w:rFonts w:hint="eastAsia" w:ascii="宋体" w:hAnsi="宋体" w:cs="宋体"/>
                <w:szCs w:val="21"/>
              </w:rPr>
              <w:t>0.7-1.4</w:t>
            </w:r>
            <w:r>
              <w:rPr>
                <w:rFonts w:ascii="宋体" w:hAnsi="宋体" w:cs="宋体"/>
                <w:szCs w:val="21"/>
              </w:rPr>
              <w:t>分,</w:t>
            </w:r>
            <w:r>
              <w:rPr>
                <w:rFonts w:hint="eastAsia" w:ascii="宋体" w:hAnsi="宋体" w:cs="宋体"/>
                <w:szCs w:val="21"/>
              </w:rPr>
              <w:t>1.4-2</w:t>
            </w:r>
            <w:r>
              <w:rPr>
                <w:rFonts w:ascii="宋体" w:hAnsi="宋体" w:cs="宋体"/>
                <w:szCs w:val="21"/>
              </w:rPr>
              <w:t>分，内容不全酌情扣分，若此条缺项不得分</w:t>
            </w:r>
            <w:r>
              <w:rPr>
                <w:rFonts w:hint="eastAsia" w:ascii="宋体" w:hAnsi="宋体"/>
                <w:bCs/>
                <w:sz w:val="20"/>
                <w:szCs w:val="21"/>
              </w:rPr>
              <w:t>；</w:t>
            </w:r>
          </w:p>
          <w:p>
            <w:pPr>
              <w:spacing w:line="360" w:lineRule="auto"/>
              <w:rPr>
                <w:rFonts w:ascii="宋体" w:hAnsi="宋体"/>
                <w:bCs/>
                <w:sz w:val="20"/>
                <w:szCs w:val="21"/>
              </w:rPr>
            </w:pPr>
            <w:r>
              <w:rPr>
                <w:rFonts w:hint="eastAsia" w:ascii="宋体" w:hAnsi="宋体"/>
                <w:bCs/>
                <w:sz w:val="20"/>
                <w:szCs w:val="21"/>
              </w:rPr>
              <w:t>（2）</w:t>
            </w:r>
            <w:r>
              <w:rPr>
                <w:rFonts w:hint="eastAsia" w:ascii="宋体" w:hAnsi="宋体" w:cs="宋体"/>
                <w:szCs w:val="21"/>
              </w:rPr>
              <w:t>施工进度计划及保证措施（要求根据建设单位提供的关键节点，提供网络计划图；劳动力、机械设备及材料投入计划；施工现场总平面布置）。评委根据投标文件情况分为一般、良、优，分别酌情得0-0.7</w:t>
            </w:r>
            <w:r>
              <w:rPr>
                <w:rFonts w:ascii="宋体" w:hAnsi="宋体" w:cs="宋体"/>
                <w:szCs w:val="21"/>
              </w:rPr>
              <w:t>分,</w:t>
            </w:r>
            <w:r>
              <w:rPr>
                <w:rFonts w:hint="eastAsia" w:ascii="宋体" w:hAnsi="宋体" w:cs="宋体"/>
                <w:szCs w:val="21"/>
              </w:rPr>
              <w:t>0.7-1.4</w:t>
            </w:r>
            <w:r>
              <w:rPr>
                <w:rFonts w:ascii="宋体" w:hAnsi="宋体" w:cs="宋体"/>
                <w:szCs w:val="21"/>
              </w:rPr>
              <w:t>分,</w:t>
            </w:r>
            <w:r>
              <w:rPr>
                <w:rFonts w:hint="eastAsia" w:ascii="宋体" w:hAnsi="宋体" w:cs="宋体"/>
                <w:szCs w:val="21"/>
              </w:rPr>
              <w:t>1.4-2</w:t>
            </w:r>
            <w:r>
              <w:rPr>
                <w:rFonts w:ascii="宋体" w:hAnsi="宋体" w:cs="宋体"/>
                <w:szCs w:val="21"/>
              </w:rPr>
              <w:t>分，内容不全酌情扣分，若此条缺项不得分</w:t>
            </w:r>
            <w:r>
              <w:rPr>
                <w:rFonts w:hint="eastAsia" w:ascii="宋体" w:hAnsi="宋体"/>
                <w:bCs/>
                <w:sz w:val="20"/>
                <w:szCs w:val="21"/>
              </w:rPr>
              <w:t>；</w:t>
            </w:r>
          </w:p>
          <w:p>
            <w:pPr>
              <w:spacing w:line="360" w:lineRule="auto"/>
              <w:rPr>
                <w:rFonts w:ascii="宋体" w:hAnsi="宋体"/>
                <w:bCs/>
                <w:sz w:val="20"/>
                <w:szCs w:val="21"/>
              </w:rPr>
            </w:pPr>
            <w:r>
              <w:rPr>
                <w:rFonts w:hint="eastAsia" w:ascii="宋体" w:hAnsi="宋体"/>
                <w:bCs/>
                <w:sz w:val="20"/>
                <w:szCs w:val="21"/>
              </w:rPr>
              <w:t>（3）</w:t>
            </w:r>
            <w:r>
              <w:rPr>
                <w:rFonts w:hint="eastAsia" w:ascii="宋体" w:hAnsi="宋体" w:cs="宋体"/>
                <w:szCs w:val="21"/>
              </w:rPr>
              <w:t>关键施工技术、工艺及工程实施的重点、难点分析、进度和技术方案。评委根据投标文件情况分为一般、良、优，分别酌情得0-0.7</w:t>
            </w:r>
            <w:r>
              <w:rPr>
                <w:rFonts w:ascii="宋体" w:hAnsi="宋体" w:cs="宋体"/>
                <w:szCs w:val="21"/>
              </w:rPr>
              <w:t>分,</w:t>
            </w:r>
            <w:r>
              <w:rPr>
                <w:rFonts w:hint="eastAsia" w:ascii="宋体" w:hAnsi="宋体" w:cs="宋体"/>
                <w:szCs w:val="21"/>
              </w:rPr>
              <w:t>0.7-1.4</w:t>
            </w:r>
            <w:r>
              <w:rPr>
                <w:rFonts w:ascii="宋体" w:hAnsi="宋体" w:cs="宋体"/>
                <w:szCs w:val="21"/>
              </w:rPr>
              <w:t>分,</w:t>
            </w:r>
            <w:r>
              <w:rPr>
                <w:rFonts w:hint="eastAsia" w:ascii="宋体" w:hAnsi="宋体" w:cs="宋体"/>
                <w:szCs w:val="21"/>
              </w:rPr>
              <w:t>1.4-2</w:t>
            </w:r>
            <w:r>
              <w:rPr>
                <w:rFonts w:ascii="宋体" w:hAnsi="宋体" w:cs="宋体"/>
                <w:szCs w:val="21"/>
              </w:rPr>
              <w:t>分，内容不全酌情扣分，若此条缺项不得分</w:t>
            </w:r>
            <w:r>
              <w:rPr>
                <w:rFonts w:hint="eastAsia" w:ascii="宋体" w:hAnsi="宋体" w:cs="宋体"/>
                <w:szCs w:val="21"/>
              </w:rPr>
              <w:t>。</w:t>
            </w:r>
          </w:p>
          <w:p>
            <w:pPr>
              <w:spacing w:line="360" w:lineRule="auto"/>
              <w:rPr>
                <w:rFonts w:ascii="宋体" w:hAnsi="宋体"/>
                <w:bCs/>
                <w:sz w:val="20"/>
                <w:szCs w:val="21"/>
              </w:rPr>
            </w:pPr>
            <w:r>
              <w:rPr>
                <w:rFonts w:hint="eastAsia" w:ascii="宋体" w:hAnsi="宋体"/>
                <w:bCs/>
                <w:sz w:val="20"/>
                <w:szCs w:val="21"/>
              </w:rPr>
              <w:t>（4）</w:t>
            </w:r>
            <w:r>
              <w:rPr>
                <w:rFonts w:hint="eastAsia" w:ascii="宋体" w:hAnsi="宋体" w:cs="宋体"/>
                <w:szCs w:val="21"/>
              </w:rPr>
              <w:t>质量保证措施。评委根据投标文件情况分为一般、良、优，分别酌情得0-0.7</w:t>
            </w:r>
            <w:r>
              <w:rPr>
                <w:rFonts w:ascii="宋体" w:hAnsi="宋体" w:cs="宋体"/>
                <w:szCs w:val="21"/>
              </w:rPr>
              <w:t>分,</w:t>
            </w:r>
            <w:r>
              <w:rPr>
                <w:rFonts w:hint="eastAsia" w:ascii="宋体" w:hAnsi="宋体" w:cs="宋体"/>
                <w:szCs w:val="21"/>
              </w:rPr>
              <w:t>0.7-1.4</w:t>
            </w:r>
            <w:r>
              <w:rPr>
                <w:rFonts w:ascii="宋体" w:hAnsi="宋体" w:cs="宋体"/>
                <w:szCs w:val="21"/>
              </w:rPr>
              <w:t>分,</w:t>
            </w:r>
            <w:r>
              <w:rPr>
                <w:rFonts w:hint="eastAsia" w:ascii="宋体" w:hAnsi="宋体" w:cs="宋体"/>
                <w:szCs w:val="21"/>
              </w:rPr>
              <w:t>1.4-2</w:t>
            </w:r>
            <w:r>
              <w:rPr>
                <w:rFonts w:ascii="宋体" w:hAnsi="宋体" w:cs="宋体"/>
                <w:szCs w:val="21"/>
              </w:rPr>
              <w:t>分，内容不全酌情扣分，若此条缺项不得分</w:t>
            </w:r>
            <w:r>
              <w:rPr>
                <w:rFonts w:hint="eastAsia" w:ascii="宋体" w:hAnsi="宋体"/>
                <w:bCs/>
                <w:sz w:val="20"/>
                <w:szCs w:val="21"/>
              </w:rPr>
              <w:t>；</w:t>
            </w:r>
          </w:p>
          <w:p>
            <w:pPr>
              <w:spacing w:line="360" w:lineRule="auto"/>
              <w:rPr>
                <w:rFonts w:ascii="宋体" w:hAnsi="宋体"/>
                <w:bCs/>
                <w:sz w:val="20"/>
                <w:szCs w:val="21"/>
              </w:rPr>
            </w:pPr>
            <w:r>
              <w:rPr>
                <w:rFonts w:hint="eastAsia" w:ascii="宋体" w:hAnsi="宋体"/>
                <w:bCs/>
                <w:sz w:val="20"/>
                <w:szCs w:val="21"/>
              </w:rPr>
              <w:t>（5）</w:t>
            </w:r>
            <w:r>
              <w:rPr>
                <w:rFonts w:hint="eastAsia" w:ascii="宋体" w:hAnsi="宋体" w:cs="宋体"/>
                <w:szCs w:val="21"/>
              </w:rPr>
              <w:t>安全生产保证措施（应包含危险性较大的分部分项工程安全措施，天窗开洞后的防坠落措施、防雨措施等）。评委根据投标文件情况分为一般、良、优，分别酌情得0-0.7</w:t>
            </w:r>
            <w:r>
              <w:rPr>
                <w:rFonts w:ascii="宋体" w:hAnsi="宋体" w:cs="宋体"/>
                <w:szCs w:val="21"/>
              </w:rPr>
              <w:t>分,</w:t>
            </w:r>
            <w:r>
              <w:rPr>
                <w:rFonts w:hint="eastAsia" w:ascii="宋体" w:hAnsi="宋体" w:cs="宋体"/>
                <w:szCs w:val="21"/>
              </w:rPr>
              <w:t>0.7-1.4</w:t>
            </w:r>
            <w:r>
              <w:rPr>
                <w:rFonts w:ascii="宋体" w:hAnsi="宋体" w:cs="宋体"/>
                <w:szCs w:val="21"/>
              </w:rPr>
              <w:t>分,</w:t>
            </w:r>
            <w:r>
              <w:rPr>
                <w:rFonts w:hint="eastAsia" w:ascii="宋体" w:hAnsi="宋体" w:cs="宋体"/>
                <w:szCs w:val="21"/>
              </w:rPr>
              <w:t>1.4-2分</w:t>
            </w:r>
            <w:r>
              <w:rPr>
                <w:rFonts w:ascii="宋体" w:hAnsi="宋体" w:cs="宋体"/>
                <w:szCs w:val="21"/>
              </w:rPr>
              <w:t>，内容不全酌情扣分，若此条缺项不得分</w:t>
            </w:r>
            <w:r>
              <w:rPr>
                <w:rFonts w:hint="eastAsia" w:ascii="宋体" w:hAnsi="宋体"/>
                <w:bCs/>
                <w:sz w:val="20"/>
                <w:szCs w:val="21"/>
              </w:rPr>
              <w:t>；</w:t>
            </w:r>
          </w:p>
          <w:p>
            <w:pPr>
              <w:spacing w:line="360" w:lineRule="auto"/>
              <w:rPr>
                <w:rFonts w:ascii="宋体" w:hAnsi="宋体"/>
                <w:bCs/>
                <w:sz w:val="20"/>
                <w:szCs w:val="21"/>
              </w:rPr>
            </w:pPr>
            <w:r>
              <w:rPr>
                <w:rFonts w:hint="eastAsia" w:ascii="宋体" w:hAnsi="宋体"/>
                <w:bCs/>
                <w:sz w:val="20"/>
                <w:szCs w:val="21"/>
              </w:rPr>
              <w:t>（6）</w:t>
            </w:r>
            <w:r>
              <w:rPr>
                <w:rFonts w:hint="eastAsia" w:ascii="宋体" w:hAnsi="宋体" w:cs="宋体"/>
                <w:szCs w:val="21"/>
              </w:rPr>
              <w:t>文明施工措施、环境保护及防尘施工措施、冬、雨季施工措施。评委根据投标文件情况分为一般、良、优，分别酌情得0-0.7</w:t>
            </w:r>
            <w:r>
              <w:rPr>
                <w:rFonts w:ascii="宋体" w:hAnsi="宋体" w:cs="宋体"/>
                <w:szCs w:val="21"/>
              </w:rPr>
              <w:t>分,</w:t>
            </w:r>
            <w:r>
              <w:rPr>
                <w:rFonts w:hint="eastAsia" w:ascii="宋体" w:hAnsi="宋体" w:cs="宋体"/>
                <w:szCs w:val="21"/>
              </w:rPr>
              <w:t>0.7-1.4</w:t>
            </w:r>
            <w:r>
              <w:rPr>
                <w:rFonts w:ascii="宋体" w:hAnsi="宋体" w:cs="宋体"/>
                <w:szCs w:val="21"/>
              </w:rPr>
              <w:t>分,</w:t>
            </w:r>
            <w:r>
              <w:rPr>
                <w:rFonts w:hint="eastAsia" w:ascii="宋体" w:hAnsi="宋体" w:cs="宋体"/>
                <w:szCs w:val="21"/>
              </w:rPr>
              <w:t>1.4-2分</w:t>
            </w:r>
            <w:r>
              <w:rPr>
                <w:rFonts w:ascii="宋体" w:hAnsi="宋体" w:cs="宋体"/>
                <w:szCs w:val="21"/>
              </w:rPr>
              <w:t>，内容不全酌情扣分，若此条缺项不得分</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539" w:type="dxa"/>
            <w:vAlign w:val="center"/>
          </w:tcPr>
          <w:p>
            <w:pPr>
              <w:jc w:val="center"/>
              <w:rPr>
                <w:rFonts w:ascii="宋体" w:hAnsi="宋体"/>
                <w:bCs/>
                <w:szCs w:val="21"/>
              </w:rPr>
            </w:pPr>
            <w:r>
              <w:rPr>
                <w:rFonts w:hint="eastAsia" w:ascii="宋体" w:hAnsi="宋体"/>
                <w:bCs/>
                <w:szCs w:val="21"/>
              </w:rPr>
              <w:t>2</w:t>
            </w:r>
          </w:p>
        </w:tc>
        <w:tc>
          <w:tcPr>
            <w:tcW w:w="850" w:type="dxa"/>
            <w:vAlign w:val="center"/>
          </w:tcPr>
          <w:p>
            <w:pPr>
              <w:spacing w:line="260" w:lineRule="exact"/>
              <w:jc w:val="center"/>
              <w:rPr>
                <w:rFonts w:ascii="宋体" w:hAnsi="宋体"/>
                <w:bCs/>
                <w:szCs w:val="21"/>
              </w:rPr>
            </w:pPr>
            <w:r>
              <w:rPr>
                <w:rFonts w:hint="eastAsia" w:ascii="宋体" w:hAnsi="宋体"/>
                <w:bCs/>
                <w:szCs w:val="21"/>
              </w:rPr>
              <w:t>主要</w:t>
            </w:r>
          </w:p>
          <w:p>
            <w:pPr>
              <w:spacing w:line="260" w:lineRule="exact"/>
              <w:jc w:val="center"/>
              <w:rPr>
                <w:rFonts w:ascii="宋体" w:hAnsi="宋体"/>
                <w:bCs/>
                <w:sz w:val="20"/>
                <w:szCs w:val="21"/>
              </w:rPr>
            </w:pPr>
            <w:r>
              <w:rPr>
                <w:rFonts w:hint="eastAsia" w:ascii="宋体" w:hAnsi="宋体"/>
                <w:bCs/>
                <w:szCs w:val="21"/>
              </w:rPr>
              <w:t>材料</w:t>
            </w:r>
          </w:p>
        </w:tc>
        <w:tc>
          <w:tcPr>
            <w:tcW w:w="709" w:type="dxa"/>
            <w:vAlign w:val="center"/>
          </w:tcPr>
          <w:p>
            <w:pPr>
              <w:jc w:val="center"/>
              <w:rPr>
                <w:rFonts w:ascii="宋体" w:hAnsi="宋体"/>
                <w:bCs/>
                <w:szCs w:val="21"/>
              </w:rPr>
            </w:pPr>
            <w:r>
              <w:rPr>
                <w:rFonts w:hint="eastAsia" w:ascii="宋体" w:hAnsi="宋体"/>
                <w:bCs/>
                <w:szCs w:val="21"/>
              </w:rPr>
              <w:t>5分</w:t>
            </w:r>
          </w:p>
        </w:tc>
        <w:tc>
          <w:tcPr>
            <w:tcW w:w="7874" w:type="dxa"/>
            <w:vAlign w:val="center"/>
          </w:tcPr>
          <w:p>
            <w:pPr>
              <w:spacing w:line="360" w:lineRule="auto"/>
              <w:rPr>
                <w:rFonts w:ascii="宋体" w:hAnsi="宋体"/>
              </w:rPr>
            </w:pPr>
            <w:r>
              <w:rPr>
                <w:rFonts w:ascii="宋体" w:hAnsi="宋体"/>
                <w:bCs/>
              </w:rPr>
              <w:t>根据投标文件中所报设备、材料的品牌、材质、质量等级、产地等方面进行评审，酌情得0-</w:t>
            </w:r>
            <w:r>
              <w:rPr>
                <w:rFonts w:hint="eastAsia" w:ascii="宋体" w:hAnsi="宋体"/>
                <w:bCs/>
              </w:rPr>
              <w:t>5</w:t>
            </w:r>
            <w:r>
              <w:rPr>
                <w:rFonts w:ascii="宋体" w:hAnsi="宋体"/>
                <w:bCs/>
              </w:rPr>
              <w:t>分。未按照招标文件附表中主要材料表列明品牌的，此项不予得分。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539" w:type="dxa"/>
            <w:vAlign w:val="center"/>
          </w:tcPr>
          <w:p>
            <w:pPr>
              <w:jc w:val="center"/>
              <w:rPr>
                <w:rFonts w:ascii="宋体" w:hAnsi="宋体"/>
                <w:bCs/>
                <w:szCs w:val="21"/>
              </w:rPr>
            </w:pPr>
            <w:r>
              <w:rPr>
                <w:rFonts w:hint="eastAsia" w:ascii="宋体" w:hAnsi="宋体"/>
                <w:bCs/>
                <w:szCs w:val="21"/>
              </w:rPr>
              <w:t>3</w:t>
            </w:r>
          </w:p>
        </w:tc>
        <w:tc>
          <w:tcPr>
            <w:tcW w:w="850" w:type="dxa"/>
            <w:vAlign w:val="center"/>
          </w:tcPr>
          <w:p>
            <w:pPr>
              <w:spacing w:line="260" w:lineRule="exact"/>
              <w:jc w:val="center"/>
              <w:rPr>
                <w:rFonts w:ascii="宋体" w:hAnsi="宋体"/>
                <w:bCs/>
                <w:szCs w:val="21"/>
              </w:rPr>
            </w:pPr>
            <w:r>
              <w:rPr>
                <w:rFonts w:hint="eastAsia" w:ascii="宋体" w:hAnsi="宋体"/>
                <w:bCs/>
                <w:szCs w:val="21"/>
              </w:rPr>
              <w:t>企业</w:t>
            </w:r>
          </w:p>
          <w:p>
            <w:pPr>
              <w:spacing w:line="260" w:lineRule="exact"/>
              <w:jc w:val="center"/>
              <w:rPr>
                <w:rFonts w:ascii="宋体" w:hAnsi="宋体"/>
                <w:bCs/>
                <w:szCs w:val="21"/>
              </w:rPr>
            </w:pPr>
            <w:r>
              <w:rPr>
                <w:rFonts w:hint="eastAsia" w:ascii="宋体" w:hAnsi="宋体"/>
                <w:bCs/>
                <w:szCs w:val="21"/>
              </w:rPr>
              <w:t>业绩及项目经理业绩</w:t>
            </w:r>
          </w:p>
        </w:tc>
        <w:tc>
          <w:tcPr>
            <w:tcW w:w="709" w:type="dxa"/>
            <w:vAlign w:val="center"/>
          </w:tcPr>
          <w:p>
            <w:pPr>
              <w:jc w:val="center"/>
              <w:rPr>
                <w:rFonts w:ascii="宋体" w:hAnsi="宋体"/>
                <w:bCs/>
                <w:szCs w:val="21"/>
              </w:rPr>
            </w:pPr>
            <w:r>
              <w:rPr>
                <w:rFonts w:hint="eastAsia" w:ascii="宋体" w:hAnsi="宋体"/>
                <w:szCs w:val="21"/>
              </w:rPr>
              <w:t>3分</w:t>
            </w:r>
          </w:p>
        </w:tc>
        <w:tc>
          <w:tcPr>
            <w:tcW w:w="7874" w:type="dxa"/>
            <w:vAlign w:val="center"/>
          </w:tcPr>
          <w:p>
            <w:pPr>
              <w:spacing w:line="360" w:lineRule="auto"/>
              <w:rPr>
                <w:rFonts w:asciiTheme="minorEastAsia" w:hAnsiTheme="minorEastAsia" w:eastAsiaTheme="minorEastAsia" w:cstheme="minorEastAsia"/>
                <w:bCs/>
              </w:rPr>
            </w:pPr>
            <w:r>
              <w:rPr>
                <w:rFonts w:hint="eastAsia" w:asciiTheme="minorEastAsia" w:hAnsiTheme="minorEastAsia" w:eastAsiaTheme="minorEastAsia" w:cstheme="minorEastAsia"/>
                <w:bCs/>
              </w:rPr>
              <w:t>（1）企业业绩：投标人2018年1月1日至今（以合同签订时间为准）承建过类似工程的，每有1个得0.5分，本项最多得2分。</w:t>
            </w:r>
          </w:p>
          <w:p>
            <w:pPr>
              <w:spacing w:line="360" w:lineRule="auto"/>
            </w:pPr>
            <w:r>
              <w:rPr>
                <w:rFonts w:hint="eastAsia" w:asciiTheme="minorEastAsia" w:hAnsiTheme="minorEastAsia" w:eastAsiaTheme="minorEastAsia" w:cstheme="minorEastAsia"/>
              </w:rPr>
              <w:t>（2）项目经理业绩：投标人拟派项目经理，作为项目负责人2018年1月1日至今（以合同签订时间为准）承建过类似工程的，每有1个得0.5分</w:t>
            </w:r>
            <w:r>
              <w:rPr>
                <w:rFonts w:hint="eastAsia" w:asciiTheme="minorEastAsia" w:hAnsiTheme="minorEastAsia" w:eastAsiaTheme="minorEastAsia" w:cstheme="minorEastAsia"/>
                <w:bCs/>
              </w:rPr>
              <w:t>，本项</w:t>
            </w:r>
            <w:r>
              <w:rPr>
                <w:rFonts w:hint="eastAsia" w:asciiTheme="minorEastAsia" w:hAnsiTheme="minorEastAsia" w:eastAsiaTheme="minorEastAsia" w:cstheme="minorEastAsia"/>
              </w:rPr>
              <w:t>最多得1分。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539" w:type="dxa"/>
            <w:vAlign w:val="center"/>
          </w:tcPr>
          <w:p>
            <w:pPr>
              <w:jc w:val="center"/>
              <w:rPr>
                <w:rFonts w:ascii="宋体" w:hAnsi="宋体"/>
                <w:bCs/>
                <w:szCs w:val="21"/>
              </w:rPr>
            </w:pPr>
            <w:r>
              <w:rPr>
                <w:rFonts w:hint="eastAsia" w:ascii="宋体" w:hAnsi="宋体"/>
                <w:bCs/>
                <w:szCs w:val="21"/>
              </w:rPr>
              <w:t>4</w:t>
            </w:r>
          </w:p>
        </w:tc>
        <w:tc>
          <w:tcPr>
            <w:tcW w:w="850" w:type="dxa"/>
            <w:vAlign w:val="center"/>
          </w:tcPr>
          <w:p>
            <w:pPr>
              <w:jc w:val="center"/>
              <w:rPr>
                <w:rFonts w:ascii="宋体" w:hAnsi="宋体"/>
                <w:bCs/>
                <w:szCs w:val="21"/>
              </w:rPr>
            </w:pPr>
            <w:r>
              <w:rPr>
                <w:rFonts w:hint="eastAsia" w:ascii="宋体" w:hAnsi="宋体"/>
                <w:bCs/>
                <w:szCs w:val="21"/>
              </w:rPr>
              <w:t>合计</w:t>
            </w:r>
          </w:p>
        </w:tc>
        <w:tc>
          <w:tcPr>
            <w:tcW w:w="709" w:type="dxa"/>
            <w:vAlign w:val="center"/>
          </w:tcPr>
          <w:p>
            <w:pPr>
              <w:jc w:val="center"/>
              <w:rPr>
                <w:rFonts w:ascii="宋体" w:hAnsi="宋体"/>
                <w:bCs/>
                <w:szCs w:val="21"/>
              </w:rPr>
            </w:pPr>
            <w:r>
              <w:rPr>
                <w:rFonts w:hint="eastAsia" w:ascii="宋体" w:hAnsi="宋体"/>
                <w:bCs/>
                <w:szCs w:val="21"/>
              </w:rPr>
              <w:t>20分</w:t>
            </w:r>
          </w:p>
        </w:tc>
        <w:tc>
          <w:tcPr>
            <w:tcW w:w="7874" w:type="dxa"/>
            <w:vAlign w:val="center"/>
          </w:tcPr>
          <w:p>
            <w:pPr>
              <w:spacing w:line="260" w:lineRule="exact"/>
              <w:rPr>
                <w:rFonts w:ascii="宋体" w:hAnsi="宋体"/>
                <w:bCs/>
                <w:szCs w:val="21"/>
              </w:rPr>
            </w:pPr>
            <w:r>
              <w:rPr>
                <w:rFonts w:hint="eastAsia" w:ascii="宋体" w:hAnsi="宋体"/>
                <w:bCs/>
                <w:szCs w:val="21"/>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jc w:val="center"/>
        </w:trPr>
        <w:tc>
          <w:tcPr>
            <w:tcW w:w="9972" w:type="dxa"/>
            <w:gridSpan w:val="4"/>
            <w:vAlign w:val="center"/>
          </w:tcPr>
          <w:p>
            <w:pPr>
              <w:spacing w:line="360" w:lineRule="auto"/>
              <w:rPr>
                <w:rFonts w:ascii="宋体" w:hAnsi="宋体"/>
                <w:b/>
                <w:bCs/>
                <w:szCs w:val="21"/>
              </w:rPr>
            </w:pPr>
            <w:r>
              <w:rPr>
                <w:rFonts w:hint="eastAsia" w:ascii="宋体" w:hAnsi="宋体"/>
                <w:b/>
                <w:bCs/>
                <w:szCs w:val="21"/>
              </w:rPr>
              <w:t>1、企业业绩得分需提供合同原件；项目经理业绩得分需提供合同原件并在合同中体现项目经理姓名（未体现相关信息的需提供项目建设单位加盖公章的证明文件，否则不予加分）。</w:t>
            </w:r>
          </w:p>
          <w:p>
            <w:pPr>
              <w:spacing w:line="360" w:lineRule="auto"/>
              <w:rPr>
                <w:rFonts w:ascii="宋体" w:hAnsi="宋体"/>
                <w:b/>
                <w:bCs/>
                <w:szCs w:val="21"/>
              </w:rPr>
            </w:pPr>
            <w:r>
              <w:rPr>
                <w:rFonts w:hint="eastAsia" w:ascii="宋体" w:hAnsi="宋体"/>
                <w:b/>
                <w:bCs/>
                <w:szCs w:val="21"/>
              </w:rPr>
              <w:t>2、同一业绩（企业业绩或者项目经理业绩）只计一次得分，合同内容中应充分体现类似工程内容（未体现相关信息的需提供项目建设单位加盖公章的证明文件，否则不予加分），类似工程详见投标人须前附表。</w:t>
            </w:r>
          </w:p>
          <w:p>
            <w:pPr>
              <w:spacing w:line="360" w:lineRule="auto"/>
              <w:rPr>
                <w:rFonts w:ascii="宋体" w:hAnsi="宋体"/>
                <w:b/>
                <w:bCs/>
                <w:szCs w:val="21"/>
              </w:rPr>
            </w:pPr>
            <w:r>
              <w:rPr>
                <w:rFonts w:hint="eastAsia" w:ascii="宋体" w:hAnsi="宋体"/>
                <w:b/>
                <w:bCs/>
                <w:szCs w:val="21"/>
              </w:rPr>
              <w:t>3、投标人技术标的最终得分为所有评委打分去掉一个最高分和一个最低分汇总后的算术平均值。</w:t>
            </w:r>
          </w:p>
        </w:tc>
      </w:tr>
    </w:tbl>
    <w:p>
      <w:pPr>
        <w:pStyle w:val="37"/>
        <w:spacing w:before="0" w:after="0"/>
        <w:jc w:val="center"/>
        <w:rPr>
          <w:rStyle w:val="33"/>
          <w:rFonts w:ascii="宋体" w:hAnsi="宋体"/>
          <w:sz w:val="24"/>
        </w:rPr>
      </w:pPr>
      <w:bookmarkStart w:id="83" w:name="_Toc3914"/>
      <w:bookmarkStart w:id="84" w:name="_Toc17817335"/>
    </w:p>
    <w:p>
      <w:pPr>
        <w:pStyle w:val="37"/>
        <w:spacing w:before="0" w:after="0"/>
        <w:jc w:val="center"/>
        <w:rPr>
          <w:rStyle w:val="33"/>
          <w:rFonts w:ascii="宋体" w:hAnsi="宋体"/>
          <w:sz w:val="24"/>
        </w:rPr>
      </w:pPr>
    </w:p>
    <w:p>
      <w:pPr>
        <w:pStyle w:val="37"/>
        <w:spacing w:before="0" w:after="0"/>
        <w:rPr>
          <w:rStyle w:val="33"/>
          <w:rFonts w:ascii="宋体" w:hAnsi="宋体"/>
          <w:sz w:val="24"/>
        </w:rPr>
      </w:pPr>
    </w:p>
    <w:p>
      <w:pPr>
        <w:pStyle w:val="37"/>
        <w:spacing w:before="0" w:after="0"/>
        <w:jc w:val="center"/>
        <w:rPr>
          <w:rStyle w:val="33"/>
          <w:rFonts w:ascii="宋体" w:hAnsi="宋体"/>
          <w:sz w:val="24"/>
        </w:rPr>
      </w:pPr>
    </w:p>
    <w:p>
      <w:pPr>
        <w:pStyle w:val="37"/>
        <w:spacing w:before="0" w:after="0"/>
        <w:jc w:val="center"/>
        <w:rPr>
          <w:rStyle w:val="33"/>
          <w:rFonts w:ascii="宋体" w:hAnsi="宋体"/>
          <w:sz w:val="24"/>
        </w:rPr>
      </w:pPr>
      <w:r>
        <w:rPr>
          <w:rStyle w:val="33"/>
          <w:rFonts w:ascii="宋体" w:hAnsi="宋体"/>
          <w:sz w:val="24"/>
        </w:rPr>
        <w:t>商务标评分细则（满分</w:t>
      </w:r>
      <w:r>
        <w:rPr>
          <w:rStyle w:val="33"/>
          <w:rFonts w:hint="eastAsia" w:ascii="宋体" w:hAnsi="宋体"/>
          <w:sz w:val="24"/>
        </w:rPr>
        <w:t>80</w:t>
      </w:r>
      <w:r>
        <w:rPr>
          <w:rStyle w:val="33"/>
          <w:rFonts w:ascii="宋体" w:hAnsi="宋体"/>
          <w:sz w:val="24"/>
        </w:rPr>
        <w:t>分）</w:t>
      </w:r>
    </w:p>
    <w:tbl>
      <w:tblPr>
        <w:tblStyle w:val="19"/>
        <w:tblW w:w="98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0"/>
        <w:gridCol w:w="1676"/>
        <w:gridCol w:w="699"/>
        <w:gridCol w:w="67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jc w:val="center"/>
        </w:trPr>
        <w:tc>
          <w:tcPr>
            <w:tcW w:w="71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ascii="宋体" w:hAnsi="宋体"/>
                <w:bCs/>
              </w:rPr>
              <w:t>序号</w:t>
            </w:r>
          </w:p>
        </w:tc>
        <w:tc>
          <w:tcPr>
            <w:tcW w:w="16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ascii="宋体" w:hAnsi="宋体"/>
                <w:bCs/>
              </w:rPr>
              <w:t>类别</w:t>
            </w:r>
          </w:p>
        </w:tc>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ascii="宋体" w:hAnsi="宋体"/>
                <w:bCs/>
              </w:rPr>
              <w:t>满分</w:t>
            </w:r>
          </w:p>
        </w:tc>
        <w:tc>
          <w:tcPr>
            <w:tcW w:w="67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0"/>
                <w:szCs w:val="22"/>
              </w:rPr>
            </w:pPr>
            <w:r>
              <w:rPr>
                <w:rFonts w:hint="eastAsia" w:ascii="宋体" w:hAnsi="宋体" w:cs="宋体"/>
              </w:rPr>
              <w:t>得   分   标   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7" w:hRule="atLeast"/>
          <w:jc w:val="center"/>
        </w:trPr>
        <w:tc>
          <w:tcPr>
            <w:tcW w:w="71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ascii="宋体" w:hAnsi="宋体"/>
                <w:bCs/>
              </w:rPr>
              <w:t>1</w:t>
            </w:r>
          </w:p>
        </w:tc>
        <w:tc>
          <w:tcPr>
            <w:tcW w:w="16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ascii="宋体" w:hAnsi="宋体"/>
                <w:bCs/>
              </w:rPr>
              <w:t>工程总报价</w:t>
            </w:r>
          </w:p>
        </w:tc>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hint="eastAsia" w:ascii="宋体" w:hAnsi="宋体"/>
                <w:bCs/>
              </w:rPr>
              <w:t>70</w:t>
            </w:r>
            <w:r>
              <w:rPr>
                <w:rStyle w:val="33"/>
                <w:rFonts w:ascii="宋体" w:hAnsi="宋体"/>
                <w:bCs/>
              </w:rPr>
              <w:t>分</w:t>
            </w:r>
          </w:p>
        </w:tc>
        <w:tc>
          <w:tcPr>
            <w:tcW w:w="6764"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 xml:space="preserve">评标基准值： </w:t>
            </w:r>
          </w:p>
          <w:p>
            <w:pPr>
              <w:spacing w:line="360" w:lineRule="auto"/>
              <w:ind w:firstLine="420" w:firstLineChars="200"/>
            </w:pPr>
            <w:r>
              <w:rPr>
                <w:rFonts w:hint="eastAsia" w:ascii="宋体" w:hAnsi="宋体" w:cs="宋体"/>
              </w:rPr>
              <w:t>评标基准值为所有合理有效投标报价（扣除暂列金及其相应的规费税金）算术平均值乘以0.97。</w:t>
            </w:r>
          </w:p>
          <w:p>
            <w:pPr>
              <w:spacing w:line="360" w:lineRule="auto"/>
              <w:ind w:firstLine="420" w:firstLineChars="200"/>
              <w:rPr>
                <w:rFonts w:ascii="宋体" w:hAnsi="宋体" w:cs="宋体"/>
              </w:rPr>
            </w:pPr>
            <w:r>
              <w:rPr>
                <w:rFonts w:hint="eastAsia" w:ascii="宋体" w:hAnsi="宋体" w:cs="宋体"/>
              </w:rPr>
              <w:t>有效的投标人报价与评标基准值相同者得58分；报价比评标基准值（作商比较）每高1%，在58分基础上减1分，减完为止；报价比评标基准值（作商比较）每低1%，在58分基础上加1分</w:t>
            </w:r>
            <w:r>
              <w:rPr>
                <w:rFonts w:hint="eastAsia"/>
              </w:rPr>
              <w:t>，最多加至满分</w:t>
            </w:r>
            <w:r>
              <w:rPr>
                <w:rFonts w:hint="eastAsia" w:ascii="宋体" w:hAnsi="宋体" w:cs="宋体"/>
              </w:rPr>
              <w:t>（不足1%按插入法计算）。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7" w:hRule="atLeast"/>
          <w:jc w:val="center"/>
        </w:trPr>
        <w:tc>
          <w:tcPr>
            <w:tcW w:w="71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hint="eastAsia" w:ascii="宋体" w:hAnsi="宋体"/>
                <w:bCs/>
              </w:rPr>
              <w:t>2</w:t>
            </w:r>
          </w:p>
        </w:tc>
        <w:tc>
          <w:tcPr>
            <w:tcW w:w="16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Cs w:val="22"/>
              </w:rPr>
            </w:pPr>
            <w:r>
              <w:rPr>
                <w:rStyle w:val="33"/>
                <w:rFonts w:hint="eastAsia" w:ascii="宋体" w:hAnsi="宋体"/>
                <w:bCs/>
                <w:szCs w:val="22"/>
              </w:rPr>
              <w:t>计日工人工单价</w:t>
            </w:r>
          </w:p>
        </w:tc>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Cs w:val="22"/>
              </w:rPr>
            </w:pPr>
            <w:r>
              <w:rPr>
                <w:rStyle w:val="33"/>
                <w:rFonts w:hint="eastAsia" w:ascii="宋体" w:hAnsi="宋体"/>
                <w:bCs/>
                <w:szCs w:val="22"/>
              </w:rPr>
              <w:t>2分</w:t>
            </w:r>
          </w:p>
        </w:tc>
        <w:tc>
          <w:tcPr>
            <w:tcW w:w="6764"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评标基准值：</w:t>
            </w:r>
          </w:p>
          <w:p>
            <w:pPr>
              <w:spacing w:line="360" w:lineRule="auto"/>
              <w:ind w:firstLine="420" w:firstLineChars="200"/>
              <w:rPr>
                <w:rFonts w:ascii="宋体" w:hAnsi="宋体" w:cs="宋体"/>
              </w:rPr>
            </w:pPr>
            <w:r>
              <w:rPr>
                <w:rFonts w:hint="eastAsia" w:ascii="宋体" w:hAnsi="宋体" w:cs="宋体"/>
              </w:rPr>
              <w:t>评标基准值为有效计日工人工单价的算术平均值。</w:t>
            </w:r>
          </w:p>
          <w:p>
            <w:pPr>
              <w:spacing w:line="360" w:lineRule="auto"/>
              <w:ind w:firstLine="420" w:firstLineChars="200"/>
              <w:rPr>
                <w:rStyle w:val="33"/>
                <w:rFonts w:ascii="宋体" w:hAnsi="宋体"/>
                <w:bCs/>
                <w:szCs w:val="22"/>
              </w:rPr>
            </w:pPr>
            <w:r>
              <w:rPr>
                <w:rFonts w:hint="eastAsia" w:ascii="宋体" w:hAnsi="宋体" w:cs="宋体"/>
              </w:rPr>
              <w:t>唱标单竞报的计日工人工单价报价与基准值相比（作差比较），等于基准值的得1分；高于基准值的，则每高1元减0.02分，减完为止；低于基准值的，则每低1元加0.02分，加至满分为止。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jc w:val="center"/>
        </w:trPr>
        <w:tc>
          <w:tcPr>
            <w:tcW w:w="71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hint="eastAsia" w:ascii="宋体" w:hAnsi="宋体"/>
                <w:bCs/>
              </w:rPr>
              <w:t>3</w:t>
            </w:r>
          </w:p>
        </w:tc>
        <w:tc>
          <w:tcPr>
            <w:tcW w:w="16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rPr>
            </w:pPr>
            <w:r>
              <w:rPr>
                <w:rFonts w:hint="eastAsia" w:ascii="宋体" w:hAnsi="宋体" w:cs="宋体"/>
              </w:rPr>
              <w:t>清单以外项目</w:t>
            </w:r>
          </w:p>
        </w:tc>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rPr>
            </w:pPr>
            <w:r>
              <w:rPr>
                <w:rFonts w:hint="eastAsia" w:ascii="宋体" w:hAnsi="宋体" w:cs="宋体"/>
              </w:rPr>
              <w:t>8分</w:t>
            </w:r>
          </w:p>
        </w:tc>
        <w:tc>
          <w:tcPr>
            <w:tcW w:w="6764"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评标基准值：</w:t>
            </w:r>
          </w:p>
          <w:p>
            <w:pPr>
              <w:spacing w:line="360" w:lineRule="auto"/>
              <w:ind w:firstLine="420" w:firstLineChars="200"/>
              <w:rPr>
                <w:rFonts w:ascii="宋体" w:hAnsi="宋体" w:cs="宋体"/>
              </w:rPr>
            </w:pPr>
            <w:r>
              <w:rPr>
                <w:rFonts w:hint="eastAsia" w:ascii="宋体" w:hAnsi="宋体" w:cs="宋体"/>
              </w:rPr>
              <w:t>评标基准值为有效让利系数的算术平均值。</w:t>
            </w:r>
          </w:p>
          <w:p>
            <w:pPr>
              <w:spacing w:line="360" w:lineRule="auto"/>
              <w:ind w:firstLine="420" w:firstLineChars="200"/>
              <w:rPr>
                <w:rFonts w:ascii="宋体" w:hAnsi="宋体" w:cs="宋体"/>
              </w:rPr>
            </w:pPr>
            <w:r>
              <w:rPr>
                <w:rFonts w:hint="eastAsia" w:ascii="宋体" w:hAnsi="宋体" w:cs="宋体"/>
              </w:rPr>
              <w:t>与评标基准值相等的让利系数得4分；比评标基准值（作差比较）每高1%加0.5分，最高加至8分；比评标基准值（作差比较）每低1%减0.5分，减完为止（不足1%按插入法计算）。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jc w:val="center"/>
        </w:trPr>
        <w:tc>
          <w:tcPr>
            <w:tcW w:w="71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hint="eastAsia" w:ascii="宋体" w:hAnsi="宋体"/>
                <w:bCs/>
              </w:rPr>
              <w:t>4</w:t>
            </w:r>
          </w:p>
        </w:tc>
        <w:tc>
          <w:tcPr>
            <w:tcW w:w="16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ascii="宋体" w:hAnsi="宋体"/>
                <w:bCs/>
              </w:rPr>
              <w:t>合计</w:t>
            </w:r>
          </w:p>
        </w:tc>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rPr>
            </w:pPr>
            <w:r>
              <w:rPr>
                <w:rStyle w:val="33"/>
                <w:rFonts w:hint="eastAsia" w:ascii="宋体" w:hAnsi="宋体"/>
                <w:bCs/>
              </w:rPr>
              <w:t>80</w:t>
            </w:r>
            <w:r>
              <w:rPr>
                <w:rStyle w:val="33"/>
                <w:rFonts w:ascii="宋体" w:hAnsi="宋体"/>
                <w:bCs/>
              </w:rPr>
              <w:t>分</w:t>
            </w:r>
          </w:p>
        </w:tc>
        <w:tc>
          <w:tcPr>
            <w:tcW w:w="6764"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420" w:firstLineChars="200"/>
              <w:rPr>
                <w:rFonts w:ascii="宋体" w:hAnsi="宋体" w:cs="宋体"/>
              </w:rPr>
            </w:pPr>
            <w:r>
              <w:rPr>
                <w:rFonts w:hint="eastAsia" w:ascii="宋体" w:hAnsi="宋体" w:cs="宋体"/>
              </w:rPr>
              <w:t>1+2（商务标得分均保留两位小数）</w:t>
            </w:r>
          </w:p>
        </w:tc>
      </w:tr>
    </w:tbl>
    <w:p>
      <w:pPr>
        <w:spacing w:line="360" w:lineRule="exact"/>
        <w:rPr>
          <w:rFonts w:ascii="宋体" w:hAnsi="宋体"/>
          <w:b/>
          <w:bCs/>
          <w:u w:val="single"/>
        </w:rPr>
      </w:pPr>
      <w:r>
        <w:rPr>
          <w:rFonts w:hint="eastAsia" w:ascii="宋体" w:hAnsi="宋体"/>
          <w:b/>
          <w:bCs/>
          <w:u w:val="single"/>
        </w:rPr>
        <w:t>备注：存在下列情况的招标人有权按以下办法执行：</w:t>
      </w:r>
    </w:p>
    <w:p>
      <w:pPr>
        <w:spacing w:line="360" w:lineRule="exact"/>
        <w:ind w:firstLine="422" w:firstLineChars="200"/>
        <w:rPr>
          <w:rFonts w:ascii="宋体" w:hAnsi="宋体"/>
          <w:b/>
          <w:bCs/>
          <w:u w:val="single"/>
        </w:rPr>
      </w:pPr>
      <w:r>
        <w:rPr>
          <w:rFonts w:hint="eastAsia" w:ascii="宋体" w:hAnsi="宋体"/>
          <w:b/>
          <w:bCs/>
          <w:u w:val="single"/>
        </w:rPr>
        <w:t>清单报价文件中出现以下情况的，每出现一处，由评标委员会在商务标评分中扣0.1-5分（情节严重的，经评标委员会统一意见后，其商务标报价不得分且不参与评标基准值的计算）。</w:t>
      </w:r>
    </w:p>
    <w:p>
      <w:pPr>
        <w:spacing w:line="360" w:lineRule="exact"/>
        <w:ind w:firstLine="422" w:firstLineChars="200"/>
        <w:rPr>
          <w:rFonts w:ascii="宋体" w:hAnsi="宋体"/>
          <w:b/>
          <w:bCs/>
          <w:u w:val="single"/>
        </w:rPr>
      </w:pPr>
      <w:r>
        <w:rPr>
          <w:rFonts w:hint="eastAsia" w:ascii="宋体" w:hAnsi="宋体"/>
          <w:b/>
          <w:bCs/>
          <w:u w:val="single"/>
        </w:rPr>
        <w:t>1）书面标书与电子版标书不一致的，或电子版标书不可读的；</w:t>
      </w:r>
    </w:p>
    <w:p>
      <w:pPr>
        <w:spacing w:line="360" w:lineRule="exact"/>
        <w:ind w:firstLine="422" w:firstLineChars="200"/>
        <w:rPr>
          <w:rFonts w:ascii="宋体" w:hAnsi="宋体"/>
          <w:b/>
          <w:bCs/>
          <w:u w:val="single"/>
        </w:rPr>
      </w:pPr>
      <w:r>
        <w:rPr>
          <w:rFonts w:hint="eastAsia" w:ascii="宋体" w:hAnsi="宋体"/>
          <w:b/>
          <w:bCs/>
          <w:u w:val="single"/>
        </w:rPr>
        <w:t>2）工程量清单各单项合计价之和与总价不一致的；“唱标单所报总价”与“投标人组成投标报价汇总表的分表”不符的；</w:t>
      </w:r>
    </w:p>
    <w:p>
      <w:pPr>
        <w:spacing w:line="360" w:lineRule="exact"/>
        <w:ind w:firstLine="422" w:firstLineChars="200"/>
        <w:rPr>
          <w:rFonts w:ascii="宋体" w:hAnsi="宋体"/>
          <w:b/>
          <w:bCs/>
          <w:u w:val="single"/>
        </w:rPr>
      </w:pPr>
      <w:r>
        <w:rPr>
          <w:rFonts w:hint="eastAsia" w:ascii="宋体" w:hAnsi="宋体"/>
          <w:b/>
          <w:bCs/>
          <w:u w:val="single"/>
        </w:rPr>
        <w:t>3）无综合单价分析表的；</w:t>
      </w:r>
    </w:p>
    <w:p>
      <w:pPr>
        <w:spacing w:line="360" w:lineRule="exact"/>
        <w:ind w:firstLine="422" w:firstLineChars="200"/>
        <w:rPr>
          <w:rFonts w:ascii="宋体" w:hAnsi="宋体"/>
          <w:b/>
          <w:bCs/>
          <w:u w:val="single"/>
        </w:rPr>
      </w:pPr>
      <w:r>
        <w:rPr>
          <w:rFonts w:hint="eastAsia" w:ascii="宋体" w:hAnsi="宋体"/>
          <w:b/>
          <w:bCs/>
          <w:u w:val="single"/>
        </w:rPr>
        <w:t>4）综合单价分析表与清单子项报价不一致等各种计价错误的；</w:t>
      </w:r>
    </w:p>
    <w:p>
      <w:pPr>
        <w:spacing w:line="360" w:lineRule="exact"/>
        <w:ind w:firstLine="422" w:firstLineChars="200"/>
        <w:rPr>
          <w:rFonts w:ascii="宋体" w:hAnsi="宋体"/>
          <w:b/>
          <w:bCs/>
          <w:u w:val="single"/>
        </w:rPr>
      </w:pPr>
      <w:r>
        <w:rPr>
          <w:rFonts w:hint="eastAsia" w:ascii="宋体" w:hAnsi="宋体"/>
          <w:b/>
          <w:bCs/>
          <w:u w:val="single"/>
        </w:rPr>
        <w:t>5）投标总价与综合单价不对应，出现优惠价或让利价的；</w:t>
      </w:r>
    </w:p>
    <w:p>
      <w:pPr>
        <w:spacing w:line="360" w:lineRule="exact"/>
        <w:ind w:firstLine="422" w:firstLineChars="200"/>
        <w:rPr>
          <w:rFonts w:ascii="宋体" w:hAnsi="宋体"/>
          <w:b/>
          <w:bCs/>
          <w:u w:val="single"/>
        </w:rPr>
      </w:pPr>
      <w:r>
        <w:rPr>
          <w:rFonts w:hint="eastAsia" w:ascii="宋体" w:hAnsi="宋体"/>
          <w:b/>
          <w:bCs/>
          <w:u w:val="single"/>
        </w:rPr>
        <w:t>6）工程量清单报价与唱标单中相应报价不一致的；</w:t>
      </w:r>
    </w:p>
    <w:p>
      <w:pPr>
        <w:spacing w:line="360" w:lineRule="exact"/>
        <w:ind w:firstLine="422" w:firstLineChars="200"/>
        <w:rPr>
          <w:rFonts w:ascii="宋体" w:hAnsi="宋体"/>
          <w:b/>
          <w:bCs/>
          <w:u w:val="single"/>
        </w:rPr>
      </w:pPr>
      <w:r>
        <w:rPr>
          <w:rFonts w:hint="eastAsia" w:ascii="宋体" w:hAnsi="宋体"/>
          <w:b/>
          <w:bCs/>
          <w:u w:val="single"/>
        </w:rPr>
        <w:t>7）暂列金额、暂估价材料（设备）、规费、税金不按招标文件要求计入的；</w:t>
      </w:r>
    </w:p>
    <w:p>
      <w:pPr>
        <w:spacing w:line="360" w:lineRule="exact"/>
        <w:ind w:firstLine="422" w:firstLineChars="200"/>
        <w:rPr>
          <w:rFonts w:ascii="宋体" w:hAnsi="宋体"/>
          <w:b/>
          <w:bCs/>
          <w:u w:val="single"/>
        </w:rPr>
      </w:pPr>
      <w:r>
        <w:rPr>
          <w:rFonts w:hint="eastAsia" w:ascii="宋体" w:hAnsi="宋体"/>
          <w:b/>
          <w:bCs/>
          <w:u w:val="single"/>
        </w:rPr>
        <w:t>8）各投标人编制报价时，工程量清单格式必须严格按所发提供的EXECL表格数字的形式输入，报价文件中工程量清单各子项内容、顺序、项目名称、编码、计量单位及工程数量出现与招标人发出的工程量清单不一致的。</w:t>
      </w:r>
    </w:p>
    <w:p>
      <w:pPr>
        <w:pStyle w:val="2"/>
        <w:rPr>
          <w:lang w:bidi="en-US"/>
        </w:rPr>
      </w:pPr>
    </w:p>
    <w:p>
      <w:pPr>
        <w:pStyle w:val="2"/>
        <w:rPr>
          <w:lang w:bidi="en-US"/>
        </w:rPr>
      </w:pPr>
    </w:p>
    <w:p>
      <w:pPr>
        <w:pStyle w:val="5"/>
        <w:spacing w:before="0" w:after="0"/>
        <w:jc w:val="center"/>
        <w:rPr>
          <w:sz w:val="30"/>
          <w:szCs w:val="30"/>
        </w:rPr>
      </w:pPr>
      <w:bookmarkStart w:id="85" w:name="_Toc29153"/>
      <w:bookmarkStart w:id="86" w:name="_Toc3828"/>
      <w:bookmarkStart w:id="87" w:name="_Toc32749"/>
      <w:r>
        <w:rPr>
          <w:sz w:val="30"/>
          <w:szCs w:val="30"/>
        </w:rPr>
        <w:t>二、评标办法</w:t>
      </w:r>
      <w:bookmarkEnd w:id="83"/>
      <w:bookmarkEnd w:id="84"/>
      <w:bookmarkEnd w:id="85"/>
      <w:bookmarkEnd w:id="86"/>
      <w:bookmarkEnd w:id="87"/>
    </w:p>
    <w:p>
      <w:pPr>
        <w:pStyle w:val="37"/>
        <w:spacing w:before="0" w:after="0"/>
        <w:rPr>
          <w:rStyle w:val="33"/>
          <w:rFonts w:ascii="宋体" w:hAnsi="宋体"/>
          <w:sz w:val="24"/>
        </w:rPr>
      </w:pPr>
      <w:r>
        <w:rPr>
          <w:rStyle w:val="33"/>
          <w:rFonts w:ascii="宋体" w:hAnsi="宋体"/>
          <w:sz w:val="24"/>
        </w:rPr>
        <w:t>1. 评标方法</w:t>
      </w:r>
    </w:p>
    <w:p>
      <w:pPr>
        <w:spacing w:line="360" w:lineRule="auto"/>
        <w:rPr>
          <w:rStyle w:val="33"/>
          <w:rFonts w:ascii="宋体" w:hAnsi="宋体"/>
          <w:b/>
        </w:rPr>
      </w:pPr>
      <w:r>
        <w:rPr>
          <w:rStyle w:val="33"/>
          <w:rFonts w:ascii="宋体" w:hAnsi="宋体"/>
          <w:b/>
        </w:rPr>
        <w:t>1.1评标方法</w:t>
      </w:r>
    </w:p>
    <w:p>
      <w:pPr>
        <w:spacing w:line="360" w:lineRule="auto"/>
        <w:rPr>
          <w:rStyle w:val="33"/>
          <w:rFonts w:ascii="宋体" w:hAnsi="宋体"/>
        </w:rPr>
      </w:pPr>
      <w:r>
        <w:rPr>
          <w:rStyle w:val="33"/>
          <w:rFonts w:ascii="宋体" w:hAnsi="宋体"/>
          <w:b/>
        </w:rPr>
        <w:t>1.2评分及排序</w:t>
      </w:r>
      <w:r>
        <w:rPr>
          <w:rStyle w:val="33"/>
          <w:rFonts w:ascii="宋体" w:hAnsi="宋体"/>
        </w:rPr>
        <w:t>本次评标采用百分制综合评估法。</w:t>
      </w:r>
    </w:p>
    <w:p>
      <w:pPr>
        <w:spacing w:line="360" w:lineRule="auto"/>
        <w:ind w:firstLine="315" w:firstLineChars="150"/>
        <w:rPr>
          <w:rStyle w:val="33"/>
          <w:rFonts w:ascii="宋体" w:hAnsi="宋体"/>
          <w:szCs w:val="22"/>
        </w:rPr>
      </w:pPr>
      <w:r>
        <w:rPr>
          <w:rStyle w:val="33"/>
          <w:rFonts w:ascii="宋体" w:hAnsi="宋体"/>
        </w:rPr>
        <w:t>评标委员会对满足招标文件实质性要求的投标文件，按照本章第2.2款规定的评分标准进行打分，</w:t>
      </w:r>
      <w:r>
        <w:rPr>
          <w:rStyle w:val="33"/>
          <w:rFonts w:hint="eastAsia" w:ascii="宋体" w:hAnsi="宋体"/>
          <w:szCs w:val="22"/>
        </w:rPr>
        <w:t>评标委员会按照最终得分由高到低的次序排列，但投标报价低于其成本的除外。综合评分相等时，以投标报价低的优先；投标报价也相等的，由招标人自行确定排序。</w:t>
      </w:r>
    </w:p>
    <w:p>
      <w:pPr>
        <w:pStyle w:val="15"/>
      </w:pPr>
      <w:r>
        <w:rPr>
          <w:rStyle w:val="33"/>
          <w:rFonts w:hint="eastAsia" w:ascii="宋体" w:hAnsi="宋体"/>
          <w:szCs w:val="22"/>
        </w:rPr>
        <w:t>1.3招标人有权根据项目情况，采取多级评标模式。</w:t>
      </w:r>
    </w:p>
    <w:p>
      <w:pPr>
        <w:pStyle w:val="37"/>
        <w:spacing w:before="0" w:after="0"/>
        <w:rPr>
          <w:rStyle w:val="33"/>
          <w:rFonts w:ascii="宋体" w:hAnsi="宋体"/>
          <w:sz w:val="24"/>
        </w:rPr>
      </w:pPr>
      <w:r>
        <w:rPr>
          <w:rStyle w:val="33"/>
          <w:rFonts w:ascii="宋体" w:hAnsi="宋体"/>
          <w:sz w:val="24"/>
        </w:rPr>
        <w:t>2. 评审标准</w:t>
      </w:r>
    </w:p>
    <w:p>
      <w:pPr>
        <w:spacing w:line="360" w:lineRule="auto"/>
        <w:rPr>
          <w:rStyle w:val="33"/>
          <w:rFonts w:ascii="宋体" w:hAnsi="宋体"/>
          <w:b/>
        </w:rPr>
      </w:pPr>
      <w:r>
        <w:rPr>
          <w:rStyle w:val="33"/>
          <w:rFonts w:ascii="宋体" w:hAnsi="宋体"/>
          <w:b/>
        </w:rPr>
        <w:t>2.1 初步评审标准</w:t>
      </w:r>
    </w:p>
    <w:p>
      <w:pPr>
        <w:spacing w:line="360" w:lineRule="auto"/>
        <w:rPr>
          <w:rStyle w:val="33"/>
          <w:rFonts w:ascii="宋体" w:hAnsi="宋体"/>
        </w:rPr>
      </w:pPr>
      <w:r>
        <w:rPr>
          <w:rStyle w:val="33"/>
          <w:rFonts w:ascii="宋体" w:hAnsi="宋体"/>
        </w:rPr>
        <w:t>2.1.1 形式评审标准：见评标办法前附表</w:t>
      </w:r>
      <w:r>
        <w:rPr>
          <w:rStyle w:val="23"/>
          <w:rFonts w:ascii="宋体" w:hAnsi="宋体"/>
          <w:color w:val="000000"/>
        </w:rPr>
        <w:t>2.1.1</w:t>
      </w:r>
      <w:r>
        <w:rPr>
          <w:rStyle w:val="33"/>
          <w:rFonts w:ascii="宋体" w:hAnsi="宋体"/>
        </w:rPr>
        <w:t>；</w:t>
      </w:r>
    </w:p>
    <w:p>
      <w:pPr>
        <w:spacing w:line="360" w:lineRule="auto"/>
        <w:rPr>
          <w:rStyle w:val="33"/>
          <w:rFonts w:ascii="宋体" w:hAnsi="宋体"/>
        </w:rPr>
      </w:pPr>
      <w:r>
        <w:rPr>
          <w:rStyle w:val="33"/>
          <w:rFonts w:ascii="宋体" w:hAnsi="宋体"/>
        </w:rPr>
        <w:t>2.1.2 资格评审标准：见评标办法前附表</w:t>
      </w:r>
      <w:r>
        <w:rPr>
          <w:rStyle w:val="23"/>
          <w:rFonts w:ascii="宋体" w:hAnsi="宋体"/>
          <w:color w:val="000000"/>
        </w:rPr>
        <w:t>2.1.2</w:t>
      </w:r>
      <w:r>
        <w:rPr>
          <w:rStyle w:val="33"/>
          <w:rFonts w:ascii="宋体" w:hAnsi="宋体"/>
        </w:rPr>
        <w:t>（适用于未进行资格预审的）；</w:t>
      </w:r>
    </w:p>
    <w:p>
      <w:pPr>
        <w:spacing w:line="360" w:lineRule="auto"/>
        <w:rPr>
          <w:rStyle w:val="33"/>
          <w:rFonts w:ascii="宋体" w:hAnsi="宋体"/>
        </w:rPr>
      </w:pPr>
      <w:r>
        <w:rPr>
          <w:rStyle w:val="33"/>
          <w:rFonts w:ascii="宋体" w:hAnsi="宋体"/>
        </w:rPr>
        <w:t>2.1.3 响应性评审标准：见评标办法前附表</w:t>
      </w:r>
      <w:r>
        <w:rPr>
          <w:rStyle w:val="23"/>
          <w:rFonts w:ascii="宋体" w:hAnsi="宋体"/>
          <w:color w:val="000000"/>
        </w:rPr>
        <w:t>2.1.3</w:t>
      </w:r>
      <w:r>
        <w:rPr>
          <w:rStyle w:val="33"/>
          <w:rFonts w:ascii="宋体" w:hAnsi="宋体"/>
        </w:rPr>
        <w:t>。</w:t>
      </w:r>
    </w:p>
    <w:p>
      <w:pPr>
        <w:spacing w:line="360" w:lineRule="auto"/>
        <w:rPr>
          <w:rStyle w:val="33"/>
          <w:rFonts w:ascii="宋体" w:hAnsi="宋体"/>
          <w:b/>
        </w:rPr>
      </w:pPr>
      <w:r>
        <w:rPr>
          <w:rStyle w:val="33"/>
          <w:rFonts w:ascii="宋体" w:hAnsi="宋体"/>
          <w:b/>
        </w:rPr>
        <w:t>2.2 分值构成与评分标准</w:t>
      </w:r>
    </w:p>
    <w:p>
      <w:pPr>
        <w:spacing w:line="360" w:lineRule="auto"/>
        <w:rPr>
          <w:rStyle w:val="33"/>
          <w:rFonts w:ascii="宋体" w:hAnsi="宋体"/>
        </w:rPr>
      </w:pPr>
      <w:r>
        <w:rPr>
          <w:rStyle w:val="33"/>
          <w:rFonts w:ascii="宋体" w:hAnsi="宋体"/>
        </w:rPr>
        <w:t>2.2.1 分值构成：见</w:t>
      </w:r>
      <w:r>
        <w:rPr>
          <w:rStyle w:val="23"/>
          <w:rFonts w:ascii="宋体" w:hAnsi="宋体"/>
          <w:color w:val="000000"/>
        </w:rPr>
        <w:t>评标办法前附表</w:t>
      </w:r>
      <w:r>
        <w:rPr>
          <w:rStyle w:val="33"/>
          <w:rFonts w:ascii="宋体" w:hAnsi="宋体"/>
        </w:rPr>
        <w:t>。</w:t>
      </w:r>
    </w:p>
    <w:p>
      <w:pPr>
        <w:spacing w:line="360" w:lineRule="auto"/>
        <w:rPr>
          <w:rStyle w:val="33"/>
          <w:rFonts w:ascii="宋体" w:hAnsi="宋体"/>
        </w:rPr>
      </w:pPr>
      <w:r>
        <w:rPr>
          <w:rStyle w:val="33"/>
          <w:rFonts w:ascii="宋体" w:hAnsi="宋体"/>
        </w:rPr>
        <w:t>2.2.2 评标基准价计算：见</w:t>
      </w:r>
      <w:r>
        <w:rPr>
          <w:rStyle w:val="23"/>
          <w:rFonts w:ascii="宋体" w:hAnsi="宋体"/>
          <w:color w:val="000000"/>
        </w:rPr>
        <w:t>评标办法前附表</w:t>
      </w:r>
      <w:r>
        <w:rPr>
          <w:rStyle w:val="33"/>
          <w:rFonts w:ascii="宋体" w:hAnsi="宋体"/>
        </w:rPr>
        <w:t>。</w:t>
      </w:r>
    </w:p>
    <w:p>
      <w:pPr>
        <w:spacing w:line="360" w:lineRule="auto"/>
        <w:rPr>
          <w:rStyle w:val="33"/>
          <w:rFonts w:ascii="宋体" w:hAnsi="宋体"/>
        </w:rPr>
      </w:pPr>
      <w:r>
        <w:rPr>
          <w:rStyle w:val="33"/>
          <w:rFonts w:ascii="宋体" w:hAnsi="宋体"/>
        </w:rPr>
        <w:t>2.2.3 投标报价的偏差率计算</w:t>
      </w:r>
    </w:p>
    <w:p>
      <w:pPr>
        <w:spacing w:line="360" w:lineRule="auto"/>
        <w:rPr>
          <w:rStyle w:val="33"/>
          <w:rFonts w:ascii="宋体" w:hAnsi="宋体"/>
        </w:rPr>
      </w:pPr>
      <w:r>
        <w:rPr>
          <w:rStyle w:val="33"/>
          <w:rFonts w:ascii="宋体" w:hAnsi="宋体"/>
        </w:rPr>
        <w:t>投标报价的偏差率计算公式：</w:t>
      </w:r>
      <w:r>
        <w:rPr>
          <w:rStyle w:val="23"/>
          <w:rFonts w:ascii="宋体" w:hAnsi="宋体"/>
          <w:color w:val="000000"/>
        </w:rPr>
        <w:t>见评标办法前附表</w:t>
      </w:r>
      <w:r>
        <w:rPr>
          <w:rStyle w:val="33"/>
          <w:rFonts w:ascii="宋体" w:hAnsi="宋体"/>
        </w:rPr>
        <w:t>。</w:t>
      </w:r>
    </w:p>
    <w:p>
      <w:pPr>
        <w:spacing w:line="360" w:lineRule="auto"/>
        <w:rPr>
          <w:rStyle w:val="33"/>
          <w:rFonts w:ascii="宋体" w:hAnsi="宋体"/>
        </w:rPr>
      </w:pPr>
      <w:r>
        <w:rPr>
          <w:rStyle w:val="33"/>
          <w:rFonts w:ascii="宋体" w:hAnsi="宋体"/>
        </w:rPr>
        <w:t>2.2.4 评分标准：见</w:t>
      </w:r>
      <w:r>
        <w:rPr>
          <w:rStyle w:val="23"/>
          <w:rFonts w:ascii="宋体" w:hAnsi="宋体"/>
          <w:color w:val="000000"/>
        </w:rPr>
        <w:t>评标办法前附表</w:t>
      </w:r>
      <w:r>
        <w:rPr>
          <w:rStyle w:val="33"/>
          <w:rFonts w:ascii="宋体" w:hAnsi="宋体"/>
        </w:rPr>
        <w:t>；</w:t>
      </w:r>
    </w:p>
    <w:p>
      <w:pPr>
        <w:pStyle w:val="37"/>
        <w:spacing w:before="0" w:after="0"/>
        <w:rPr>
          <w:rStyle w:val="33"/>
          <w:rFonts w:ascii="宋体" w:hAnsi="宋体"/>
          <w:sz w:val="24"/>
        </w:rPr>
      </w:pPr>
      <w:r>
        <w:rPr>
          <w:rStyle w:val="33"/>
          <w:rFonts w:ascii="宋体" w:hAnsi="宋体"/>
          <w:sz w:val="24"/>
        </w:rPr>
        <w:t>3. 评标程序</w:t>
      </w:r>
    </w:p>
    <w:p>
      <w:pPr>
        <w:spacing w:line="360" w:lineRule="auto"/>
        <w:rPr>
          <w:rStyle w:val="33"/>
          <w:rFonts w:ascii="宋体" w:hAnsi="宋体"/>
          <w:b/>
        </w:rPr>
      </w:pPr>
      <w:r>
        <w:rPr>
          <w:rStyle w:val="33"/>
          <w:rFonts w:ascii="宋体" w:hAnsi="宋体"/>
          <w:b/>
        </w:rPr>
        <w:t>3.1 初步评审</w:t>
      </w:r>
    </w:p>
    <w:p>
      <w:pPr>
        <w:spacing w:line="360" w:lineRule="auto"/>
        <w:rPr>
          <w:rStyle w:val="33"/>
          <w:rFonts w:ascii="宋体" w:hAnsi="宋体"/>
        </w:rPr>
      </w:pPr>
      <w:r>
        <w:rPr>
          <w:rStyle w:val="33"/>
          <w:rFonts w:ascii="宋体" w:hAnsi="宋体"/>
        </w:rPr>
        <w:t>3.1.1 评标委员会可以要求投标人提交第九章资格审查文件规定的有关证明和证件的原件，以便核验。评标委员会依据本章</w:t>
      </w:r>
      <w:r>
        <w:rPr>
          <w:rStyle w:val="23"/>
          <w:rFonts w:ascii="宋体" w:hAnsi="宋体"/>
          <w:color w:val="000000"/>
        </w:rPr>
        <w:t>第2.1款</w:t>
      </w:r>
      <w:r>
        <w:rPr>
          <w:rStyle w:val="33"/>
          <w:rFonts w:ascii="宋体" w:hAnsi="宋体"/>
        </w:rPr>
        <w:t>规定的标准对投标文件进行初步评审。有一项不符合评审标准的，作废标处理。</w:t>
      </w:r>
    </w:p>
    <w:p>
      <w:pPr>
        <w:spacing w:line="360" w:lineRule="auto"/>
        <w:rPr>
          <w:rStyle w:val="33"/>
          <w:rFonts w:ascii="宋体" w:hAnsi="宋体"/>
        </w:rPr>
      </w:pPr>
      <w:r>
        <w:rPr>
          <w:rStyle w:val="33"/>
          <w:rFonts w:ascii="宋体" w:hAnsi="宋体"/>
        </w:rPr>
        <w:t>3.1.2 投标人有以下情形之一的，其投标作废标处理：</w:t>
      </w:r>
    </w:p>
    <w:p>
      <w:pPr>
        <w:spacing w:line="360" w:lineRule="auto"/>
        <w:ind w:firstLine="821"/>
        <w:rPr>
          <w:rStyle w:val="33"/>
          <w:rFonts w:ascii="宋体" w:hAnsi="宋体"/>
          <w:b/>
        </w:rPr>
      </w:pPr>
      <w:r>
        <w:rPr>
          <w:rStyle w:val="33"/>
          <w:rFonts w:ascii="宋体" w:hAnsi="宋体"/>
          <w:b/>
        </w:rPr>
        <w:t>详</w:t>
      </w:r>
      <w:r>
        <w:rPr>
          <w:rStyle w:val="23"/>
          <w:rFonts w:ascii="宋体" w:hAnsi="宋体"/>
          <w:b/>
          <w:color w:val="000000"/>
        </w:rPr>
        <w:t>附件B</w:t>
      </w:r>
      <w:r>
        <w:rPr>
          <w:rStyle w:val="33"/>
          <w:rFonts w:ascii="宋体" w:hAnsi="宋体"/>
          <w:b/>
        </w:rPr>
        <w:t>：废标条件</w:t>
      </w:r>
    </w:p>
    <w:p>
      <w:pPr>
        <w:spacing w:line="360" w:lineRule="auto"/>
        <w:rPr>
          <w:rStyle w:val="33"/>
          <w:rFonts w:ascii="宋体" w:hAnsi="宋体"/>
        </w:rPr>
      </w:pPr>
      <w:r>
        <w:rPr>
          <w:rStyle w:val="33"/>
          <w:rFonts w:ascii="宋体" w:hAnsi="宋体"/>
        </w:rPr>
        <w:t>3.1.3投标报价有算术错误的，评标委员会按以下原则对投标报价进行修正，修正的价格经投标人书面确认后具有约束力。投标人不接受修正价格的，其投标作废标处理。</w:t>
      </w:r>
    </w:p>
    <w:p>
      <w:pPr>
        <w:spacing w:line="360" w:lineRule="auto"/>
        <w:rPr>
          <w:rStyle w:val="33"/>
          <w:rFonts w:ascii="宋体" w:hAnsi="宋体"/>
        </w:rPr>
      </w:pPr>
      <w:r>
        <w:rPr>
          <w:rStyle w:val="33"/>
          <w:rFonts w:ascii="宋体" w:hAnsi="宋体"/>
        </w:rPr>
        <w:t>（1）投标文件中的大写金额与小写金额不一致的，以大写金额为准；</w:t>
      </w:r>
    </w:p>
    <w:p>
      <w:pPr>
        <w:spacing w:line="360" w:lineRule="auto"/>
        <w:rPr>
          <w:rStyle w:val="33"/>
          <w:rFonts w:ascii="宋体" w:hAnsi="宋体"/>
        </w:rPr>
      </w:pPr>
      <w:r>
        <w:rPr>
          <w:rStyle w:val="33"/>
          <w:rFonts w:ascii="宋体" w:hAnsi="宋体"/>
        </w:rPr>
        <w:t>（2）总价金额与依据单价计算出的结果不一致的，以</w:t>
      </w:r>
      <w:r>
        <w:rPr>
          <w:rStyle w:val="33"/>
          <w:rFonts w:hint="eastAsia" w:ascii="宋体" w:hAnsi="宋体"/>
        </w:rPr>
        <w:t>总</w:t>
      </w:r>
      <w:r>
        <w:rPr>
          <w:rStyle w:val="33"/>
          <w:rFonts w:ascii="宋体" w:hAnsi="宋体"/>
        </w:rPr>
        <w:t>价金额为准修正</w:t>
      </w:r>
      <w:r>
        <w:rPr>
          <w:rStyle w:val="33"/>
          <w:rFonts w:hint="eastAsia" w:ascii="宋体" w:hAnsi="宋体"/>
        </w:rPr>
        <w:t>单</w:t>
      </w:r>
      <w:r>
        <w:rPr>
          <w:rStyle w:val="33"/>
          <w:rFonts w:ascii="宋体" w:hAnsi="宋体"/>
        </w:rPr>
        <w:t>价。</w:t>
      </w:r>
    </w:p>
    <w:p>
      <w:pPr>
        <w:spacing w:line="360" w:lineRule="auto"/>
        <w:rPr>
          <w:rStyle w:val="33"/>
          <w:rFonts w:ascii="宋体" w:hAnsi="宋体"/>
        </w:rPr>
      </w:pPr>
      <w:r>
        <w:rPr>
          <w:rStyle w:val="33"/>
          <w:rFonts w:ascii="宋体" w:hAnsi="宋体"/>
        </w:rPr>
        <w:t>（3）唱标单报价与投标报价文件中价格不一致的，评标过程中，评定内容的具体数据以单独递交的唱标单报价为准，签订合同及后期结算时，以价格低的为准，价格根据下浮率同比例下调。</w:t>
      </w:r>
    </w:p>
    <w:p>
      <w:pPr>
        <w:spacing w:line="480" w:lineRule="exact"/>
        <w:rPr>
          <w:rStyle w:val="33"/>
          <w:rFonts w:ascii="宋体" w:hAnsi="宋体"/>
          <w:b/>
        </w:rPr>
      </w:pPr>
      <w:r>
        <w:rPr>
          <w:rStyle w:val="33"/>
          <w:rFonts w:ascii="宋体" w:hAnsi="宋体"/>
          <w:b/>
        </w:rPr>
        <w:t>3.1.4投标人有下列情形之一的视为无效投标：</w:t>
      </w:r>
    </w:p>
    <w:p>
      <w:pPr>
        <w:spacing w:line="480" w:lineRule="exact"/>
        <w:rPr>
          <w:rStyle w:val="33"/>
          <w:rFonts w:ascii="宋体" w:hAnsi="宋体"/>
        </w:rPr>
      </w:pPr>
      <w:r>
        <w:rPr>
          <w:rStyle w:val="33"/>
          <w:rFonts w:ascii="宋体" w:hAnsi="宋体"/>
        </w:rPr>
        <w:t>（1）参加开标会议的投标人的法定代表人或其委托代理人未携带本人身份证，委托代理人未携带参加开标会议的法定代表人授权委托书，法定代表人未携带法定代表人证书，无法证明其身份的；</w:t>
      </w:r>
    </w:p>
    <w:p>
      <w:pPr>
        <w:spacing w:line="480" w:lineRule="exact"/>
        <w:rPr>
          <w:rStyle w:val="33"/>
          <w:rFonts w:ascii="宋体" w:hAnsi="宋体"/>
        </w:rPr>
      </w:pPr>
      <w:r>
        <w:rPr>
          <w:rStyle w:val="33"/>
          <w:rFonts w:ascii="宋体" w:hAnsi="宋体"/>
        </w:rPr>
        <w:t>（2）无单位盖章并无法定代表人或法定代表人授权的代理人签字或盖章的；</w:t>
      </w:r>
    </w:p>
    <w:p>
      <w:pPr>
        <w:spacing w:line="480" w:lineRule="exact"/>
        <w:rPr>
          <w:rStyle w:val="33"/>
          <w:rFonts w:ascii="宋体" w:hAnsi="宋体"/>
        </w:rPr>
      </w:pPr>
      <w:r>
        <w:rPr>
          <w:rStyle w:val="33"/>
          <w:rFonts w:ascii="宋体" w:hAnsi="宋体"/>
        </w:rPr>
        <w:t>（3）未按规定格式填写，内容不全或关键字迹模糊、无法辨认的；</w:t>
      </w:r>
    </w:p>
    <w:p>
      <w:pPr>
        <w:spacing w:line="480" w:lineRule="exact"/>
        <w:rPr>
          <w:rStyle w:val="33"/>
          <w:rFonts w:ascii="宋体" w:hAnsi="宋体"/>
        </w:rPr>
      </w:pPr>
      <w:r>
        <w:rPr>
          <w:rStyle w:val="33"/>
          <w:rFonts w:ascii="宋体" w:hAnsi="宋体"/>
        </w:rPr>
        <w:t>（4）投标人递交两份或多份内容不同的投标文件，或在一份投标文件中对同一招标项目抱有两个或多个报价，且未声明哪一个有效，按招标文件规定提交备选投标方案的除外；</w:t>
      </w:r>
    </w:p>
    <w:p>
      <w:pPr>
        <w:spacing w:line="480" w:lineRule="exact"/>
        <w:rPr>
          <w:rStyle w:val="33"/>
          <w:rFonts w:ascii="宋体" w:hAnsi="宋体"/>
        </w:rPr>
      </w:pPr>
      <w:r>
        <w:rPr>
          <w:rStyle w:val="33"/>
          <w:rFonts w:ascii="宋体" w:hAnsi="宋体"/>
        </w:rPr>
        <w:t>（5）投标人名称或组织结构与资格预审时不一致（资格预审的）；</w:t>
      </w:r>
    </w:p>
    <w:p>
      <w:pPr>
        <w:spacing w:line="480" w:lineRule="exact"/>
        <w:rPr>
          <w:rStyle w:val="33"/>
          <w:rFonts w:ascii="宋体" w:hAnsi="宋体"/>
        </w:rPr>
      </w:pPr>
      <w:r>
        <w:rPr>
          <w:rStyle w:val="33"/>
          <w:rFonts w:ascii="宋体" w:hAnsi="宋体"/>
        </w:rPr>
        <w:t>（6）投标人未按投标文件的要求提交投标保证金的；</w:t>
      </w:r>
    </w:p>
    <w:p>
      <w:pPr>
        <w:spacing w:line="480" w:lineRule="exact"/>
        <w:rPr>
          <w:rStyle w:val="33"/>
          <w:rFonts w:ascii="宋体" w:hAnsi="宋体"/>
        </w:rPr>
      </w:pPr>
      <w:r>
        <w:rPr>
          <w:rStyle w:val="33"/>
          <w:rFonts w:ascii="宋体" w:hAnsi="宋体"/>
        </w:rPr>
        <w:t>（7）联合体投标未附联合体各方共同投标协议的（允许联合体投标的）；</w:t>
      </w:r>
    </w:p>
    <w:p>
      <w:pPr>
        <w:spacing w:line="480" w:lineRule="exact"/>
        <w:rPr>
          <w:rStyle w:val="33"/>
          <w:rFonts w:ascii="宋体" w:hAnsi="宋体"/>
        </w:rPr>
      </w:pPr>
      <w:bookmarkStart w:id="88" w:name="_Toc16063905"/>
      <w:r>
        <w:rPr>
          <w:rStyle w:val="33"/>
          <w:rFonts w:ascii="宋体" w:hAnsi="宋体"/>
        </w:rPr>
        <w:t>（8）投标文件未按照招标文件的要求予以密封的；</w:t>
      </w:r>
      <w:bookmarkEnd w:id="88"/>
    </w:p>
    <w:p>
      <w:pPr>
        <w:spacing w:line="480" w:lineRule="exact"/>
        <w:rPr>
          <w:rStyle w:val="33"/>
          <w:rFonts w:ascii="宋体" w:hAnsi="宋体"/>
        </w:rPr>
      </w:pPr>
      <w:r>
        <w:rPr>
          <w:rStyle w:val="33"/>
          <w:rFonts w:ascii="宋体" w:hAnsi="宋体"/>
        </w:rPr>
        <w:t>（9）投标文件中的投标函未加盖投标人的企业及企业法定代表人印章的，或者企业法定代表人委托代理人没有合法、有效的委托书（原件）及委托代理人印章的；</w:t>
      </w:r>
    </w:p>
    <w:p>
      <w:pPr>
        <w:spacing w:line="480" w:lineRule="exact"/>
        <w:rPr>
          <w:rStyle w:val="33"/>
          <w:rFonts w:ascii="宋体" w:hAnsi="宋体"/>
        </w:rPr>
      </w:pPr>
      <w:r>
        <w:rPr>
          <w:rStyle w:val="33"/>
          <w:rFonts w:ascii="宋体" w:hAnsi="宋体"/>
        </w:rPr>
        <w:t>（10）资格审查未通过的</w:t>
      </w:r>
      <w:r>
        <w:rPr>
          <w:rStyle w:val="33"/>
          <w:rFonts w:hint="eastAsia" w:ascii="宋体" w:hAnsi="宋体"/>
        </w:rPr>
        <w:t>；</w:t>
      </w:r>
    </w:p>
    <w:p>
      <w:pPr>
        <w:spacing w:line="480" w:lineRule="exact"/>
        <w:rPr>
          <w:rStyle w:val="33"/>
          <w:rFonts w:ascii="宋体" w:hAnsi="宋体"/>
        </w:rPr>
      </w:pPr>
      <w:r>
        <w:rPr>
          <w:rStyle w:val="33"/>
          <w:rFonts w:hint="eastAsia" w:ascii="宋体" w:hAnsi="宋体"/>
        </w:rPr>
        <w:t>（11）未实质性响应招标文件内容的。</w:t>
      </w:r>
    </w:p>
    <w:p>
      <w:pPr>
        <w:spacing w:line="360" w:lineRule="auto"/>
        <w:rPr>
          <w:rStyle w:val="33"/>
          <w:rFonts w:ascii="宋体" w:hAnsi="宋体"/>
          <w:b/>
        </w:rPr>
      </w:pPr>
      <w:r>
        <w:rPr>
          <w:rStyle w:val="33"/>
          <w:rFonts w:ascii="宋体" w:hAnsi="宋体"/>
          <w:b/>
        </w:rPr>
        <w:t>3.2 详细评审</w:t>
      </w:r>
    </w:p>
    <w:p>
      <w:pPr>
        <w:spacing w:line="360" w:lineRule="auto"/>
        <w:rPr>
          <w:rStyle w:val="33"/>
          <w:rFonts w:ascii="宋体" w:hAnsi="宋体"/>
        </w:rPr>
      </w:pPr>
      <w:r>
        <w:rPr>
          <w:rStyle w:val="33"/>
          <w:rFonts w:ascii="宋体" w:hAnsi="宋体"/>
        </w:rPr>
        <w:t>3.2.1 评标委员会按本章</w:t>
      </w:r>
      <w:r>
        <w:rPr>
          <w:rStyle w:val="23"/>
          <w:rFonts w:ascii="宋体" w:hAnsi="宋体"/>
          <w:color w:val="000000"/>
        </w:rPr>
        <w:t>第2.2款</w:t>
      </w:r>
      <w:r>
        <w:rPr>
          <w:rStyle w:val="33"/>
          <w:rFonts w:ascii="宋体" w:hAnsi="宋体"/>
        </w:rPr>
        <w:t>规定的量化因素和分值进行打分，并计算出综合评估得分。</w:t>
      </w:r>
    </w:p>
    <w:p>
      <w:pPr>
        <w:spacing w:line="360" w:lineRule="auto"/>
        <w:rPr>
          <w:rStyle w:val="33"/>
          <w:rFonts w:ascii="宋体" w:hAnsi="宋体"/>
        </w:rPr>
      </w:pPr>
      <w:r>
        <w:rPr>
          <w:rStyle w:val="33"/>
          <w:rFonts w:ascii="宋体" w:hAnsi="宋体"/>
        </w:rPr>
        <w:t>3.2.2 评分分值计算保留小数点后两位，小数点后第三位“四舍五入”。</w:t>
      </w:r>
    </w:p>
    <w:p>
      <w:pPr>
        <w:spacing w:line="360" w:lineRule="auto"/>
        <w:rPr>
          <w:rStyle w:val="33"/>
          <w:rFonts w:ascii="宋体" w:hAnsi="宋体"/>
        </w:rPr>
      </w:pPr>
      <w:r>
        <w:rPr>
          <w:rStyle w:val="33"/>
          <w:rFonts w:ascii="宋体" w:hAnsi="宋体"/>
        </w:rPr>
        <w:t>3.2.3 投标人得分=评标委员会按照本章</w:t>
      </w:r>
      <w:r>
        <w:rPr>
          <w:rStyle w:val="23"/>
          <w:rFonts w:ascii="宋体" w:hAnsi="宋体"/>
          <w:color w:val="000000"/>
        </w:rPr>
        <w:t>第2.2.4项</w:t>
      </w:r>
      <w:r>
        <w:rPr>
          <w:rStyle w:val="33"/>
          <w:rFonts w:ascii="宋体" w:hAnsi="宋体"/>
        </w:rPr>
        <w:t>评分细则评审的得分。</w:t>
      </w:r>
    </w:p>
    <w:p>
      <w:pPr>
        <w:spacing w:line="360" w:lineRule="auto"/>
        <w:rPr>
          <w:rStyle w:val="33"/>
          <w:rFonts w:ascii="宋体" w:hAnsi="宋体"/>
        </w:rPr>
      </w:pPr>
      <w:r>
        <w:rPr>
          <w:rStyle w:val="33"/>
          <w:rFonts w:ascii="宋体" w:hAnsi="宋体"/>
        </w:rPr>
        <w:t>3.2.4 评标委员会发现投标人的报价明显低于其他投标报价，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pPr>
        <w:spacing w:line="360" w:lineRule="auto"/>
        <w:rPr>
          <w:rStyle w:val="33"/>
          <w:rFonts w:ascii="宋体" w:hAnsi="宋体"/>
          <w:b/>
        </w:rPr>
      </w:pPr>
      <w:r>
        <w:rPr>
          <w:rStyle w:val="33"/>
          <w:rFonts w:ascii="宋体" w:hAnsi="宋体"/>
          <w:b/>
        </w:rPr>
        <w:t>3.3 投标文件的澄清和补正</w:t>
      </w:r>
    </w:p>
    <w:p>
      <w:pPr>
        <w:spacing w:line="360" w:lineRule="auto"/>
        <w:rPr>
          <w:rStyle w:val="33"/>
          <w:rFonts w:ascii="宋体" w:hAnsi="宋体"/>
        </w:rPr>
      </w:pPr>
      <w:r>
        <w:rPr>
          <w:rStyle w:val="33"/>
          <w:rFonts w:ascii="宋体" w:hAnsi="宋体"/>
        </w:rPr>
        <w:t>3.3.1在评标过程中，评标委员会可以书面形式要求投标人对所提交投标文件中不明确的内容进行书面澄清或说明，或者对细微偏差进行补正。评标委员会不接受投标人主动提出的澄清、说明或补正。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rPr>
          <w:rStyle w:val="33"/>
          <w:rFonts w:ascii="宋体" w:hAnsi="宋体"/>
        </w:rPr>
      </w:pPr>
      <w:r>
        <w:rPr>
          <w:rStyle w:val="33"/>
          <w:rFonts w:ascii="宋体" w:hAnsi="宋体"/>
        </w:rPr>
        <w:t>3.3.2 投标人的书面澄清、说明和补正属于投标文件的组成部分。</w:t>
      </w:r>
    </w:p>
    <w:p>
      <w:pPr>
        <w:spacing w:line="360" w:lineRule="auto"/>
        <w:rPr>
          <w:rStyle w:val="33"/>
          <w:rFonts w:ascii="宋体" w:hAnsi="宋体"/>
        </w:rPr>
      </w:pPr>
      <w:r>
        <w:rPr>
          <w:rStyle w:val="33"/>
          <w:rFonts w:ascii="宋体" w:hAnsi="宋体"/>
        </w:rPr>
        <w:t>3.3.3 评标委员会对投标人提交的澄清、说明或补正有疑问的，可以要求投标人进一步澄清、说明或补正，直至满足评标委员会的要求。</w:t>
      </w:r>
    </w:p>
    <w:p>
      <w:pPr>
        <w:spacing w:line="360" w:lineRule="auto"/>
        <w:rPr>
          <w:rStyle w:val="33"/>
          <w:rFonts w:ascii="宋体" w:hAnsi="宋体"/>
          <w:b/>
        </w:rPr>
      </w:pPr>
      <w:r>
        <w:rPr>
          <w:rStyle w:val="33"/>
          <w:rFonts w:ascii="宋体" w:hAnsi="宋体"/>
          <w:b/>
        </w:rPr>
        <w:t>3.4 评标结果</w:t>
      </w:r>
    </w:p>
    <w:p>
      <w:pPr>
        <w:spacing w:line="360" w:lineRule="auto"/>
        <w:rPr>
          <w:rFonts w:ascii="宋体" w:hAnsi="宋体"/>
        </w:rPr>
      </w:pPr>
      <w:r>
        <w:rPr>
          <w:rStyle w:val="33"/>
          <w:rFonts w:ascii="宋体" w:hAnsi="宋体"/>
        </w:rPr>
        <w:t>3.4.1除第二章“投标人须知”前附表</w:t>
      </w:r>
      <w:r>
        <w:rPr>
          <w:rStyle w:val="23"/>
          <w:rFonts w:ascii="宋体" w:hAnsi="宋体"/>
          <w:color w:val="000000"/>
        </w:rPr>
        <w:t>第7.1款</w:t>
      </w:r>
      <w:r>
        <w:rPr>
          <w:rStyle w:val="33"/>
          <w:rFonts w:ascii="宋体" w:hAnsi="宋体"/>
        </w:rPr>
        <w:t>授权直接确定中标人外，</w:t>
      </w:r>
      <w:r>
        <w:rPr>
          <w:rFonts w:hint="eastAsia" w:ascii="宋体" w:hAnsi="宋体"/>
          <w:color w:val="000000"/>
          <w:szCs w:val="21"/>
        </w:rPr>
        <w:t>评标委员会按照最终得分由高到低的次序排列</w:t>
      </w:r>
      <w:r>
        <w:rPr>
          <w:rFonts w:hint="eastAsia" w:ascii="宋体" w:hAnsi="宋体"/>
        </w:rPr>
        <w:t>。</w:t>
      </w:r>
    </w:p>
    <w:p>
      <w:pPr>
        <w:spacing w:line="360" w:lineRule="auto"/>
        <w:rPr>
          <w:rStyle w:val="33"/>
          <w:rFonts w:ascii="宋体" w:hAnsi="宋体"/>
        </w:rPr>
      </w:pPr>
      <w:r>
        <w:rPr>
          <w:rStyle w:val="33"/>
          <w:rFonts w:ascii="宋体" w:hAnsi="宋体"/>
        </w:rPr>
        <w:t>3.4.2 评标委员会完成评标后，应当向招标人提交书面评标报告。</w:t>
      </w:r>
    </w:p>
    <w:p>
      <w:pPr>
        <w:pStyle w:val="37"/>
        <w:spacing w:before="0" w:after="0"/>
        <w:rPr>
          <w:rStyle w:val="33"/>
          <w:rFonts w:ascii="宋体" w:hAnsi="宋体"/>
          <w:sz w:val="24"/>
        </w:rPr>
      </w:pPr>
      <w:r>
        <w:rPr>
          <w:rStyle w:val="33"/>
          <w:rFonts w:ascii="宋体" w:hAnsi="宋体"/>
          <w:sz w:val="24"/>
        </w:rPr>
        <w:t>附件A：评标详细程序</w:t>
      </w:r>
    </w:p>
    <w:p>
      <w:pPr>
        <w:pStyle w:val="37"/>
        <w:spacing w:before="0" w:after="0"/>
        <w:rPr>
          <w:rStyle w:val="33"/>
          <w:rFonts w:ascii="宋体" w:hAnsi="宋体"/>
          <w:sz w:val="24"/>
        </w:rPr>
      </w:pPr>
      <w:bookmarkStart w:id="89" w:name="_Toc16063906"/>
      <w:r>
        <w:rPr>
          <w:rStyle w:val="33"/>
          <w:rFonts w:ascii="宋体" w:hAnsi="宋体"/>
          <w:sz w:val="24"/>
        </w:rPr>
        <w:t>A0. 总则</w:t>
      </w:r>
      <w:bookmarkEnd w:id="89"/>
    </w:p>
    <w:p>
      <w:pPr>
        <w:spacing w:line="360" w:lineRule="auto"/>
        <w:ind w:firstLine="420" w:firstLineChars="200"/>
        <w:rPr>
          <w:rStyle w:val="33"/>
          <w:rFonts w:ascii="宋体" w:hAnsi="宋体"/>
        </w:rPr>
      </w:pPr>
      <w:r>
        <w:rPr>
          <w:rStyle w:val="33"/>
          <w:rFonts w:ascii="宋体" w:hAnsi="宋体"/>
        </w:rPr>
        <w:t>本附件是本章“评标办法”的组成部分，是对本章</w:t>
      </w:r>
      <w:r>
        <w:rPr>
          <w:rStyle w:val="23"/>
          <w:rFonts w:ascii="宋体" w:hAnsi="宋体"/>
          <w:color w:val="000000"/>
        </w:rPr>
        <w:t>第3条</w:t>
      </w:r>
      <w:r>
        <w:rPr>
          <w:rStyle w:val="33"/>
          <w:rFonts w:ascii="宋体" w:hAnsi="宋体"/>
        </w:rPr>
        <w:t>所规定的评标程序的进一步细化，评标委员会应当按照本附件所规定的详细程序开展并完成评标工作。</w:t>
      </w:r>
    </w:p>
    <w:p>
      <w:pPr>
        <w:pStyle w:val="37"/>
        <w:spacing w:before="0" w:after="0"/>
        <w:rPr>
          <w:rStyle w:val="33"/>
          <w:rFonts w:ascii="宋体" w:hAnsi="宋体"/>
          <w:sz w:val="24"/>
        </w:rPr>
      </w:pPr>
      <w:bookmarkStart w:id="90" w:name="_Toc16063907"/>
      <w:r>
        <w:rPr>
          <w:rStyle w:val="33"/>
          <w:rFonts w:ascii="宋体" w:hAnsi="宋体"/>
          <w:sz w:val="24"/>
        </w:rPr>
        <w:t>A1. 基本程序</w:t>
      </w:r>
      <w:bookmarkEnd w:id="90"/>
    </w:p>
    <w:p>
      <w:pPr>
        <w:spacing w:line="360" w:lineRule="auto"/>
        <w:ind w:firstLine="420" w:firstLineChars="200"/>
        <w:rPr>
          <w:rStyle w:val="33"/>
          <w:rFonts w:ascii="宋体" w:hAnsi="宋体"/>
        </w:rPr>
      </w:pPr>
      <w:r>
        <w:rPr>
          <w:rStyle w:val="33"/>
          <w:rFonts w:ascii="宋体" w:hAnsi="宋体"/>
        </w:rPr>
        <w:t>评标活动将按以下五个步骤进行：</w:t>
      </w:r>
    </w:p>
    <w:p>
      <w:pPr>
        <w:spacing w:line="360" w:lineRule="auto"/>
        <w:ind w:firstLine="420" w:firstLineChars="200"/>
        <w:rPr>
          <w:rStyle w:val="33"/>
          <w:rFonts w:ascii="宋体" w:hAnsi="宋体"/>
        </w:rPr>
      </w:pPr>
      <w:r>
        <w:rPr>
          <w:rStyle w:val="33"/>
          <w:rFonts w:ascii="宋体" w:hAnsi="宋体"/>
        </w:rPr>
        <w:t>（1） 评标准备；</w:t>
      </w:r>
    </w:p>
    <w:p>
      <w:pPr>
        <w:spacing w:line="360" w:lineRule="auto"/>
        <w:ind w:firstLine="420" w:firstLineChars="200"/>
        <w:rPr>
          <w:rStyle w:val="33"/>
          <w:rFonts w:ascii="宋体" w:hAnsi="宋体"/>
        </w:rPr>
      </w:pPr>
      <w:r>
        <w:rPr>
          <w:rStyle w:val="33"/>
          <w:rFonts w:ascii="宋体" w:hAnsi="宋体"/>
        </w:rPr>
        <w:t>（2） 初步评审；</w:t>
      </w:r>
    </w:p>
    <w:p>
      <w:pPr>
        <w:spacing w:line="360" w:lineRule="auto"/>
        <w:ind w:firstLine="420" w:firstLineChars="200"/>
        <w:rPr>
          <w:rStyle w:val="33"/>
          <w:rFonts w:ascii="宋体" w:hAnsi="宋体"/>
        </w:rPr>
      </w:pPr>
      <w:r>
        <w:rPr>
          <w:rStyle w:val="33"/>
          <w:rFonts w:ascii="宋体" w:hAnsi="宋体"/>
        </w:rPr>
        <w:t>（3） 详细评审；</w:t>
      </w:r>
    </w:p>
    <w:p>
      <w:pPr>
        <w:spacing w:line="360" w:lineRule="auto"/>
        <w:ind w:firstLine="420" w:firstLineChars="200"/>
        <w:rPr>
          <w:rStyle w:val="33"/>
          <w:rFonts w:ascii="宋体" w:hAnsi="宋体"/>
        </w:rPr>
      </w:pPr>
      <w:r>
        <w:rPr>
          <w:rStyle w:val="33"/>
          <w:rFonts w:ascii="宋体" w:hAnsi="宋体"/>
        </w:rPr>
        <w:t>（4） 澄清、说明或补正；</w:t>
      </w:r>
    </w:p>
    <w:p>
      <w:pPr>
        <w:spacing w:line="360" w:lineRule="auto"/>
        <w:ind w:firstLine="420" w:firstLineChars="200"/>
        <w:rPr>
          <w:rStyle w:val="33"/>
          <w:rFonts w:ascii="宋体" w:hAnsi="宋体"/>
        </w:rPr>
      </w:pPr>
      <w:r>
        <w:rPr>
          <w:rStyle w:val="33"/>
          <w:rFonts w:ascii="宋体" w:hAnsi="宋体"/>
        </w:rPr>
        <w:t>（5） 推荐</w:t>
      </w:r>
      <w:r>
        <w:rPr>
          <w:rStyle w:val="33"/>
          <w:rFonts w:hint="eastAsia" w:ascii="宋体" w:hAnsi="宋体"/>
        </w:rPr>
        <w:t>排序</w:t>
      </w:r>
      <w:r>
        <w:rPr>
          <w:rStyle w:val="33"/>
          <w:rFonts w:ascii="宋体" w:hAnsi="宋体"/>
        </w:rPr>
        <w:t>或者直接确定中标人及提交评标报告。</w:t>
      </w:r>
    </w:p>
    <w:p>
      <w:pPr>
        <w:pStyle w:val="37"/>
        <w:spacing w:before="0" w:after="0"/>
        <w:rPr>
          <w:rStyle w:val="33"/>
          <w:rFonts w:ascii="宋体" w:hAnsi="宋体"/>
          <w:sz w:val="24"/>
        </w:rPr>
      </w:pPr>
      <w:bookmarkStart w:id="91" w:name="_Toc16063908"/>
      <w:r>
        <w:rPr>
          <w:rStyle w:val="33"/>
          <w:rFonts w:ascii="宋体" w:hAnsi="宋体"/>
          <w:sz w:val="24"/>
        </w:rPr>
        <w:t>A2. 评标准备</w:t>
      </w:r>
      <w:bookmarkEnd w:id="91"/>
    </w:p>
    <w:p>
      <w:pPr>
        <w:pStyle w:val="37"/>
        <w:spacing w:before="0" w:after="0"/>
        <w:rPr>
          <w:rStyle w:val="33"/>
          <w:rFonts w:ascii="宋体" w:hAnsi="宋体"/>
          <w:sz w:val="24"/>
        </w:rPr>
      </w:pPr>
      <w:bookmarkStart w:id="92" w:name="_Toc16063909"/>
      <w:r>
        <w:rPr>
          <w:rStyle w:val="33"/>
          <w:rFonts w:ascii="宋体" w:hAnsi="宋体"/>
          <w:sz w:val="24"/>
        </w:rPr>
        <w:t>A2.1评标委员会成员签到</w:t>
      </w:r>
      <w:bookmarkEnd w:id="92"/>
    </w:p>
    <w:p>
      <w:pPr>
        <w:spacing w:line="360" w:lineRule="auto"/>
        <w:ind w:firstLine="420" w:firstLineChars="200"/>
        <w:rPr>
          <w:rStyle w:val="33"/>
          <w:rFonts w:ascii="宋体" w:hAnsi="宋体"/>
        </w:rPr>
      </w:pPr>
      <w:r>
        <w:rPr>
          <w:rStyle w:val="33"/>
          <w:rFonts w:ascii="宋体" w:hAnsi="宋体"/>
        </w:rPr>
        <w:t>评标委员会成员到达评标现场时应在签到表上签到以证明其出席。评标委员会签到表见附表A-1。</w:t>
      </w:r>
    </w:p>
    <w:p>
      <w:pPr>
        <w:pStyle w:val="37"/>
        <w:spacing w:before="0" w:after="0"/>
        <w:rPr>
          <w:rStyle w:val="33"/>
          <w:rFonts w:ascii="宋体" w:hAnsi="宋体"/>
          <w:sz w:val="24"/>
        </w:rPr>
      </w:pPr>
      <w:bookmarkStart w:id="93" w:name="_Toc16063910"/>
      <w:r>
        <w:rPr>
          <w:rStyle w:val="33"/>
          <w:rFonts w:ascii="宋体" w:hAnsi="宋体"/>
          <w:sz w:val="24"/>
        </w:rPr>
        <w:t>A2.2评标委员会的分工</w:t>
      </w:r>
      <w:bookmarkEnd w:id="93"/>
    </w:p>
    <w:p>
      <w:pPr>
        <w:spacing w:line="360" w:lineRule="auto"/>
        <w:ind w:firstLine="420" w:firstLineChars="200"/>
        <w:rPr>
          <w:rStyle w:val="33"/>
          <w:rFonts w:ascii="宋体" w:hAnsi="宋体"/>
        </w:rPr>
      </w:pPr>
      <w:r>
        <w:rPr>
          <w:rStyle w:val="33"/>
          <w:rFonts w:ascii="宋体" w:hAnsi="宋体"/>
        </w:rPr>
        <w:t>评标委员会首先推选一名评标委员会主任。招标人也可以直接指定评标委员会主任。评标委员会主任负责评标活动的组织领导工作。评标委员会主任在与其他评标委员会成员商议的基础上可以将评标委员会划分为技术组和商务组。</w:t>
      </w:r>
    </w:p>
    <w:p>
      <w:pPr>
        <w:pStyle w:val="37"/>
        <w:spacing w:before="0" w:after="0"/>
        <w:rPr>
          <w:rStyle w:val="33"/>
          <w:rFonts w:ascii="宋体" w:hAnsi="宋体"/>
          <w:sz w:val="24"/>
        </w:rPr>
      </w:pPr>
      <w:bookmarkStart w:id="94" w:name="_Toc16063911"/>
      <w:r>
        <w:rPr>
          <w:rStyle w:val="33"/>
          <w:rFonts w:ascii="宋体" w:hAnsi="宋体"/>
          <w:sz w:val="24"/>
        </w:rPr>
        <w:t>A2.3熟悉文件资料</w:t>
      </w:r>
      <w:bookmarkEnd w:id="94"/>
    </w:p>
    <w:p>
      <w:pPr>
        <w:spacing w:line="360" w:lineRule="auto"/>
        <w:ind w:firstLine="420" w:firstLineChars="200"/>
        <w:rPr>
          <w:rStyle w:val="33"/>
          <w:rFonts w:ascii="宋体" w:hAnsi="宋体"/>
        </w:rPr>
      </w:pPr>
      <w:r>
        <w:rPr>
          <w:rStyle w:val="33"/>
          <w:rFonts w:ascii="宋体" w:hAnsi="宋体"/>
        </w:rPr>
        <w:t>A2.3.1评标委员会主任应组织评标委员会成员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360" w:lineRule="auto"/>
        <w:ind w:firstLine="420" w:firstLineChars="200"/>
        <w:rPr>
          <w:rStyle w:val="33"/>
          <w:rFonts w:ascii="宋体" w:hAnsi="宋体"/>
        </w:rPr>
      </w:pPr>
      <w:r>
        <w:rPr>
          <w:rStyle w:val="33"/>
          <w:rFonts w:ascii="宋体" w:hAnsi="宋体"/>
        </w:rPr>
        <w:t>A2.3.2招标人或招标代理机构应向评标委员会提供评标所需的信息和数据，包括招标文件、未在开标会上当场拒绝的各投标文件、开标会记录、工程所在地工程造价管理部门颁布的工程造价信息、定额（如作为计价依据时）、有关的法律、法规、规章、国家标准以及招标人或评标委员会认为必要的其他信息和数据。</w:t>
      </w:r>
    </w:p>
    <w:p>
      <w:pPr>
        <w:pStyle w:val="37"/>
        <w:spacing w:before="0" w:after="0"/>
        <w:rPr>
          <w:rStyle w:val="33"/>
          <w:rFonts w:ascii="宋体" w:hAnsi="宋体"/>
          <w:sz w:val="24"/>
        </w:rPr>
      </w:pPr>
      <w:bookmarkStart w:id="95" w:name="_Toc16063912"/>
      <w:r>
        <w:rPr>
          <w:rStyle w:val="33"/>
          <w:rFonts w:ascii="宋体" w:hAnsi="宋体"/>
          <w:sz w:val="24"/>
        </w:rPr>
        <w:t>A2.4对投标文件进行基础性数据分析和整理工作（清标）</w:t>
      </w:r>
      <w:bookmarkEnd w:id="95"/>
    </w:p>
    <w:p>
      <w:pPr>
        <w:spacing w:line="360" w:lineRule="auto"/>
        <w:ind w:firstLine="420" w:firstLineChars="200"/>
        <w:rPr>
          <w:rStyle w:val="33"/>
          <w:rFonts w:ascii="宋体" w:hAnsi="宋体"/>
        </w:rPr>
      </w:pPr>
      <w:r>
        <w:rPr>
          <w:rStyle w:val="33"/>
          <w:rFonts w:ascii="宋体" w:hAnsi="宋体"/>
        </w:rPr>
        <w:t>A2.4.1在不改变投标人投标文件实质性内容的前提下，评标委员会应当对投标文件进行基础性数据分析和整理（本章中简称为“清标”），从而发现并提取其中可能存在的对招标范围理解的偏差、投标报价的算术性错误、错漏项、投标报价构成不合理、不平衡报价等存在明显异常的问题，并就这些问题整理形成清标成果。评标委员会对清标成果审议后，决定需要投标人进行书面澄清、说明或补正的问题，形成质疑问卷，向投标人发出问题澄清通知（包括质疑问卷）。</w:t>
      </w:r>
    </w:p>
    <w:p>
      <w:pPr>
        <w:spacing w:line="360" w:lineRule="auto"/>
        <w:ind w:firstLine="420" w:firstLineChars="200"/>
        <w:rPr>
          <w:rStyle w:val="33"/>
          <w:rFonts w:ascii="宋体" w:hAnsi="宋体"/>
        </w:rPr>
      </w:pPr>
      <w:r>
        <w:rPr>
          <w:rStyle w:val="33"/>
          <w:rFonts w:ascii="宋体" w:hAnsi="宋体"/>
        </w:rPr>
        <w:t>A2.4.2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360" w:lineRule="auto"/>
        <w:ind w:firstLine="420" w:firstLineChars="200"/>
        <w:rPr>
          <w:rStyle w:val="33"/>
          <w:rFonts w:ascii="宋体" w:hAnsi="宋体"/>
        </w:rPr>
      </w:pPr>
      <w:r>
        <w:rPr>
          <w:rStyle w:val="33"/>
          <w:rFonts w:ascii="宋体" w:hAnsi="宋体"/>
        </w:rPr>
        <w:t>A2.4.3投标人接到评标委员会发出的问题澄清通知后，应按评标委员会的要求提供书面澄清资料并按要求进行密封，在规定的时间递交到指定地点。投标人递交的书面澄清资料由评标委员会开启。</w:t>
      </w:r>
    </w:p>
    <w:p>
      <w:pPr>
        <w:pStyle w:val="37"/>
        <w:spacing w:before="0" w:after="0"/>
        <w:rPr>
          <w:rStyle w:val="33"/>
          <w:rFonts w:ascii="宋体" w:hAnsi="宋体"/>
          <w:sz w:val="24"/>
        </w:rPr>
      </w:pPr>
      <w:bookmarkStart w:id="96" w:name="_Toc16063913"/>
      <w:r>
        <w:rPr>
          <w:rStyle w:val="33"/>
          <w:rFonts w:ascii="宋体" w:hAnsi="宋体"/>
          <w:sz w:val="24"/>
        </w:rPr>
        <w:t>A3.初步评审</w:t>
      </w:r>
      <w:bookmarkEnd w:id="96"/>
    </w:p>
    <w:p>
      <w:pPr>
        <w:pStyle w:val="37"/>
        <w:spacing w:before="0" w:after="0"/>
        <w:rPr>
          <w:rStyle w:val="33"/>
          <w:rFonts w:ascii="宋体" w:hAnsi="宋体"/>
          <w:sz w:val="24"/>
        </w:rPr>
      </w:pPr>
      <w:bookmarkStart w:id="97" w:name="_Toc16063914"/>
      <w:r>
        <w:rPr>
          <w:rStyle w:val="33"/>
          <w:rFonts w:ascii="宋体" w:hAnsi="宋体"/>
          <w:sz w:val="24"/>
        </w:rPr>
        <w:t>A3.1形式评审</w:t>
      </w:r>
      <w:bookmarkEnd w:id="97"/>
    </w:p>
    <w:p>
      <w:pPr>
        <w:spacing w:line="360" w:lineRule="auto"/>
        <w:ind w:firstLine="420" w:firstLineChars="200"/>
        <w:rPr>
          <w:rStyle w:val="33"/>
          <w:rFonts w:ascii="宋体" w:hAnsi="宋体"/>
        </w:rPr>
      </w:pPr>
      <w:r>
        <w:rPr>
          <w:rStyle w:val="33"/>
          <w:rFonts w:ascii="宋体" w:hAnsi="宋体"/>
        </w:rPr>
        <w:t>评标委员会根据评标办法前附表中规定的评审因素和评审标准，对投标人的投标文件进行形式评审，并记录评审结果。</w:t>
      </w:r>
    </w:p>
    <w:p>
      <w:pPr>
        <w:pStyle w:val="37"/>
        <w:spacing w:before="0" w:after="0"/>
        <w:rPr>
          <w:rStyle w:val="33"/>
          <w:rFonts w:ascii="宋体" w:hAnsi="宋体"/>
          <w:sz w:val="24"/>
        </w:rPr>
      </w:pPr>
      <w:bookmarkStart w:id="98" w:name="_Toc16063915"/>
      <w:r>
        <w:rPr>
          <w:rStyle w:val="33"/>
          <w:rFonts w:ascii="宋体" w:hAnsi="宋体"/>
          <w:sz w:val="24"/>
        </w:rPr>
        <w:t>A3.2资格评审</w:t>
      </w:r>
      <w:bookmarkEnd w:id="98"/>
    </w:p>
    <w:p>
      <w:pPr>
        <w:spacing w:line="360" w:lineRule="auto"/>
        <w:ind w:firstLine="420" w:firstLineChars="200"/>
        <w:rPr>
          <w:rStyle w:val="33"/>
          <w:rFonts w:ascii="宋体" w:hAnsi="宋体"/>
        </w:rPr>
      </w:pPr>
      <w:r>
        <w:rPr>
          <w:rStyle w:val="33"/>
          <w:rFonts w:ascii="宋体" w:hAnsi="宋体"/>
        </w:rPr>
        <w:t>A3.2.1评标委员会根据评标办法前附表中规定的评审因素和评审标准，对投标人的投标文件进行资格评审，并记录评审结果。</w:t>
      </w:r>
    </w:p>
    <w:p>
      <w:pPr>
        <w:pStyle w:val="37"/>
        <w:spacing w:before="0" w:after="0"/>
        <w:rPr>
          <w:rStyle w:val="33"/>
          <w:rFonts w:ascii="宋体" w:hAnsi="宋体"/>
          <w:sz w:val="24"/>
        </w:rPr>
      </w:pPr>
      <w:bookmarkStart w:id="99" w:name="_Toc16063916"/>
      <w:r>
        <w:rPr>
          <w:rStyle w:val="33"/>
          <w:rFonts w:ascii="宋体" w:hAnsi="宋体"/>
          <w:sz w:val="24"/>
        </w:rPr>
        <w:t>A3.3响应性评审</w:t>
      </w:r>
      <w:bookmarkEnd w:id="99"/>
    </w:p>
    <w:p>
      <w:pPr>
        <w:spacing w:line="360" w:lineRule="auto"/>
        <w:ind w:firstLine="420" w:firstLineChars="200"/>
        <w:rPr>
          <w:rStyle w:val="33"/>
          <w:rFonts w:ascii="宋体" w:hAnsi="宋体"/>
        </w:rPr>
      </w:pPr>
      <w:r>
        <w:rPr>
          <w:rStyle w:val="33"/>
          <w:rFonts w:ascii="宋体" w:hAnsi="宋体"/>
        </w:rPr>
        <w:t>评标委员会根据评标办法前附表中规定的评审因素和评审标准，对投标人的投标文件进行响应性评审，并记录评审结果。</w:t>
      </w:r>
    </w:p>
    <w:p>
      <w:pPr>
        <w:pStyle w:val="37"/>
        <w:spacing w:before="0" w:after="0"/>
        <w:rPr>
          <w:rStyle w:val="33"/>
          <w:rFonts w:ascii="宋体" w:hAnsi="宋体"/>
          <w:sz w:val="24"/>
        </w:rPr>
      </w:pPr>
      <w:bookmarkStart w:id="100" w:name="_Toc16063917"/>
      <w:r>
        <w:rPr>
          <w:rStyle w:val="33"/>
          <w:rFonts w:ascii="宋体" w:hAnsi="宋体"/>
          <w:sz w:val="24"/>
        </w:rPr>
        <w:t>A3.4判断投标是否为废标</w:t>
      </w:r>
      <w:bookmarkEnd w:id="100"/>
    </w:p>
    <w:p>
      <w:pPr>
        <w:spacing w:line="360" w:lineRule="auto"/>
        <w:rPr>
          <w:rStyle w:val="33"/>
          <w:rFonts w:ascii="宋体" w:hAnsi="宋体"/>
        </w:rPr>
      </w:pPr>
      <w:r>
        <w:rPr>
          <w:rStyle w:val="33"/>
          <w:rFonts w:ascii="宋体" w:hAnsi="宋体"/>
        </w:rPr>
        <w:t>A3.4.1判断投标人的投标是否为废标的全部条件（包括本章第3.1.2项中规定的条件），在本章</w:t>
      </w:r>
      <w:r>
        <w:rPr>
          <w:rStyle w:val="23"/>
          <w:rFonts w:ascii="宋体" w:hAnsi="宋体"/>
          <w:color w:val="000000"/>
        </w:rPr>
        <w:t>附件B</w:t>
      </w:r>
      <w:r>
        <w:rPr>
          <w:rStyle w:val="33"/>
          <w:rFonts w:ascii="宋体" w:hAnsi="宋体"/>
        </w:rPr>
        <w:t>中集中列示。</w:t>
      </w:r>
    </w:p>
    <w:p>
      <w:pPr>
        <w:spacing w:line="360" w:lineRule="auto"/>
        <w:rPr>
          <w:rStyle w:val="33"/>
          <w:rFonts w:ascii="宋体" w:hAnsi="宋体"/>
        </w:rPr>
      </w:pPr>
      <w:r>
        <w:rPr>
          <w:rStyle w:val="33"/>
          <w:rFonts w:ascii="宋体" w:hAnsi="宋体"/>
        </w:rPr>
        <w:t>A3.4.2本章</w:t>
      </w:r>
      <w:r>
        <w:rPr>
          <w:rStyle w:val="23"/>
          <w:rFonts w:ascii="宋体" w:hAnsi="宋体"/>
          <w:color w:val="000000"/>
        </w:rPr>
        <w:t>附件B</w:t>
      </w:r>
      <w:r>
        <w:rPr>
          <w:rStyle w:val="33"/>
          <w:rFonts w:ascii="宋体" w:hAnsi="宋体"/>
        </w:rPr>
        <w:t>集中列示的废标条件不应与第二章“投标人须知”和本章正文部分包括的废标条件抵触，如果出现相互矛盾的情况，以第二章“投标人须知”和本章正文部分的规定为准。</w:t>
      </w:r>
    </w:p>
    <w:p>
      <w:pPr>
        <w:spacing w:line="360" w:lineRule="auto"/>
        <w:rPr>
          <w:rStyle w:val="33"/>
          <w:rFonts w:ascii="宋体" w:hAnsi="宋体"/>
        </w:rPr>
      </w:pPr>
      <w:r>
        <w:rPr>
          <w:rStyle w:val="33"/>
          <w:rFonts w:ascii="宋体" w:hAnsi="宋体"/>
        </w:rPr>
        <w:t>A3.4.3评标委员会在评标（包括初步评审和详细评审）过程中，依据本章</w:t>
      </w:r>
      <w:r>
        <w:rPr>
          <w:rStyle w:val="23"/>
          <w:rFonts w:ascii="宋体" w:hAnsi="宋体"/>
          <w:color w:val="000000"/>
        </w:rPr>
        <w:t>附件B</w:t>
      </w:r>
      <w:r>
        <w:rPr>
          <w:rStyle w:val="33"/>
          <w:rFonts w:ascii="宋体" w:hAnsi="宋体"/>
        </w:rPr>
        <w:t>中规定的废标条件判断投标人的投标是否为废标。</w:t>
      </w:r>
    </w:p>
    <w:p>
      <w:pPr>
        <w:pStyle w:val="37"/>
        <w:spacing w:before="0" w:after="0"/>
        <w:rPr>
          <w:rStyle w:val="33"/>
          <w:rFonts w:ascii="宋体" w:hAnsi="宋体"/>
          <w:sz w:val="24"/>
        </w:rPr>
      </w:pPr>
      <w:bookmarkStart w:id="101" w:name="_Toc16063918"/>
      <w:r>
        <w:rPr>
          <w:rStyle w:val="33"/>
          <w:rFonts w:ascii="宋体" w:hAnsi="宋体"/>
          <w:sz w:val="24"/>
        </w:rPr>
        <w:t>A3.5算术错误修正</w:t>
      </w:r>
      <w:bookmarkEnd w:id="101"/>
    </w:p>
    <w:p>
      <w:pPr>
        <w:spacing w:line="360" w:lineRule="auto"/>
        <w:ind w:firstLine="420" w:firstLineChars="200"/>
        <w:rPr>
          <w:rStyle w:val="33"/>
          <w:rFonts w:ascii="宋体" w:hAnsi="宋体"/>
        </w:rPr>
      </w:pPr>
      <w:r>
        <w:rPr>
          <w:rStyle w:val="33"/>
          <w:rFonts w:ascii="宋体" w:hAnsi="宋体"/>
        </w:rPr>
        <w:t>评标委员会依据本章中规定的相关原则对投标报价中存在的算术错误进行修正，并根据算术错误修正结果计算评标价。</w:t>
      </w:r>
    </w:p>
    <w:p>
      <w:pPr>
        <w:pStyle w:val="37"/>
        <w:spacing w:before="0" w:after="0"/>
        <w:rPr>
          <w:rStyle w:val="33"/>
          <w:rFonts w:ascii="宋体" w:hAnsi="宋体"/>
          <w:sz w:val="24"/>
        </w:rPr>
      </w:pPr>
      <w:bookmarkStart w:id="102" w:name="_Toc16063919"/>
      <w:r>
        <w:rPr>
          <w:rStyle w:val="33"/>
          <w:rFonts w:ascii="宋体" w:hAnsi="宋体"/>
          <w:sz w:val="24"/>
        </w:rPr>
        <w:t>A3.6澄清、说明或补正</w:t>
      </w:r>
      <w:bookmarkEnd w:id="102"/>
    </w:p>
    <w:p>
      <w:pPr>
        <w:spacing w:line="360" w:lineRule="auto"/>
        <w:ind w:firstLine="420" w:firstLineChars="200"/>
        <w:rPr>
          <w:rStyle w:val="33"/>
          <w:rFonts w:ascii="宋体" w:hAnsi="宋体"/>
        </w:rPr>
      </w:pPr>
      <w:r>
        <w:rPr>
          <w:rStyle w:val="33"/>
          <w:rFonts w:ascii="宋体" w:hAnsi="宋体"/>
        </w:rPr>
        <w:t>在初步评审过程中，评标委员会应当就投标文件中不明确的内容要求投标人进行澄清、说明或者补正。投标人对此以书面形式予以澄清、说明或者补正。澄清、说明或补正根据本章第3.3款的规定执行。</w:t>
      </w:r>
    </w:p>
    <w:p>
      <w:pPr>
        <w:pStyle w:val="37"/>
        <w:spacing w:before="0" w:after="0"/>
        <w:rPr>
          <w:rStyle w:val="33"/>
          <w:rFonts w:ascii="宋体" w:hAnsi="宋体"/>
          <w:sz w:val="24"/>
        </w:rPr>
      </w:pPr>
      <w:bookmarkStart w:id="103" w:name="_Toc16063920"/>
      <w:r>
        <w:rPr>
          <w:rStyle w:val="33"/>
          <w:rFonts w:ascii="宋体" w:hAnsi="宋体"/>
          <w:sz w:val="24"/>
        </w:rPr>
        <w:t>A4.详细评审</w:t>
      </w:r>
      <w:bookmarkEnd w:id="103"/>
    </w:p>
    <w:p>
      <w:pPr>
        <w:spacing w:line="360" w:lineRule="auto"/>
        <w:ind w:firstLine="420" w:firstLineChars="200"/>
        <w:rPr>
          <w:rStyle w:val="33"/>
          <w:rFonts w:ascii="宋体" w:hAnsi="宋体"/>
        </w:rPr>
      </w:pPr>
      <w:r>
        <w:rPr>
          <w:rStyle w:val="33"/>
          <w:rFonts w:ascii="宋体" w:hAnsi="宋体"/>
        </w:rPr>
        <w:t>只有通过了初步评审、被判定为合格的投标方可进入详细评审。</w:t>
      </w:r>
    </w:p>
    <w:p>
      <w:pPr>
        <w:pStyle w:val="37"/>
        <w:spacing w:before="0" w:after="0"/>
        <w:rPr>
          <w:rStyle w:val="33"/>
          <w:rFonts w:ascii="宋体" w:hAnsi="宋体"/>
          <w:sz w:val="24"/>
        </w:rPr>
      </w:pPr>
      <w:bookmarkStart w:id="104" w:name="_Toc16063921"/>
      <w:r>
        <w:rPr>
          <w:rStyle w:val="33"/>
          <w:rFonts w:ascii="宋体" w:hAnsi="宋体"/>
          <w:sz w:val="24"/>
        </w:rPr>
        <w:t>A4.1详细评审的程序</w:t>
      </w:r>
      <w:bookmarkEnd w:id="104"/>
    </w:p>
    <w:p>
      <w:pPr>
        <w:spacing w:line="360" w:lineRule="auto"/>
        <w:ind w:firstLine="420" w:firstLineChars="200"/>
        <w:rPr>
          <w:rStyle w:val="33"/>
          <w:rFonts w:ascii="宋体" w:hAnsi="宋体"/>
        </w:rPr>
      </w:pPr>
      <w:r>
        <w:rPr>
          <w:rStyle w:val="33"/>
          <w:rFonts w:ascii="宋体" w:hAnsi="宋体"/>
        </w:rPr>
        <w:t>A4.1.1评标委员会按照本章</w:t>
      </w:r>
      <w:r>
        <w:rPr>
          <w:rStyle w:val="23"/>
          <w:rFonts w:ascii="宋体" w:hAnsi="宋体"/>
          <w:color w:val="000000"/>
        </w:rPr>
        <w:t>第3.2款</w:t>
      </w:r>
      <w:r>
        <w:rPr>
          <w:rStyle w:val="33"/>
          <w:rFonts w:ascii="宋体" w:hAnsi="宋体"/>
        </w:rPr>
        <w:t>中规定的程序进行详细评审：</w:t>
      </w:r>
    </w:p>
    <w:p>
      <w:pPr>
        <w:spacing w:line="360" w:lineRule="auto"/>
        <w:ind w:firstLine="420" w:firstLineChars="200"/>
        <w:rPr>
          <w:rStyle w:val="33"/>
          <w:rFonts w:ascii="宋体" w:hAnsi="宋体"/>
        </w:rPr>
      </w:pPr>
      <w:r>
        <w:rPr>
          <w:rStyle w:val="33"/>
          <w:rFonts w:ascii="宋体" w:hAnsi="宋体"/>
        </w:rPr>
        <w:t>（1） 施工组织设计评审和评分；</w:t>
      </w:r>
    </w:p>
    <w:p>
      <w:pPr>
        <w:spacing w:line="360" w:lineRule="auto"/>
        <w:ind w:firstLine="420" w:firstLineChars="200"/>
        <w:rPr>
          <w:rStyle w:val="33"/>
          <w:rFonts w:ascii="宋体" w:hAnsi="宋体"/>
        </w:rPr>
      </w:pPr>
      <w:r>
        <w:rPr>
          <w:rStyle w:val="33"/>
          <w:rFonts w:ascii="宋体" w:hAnsi="宋体"/>
        </w:rPr>
        <w:t>（2） 项目管理机构评审和评分；</w:t>
      </w:r>
    </w:p>
    <w:p>
      <w:pPr>
        <w:spacing w:line="360" w:lineRule="auto"/>
        <w:ind w:firstLine="420" w:firstLineChars="200"/>
        <w:rPr>
          <w:rStyle w:val="33"/>
          <w:rFonts w:ascii="宋体" w:hAnsi="宋体"/>
        </w:rPr>
      </w:pPr>
      <w:r>
        <w:rPr>
          <w:rStyle w:val="33"/>
          <w:rFonts w:ascii="宋体" w:hAnsi="宋体"/>
        </w:rPr>
        <w:t>（3） 投标报价评审和评分，并对明显低于其他投标报价的投标报价，或者在设有标底时明显低于标底的投标报价，判断是否低于其个别成本；</w:t>
      </w:r>
    </w:p>
    <w:p>
      <w:pPr>
        <w:spacing w:line="360" w:lineRule="auto"/>
        <w:ind w:firstLine="420" w:firstLineChars="200"/>
        <w:rPr>
          <w:rStyle w:val="33"/>
          <w:rFonts w:ascii="宋体" w:hAnsi="宋体"/>
        </w:rPr>
      </w:pPr>
      <w:r>
        <w:rPr>
          <w:rStyle w:val="33"/>
          <w:rFonts w:ascii="宋体" w:hAnsi="宋体"/>
        </w:rPr>
        <w:t>（4） 其他因素评审和评分；</w:t>
      </w:r>
    </w:p>
    <w:p>
      <w:pPr>
        <w:spacing w:line="360" w:lineRule="auto"/>
        <w:ind w:firstLine="420" w:firstLineChars="200"/>
        <w:rPr>
          <w:rStyle w:val="33"/>
          <w:rFonts w:ascii="宋体" w:hAnsi="宋体"/>
        </w:rPr>
      </w:pPr>
      <w:r>
        <w:rPr>
          <w:rStyle w:val="33"/>
          <w:rFonts w:ascii="宋体" w:hAnsi="宋体"/>
        </w:rPr>
        <w:t>（5） 汇总评分结果。</w:t>
      </w:r>
    </w:p>
    <w:p>
      <w:pPr>
        <w:pStyle w:val="37"/>
        <w:spacing w:before="0" w:after="0"/>
        <w:rPr>
          <w:rStyle w:val="33"/>
          <w:rFonts w:ascii="宋体" w:hAnsi="宋体"/>
          <w:sz w:val="24"/>
        </w:rPr>
      </w:pPr>
      <w:bookmarkStart w:id="105" w:name="_Toc16063922"/>
      <w:r>
        <w:rPr>
          <w:rStyle w:val="33"/>
          <w:rFonts w:ascii="宋体" w:hAnsi="宋体"/>
          <w:sz w:val="24"/>
        </w:rPr>
        <w:t>A4.2施工组织设计评审和评分</w:t>
      </w:r>
      <w:bookmarkEnd w:id="105"/>
    </w:p>
    <w:p>
      <w:pPr>
        <w:spacing w:line="360" w:lineRule="auto"/>
        <w:ind w:firstLine="420" w:firstLineChars="200"/>
        <w:rPr>
          <w:rStyle w:val="33"/>
          <w:rFonts w:ascii="宋体" w:hAnsi="宋体"/>
        </w:rPr>
      </w:pPr>
      <w:r>
        <w:rPr>
          <w:rStyle w:val="33"/>
          <w:rFonts w:ascii="宋体" w:hAnsi="宋体"/>
        </w:rPr>
        <w:t>A4.2.1按照评标办法前附表中规定的分值设定、各项评分因素、评分标准，对施工组织设计进行评审和评分，并记录对施工组织设计的评分结果，施工组织设计的得分记录为A。</w:t>
      </w:r>
    </w:p>
    <w:p>
      <w:pPr>
        <w:pStyle w:val="37"/>
        <w:spacing w:before="0" w:after="0"/>
        <w:rPr>
          <w:rStyle w:val="33"/>
          <w:rFonts w:ascii="宋体" w:hAnsi="宋体"/>
          <w:sz w:val="24"/>
        </w:rPr>
      </w:pPr>
      <w:bookmarkStart w:id="106" w:name="_Toc16063923"/>
      <w:r>
        <w:rPr>
          <w:rStyle w:val="33"/>
          <w:rFonts w:ascii="宋体" w:hAnsi="宋体"/>
          <w:sz w:val="24"/>
        </w:rPr>
        <w:t>A4.3项目管理机构评审和评分</w:t>
      </w:r>
      <w:bookmarkEnd w:id="106"/>
    </w:p>
    <w:p>
      <w:pPr>
        <w:spacing w:line="360" w:lineRule="auto"/>
        <w:ind w:firstLine="420" w:firstLineChars="200"/>
        <w:rPr>
          <w:rStyle w:val="33"/>
          <w:rFonts w:ascii="宋体" w:hAnsi="宋体"/>
        </w:rPr>
      </w:pPr>
      <w:r>
        <w:rPr>
          <w:rStyle w:val="33"/>
          <w:rFonts w:ascii="宋体" w:hAnsi="宋体"/>
        </w:rPr>
        <w:t>A4.3.1按照评标办法前附表中规定的分值设定、各项评分因素、评分标准，对项目管理机构进行评审和评分，并记录对项目管理机构的评分结果，项目管理机构的得分记录为B。</w:t>
      </w:r>
    </w:p>
    <w:p>
      <w:pPr>
        <w:pStyle w:val="37"/>
        <w:spacing w:before="0" w:after="0"/>
        <w:rPr>
          <w:rStyle w:val="33"/>
          <w:rFonts w:ascii="宋体" w:hAnsi="宋体"/>
          <w:sz w:val="24"/>
        </w:rPr>
      </w:pPr>
      <w:bookmarkStart w:id="107" w:name="_Toc16063924"/>
      <w:r>
        <w:rPr>
          <w:rStyle w:val="33"/>
          <w:rFonts w:ascii="宋体" w:hAnsi="宋体"/>
          <w:sz w:val="24"/>
        </w:rPr>
        <w:t>A4.4投标报价评审和评分（仅按投标总报价进行评分）</w:t>
      </w:r>
      <w:bookmarkEnd w:id="107"/>
    </w:p>
    <w:p>
      <w:pPr>
        <w:spacing w:line="360" w:lineRule="auto"/>
        <w:ind w:firstLine="420" w:firstLineChars="200"/>
        <w:rPr>
          <w:rStyle w:val="33"/>
          <w:rFonts w:ascii="宋体" w:hAnsi="宋体"/>
        </w:rPr>
      </w:pPr>
      <w:r>
        <w:rPr>
          <w:rStyle w:val="33"/>
          <w:rFonts w:ascii="宋体" w:hAnsi="宋体"/>
        </w:rPr>
        <w:t>A4.4.1按照评标办法前附表中规定的方法计算“评标基准价”。</w:t>
      </w:r>
    </w:p>
    <w:p>
      <w:pPr>
        <w:spacing w:line="360" w:lineRule="auto"/>
        <w:ind w:firstLine="420" w:firstLineChars="200"/>
        <w:rPr>
          <w:rStyle w:val="33"/>
          <w:rFonts w:ascii="宋体" w:hAnsi="宋体"/>
        </w:rPr>
      </w:pPr>
      <w:r>
        <w:rPr>
          <w:rStyle w:val="33"/>
          <w:rFonts w:ascii="宋体" w:hAnsi="宋体"/>
        </w:rPr>
        <w:t>A4.4.2按照评标办法前附表中规定的方法，计算各个已通过了初步评审、施工组织设计评审和项目管理机构评审并且经过评审认定为不低于其成本的投标报价的“偏差率”。</w:t>
      </w:r>
    </w:p>
    <w:p>
      <w:pPr>
        <w:spacing w:line="360" w:lineRule="auto"/>
        <w:ind w:firstLine="420" w:firstLineChars="200"/>
        <w:rPr>
          <w:rStyle w:val="33"/>
          <w:rFonts w:ascii="宋体" w:hAnsi="宋体"/>
        </w:rPr>
      </w:pPr>
      <w:r>
        <w:rPr>
          <w:rStyle w:val="33"/>
          <w:rFonts w:ascii="宋体" w:hAnsi="宋体"/>
        </w:rPr>
        <w:t>A4.4.3按照评标办法前附表中规定的评分标准，对照投标报价的偏差率，分别对各个投标报价进行评分，使记录对投标报价的评分结果，投标报价的得分记录为C。</w:t>
      </w:r>
    </w:p>
    <w:p>
      <w:pPr>
        <w:pStyle w:val="37"/>
        <w:spacing w:before="0" w:after="0"/>
        <w:rPr>
          <w:rStyle w:val="33"/>
          <w:rFonts w:ascii="宋体" w:hAnsi="宋体"/>
          <w:sz w:val="24"/>
        </w:rPr>
      </w:pPr>
      <w:bookmarkStart w:id="108" w:name="_Toc16063925"/>
      <w:r>
        <w:rPr>
          <w:rStyle w:val="33"/>
          <w:rFonts w:ascii="宋体" w:hAnsi="宋体"/>
          <w:sz w:val="24"/>
        </w:rPr>
        <w:t>A4.4投标报价评审和评分（按投标总报价中的分项报价分别进行评分）</w:t>
      </w:r>
      <w:bookmarkEnd w:id="108"/>
    </w:p>
    <w:p>
      <w:pPr>
        <w:spacing w:line="360" w:lineRule="auto"/>
        <w:ind w:firstLine="420" w:firstLineChars="200"/>
        <w:rPr>
          <w:rStyle w:val="33"/>
          <w:rFonts w:ascii="宋体" w:hAnsi="宋体"/>
        </w:rPr>
      </w:pPr>
      <w:r>
        <w:rPr>
          <w:rStyle w:val="33"/>
          <w:rFonts w:ascii="宋体" w:hAnsi="宋体"/>
        </w:rPr>
        <w:t>A4.4.1投标报价按分项投标报价分别进行评审和评分：</w:t>
      </w:r>
    </w:p>
    <w:p>
      <w:pPr>
        <w:spacing w:line="360" w:lineRule="auto"/>
        <w:ind w:firstLine="420" w:firstLineChars="200"/>
        <w:rPr>
          <w:rStyle w:val="33"/>
          <w:rFonts w:ascii="宋体" w:hAnsi="宋体"/>
        </w:rPr>
      </w:pPr>
      <w:r>
        <w:rPr>
          <w:rStyle w:val="33"/>
          <w:rFonts w:ascii="宋体" w:hAnsi="宋体"/>
        </w:rPr>
        <w:t>A4.4.2按照评标办法前附表中规定的方法，分别计算各个分项投标报价“评标基准价”。</w:t>
      </w:r>
    </w:p>
    <w:p>
      <w:pPr>
        <w:spacing w:line="360" w:lineRule="auto"/>
        <w:ind w:firstLine="420" w:firstLineChars="200"/>
        <w:rPr>
          <w:rStyle w:val="33"/>
          <w:rFonts w:ascii="宋体" w:hAnsi="宋体"/>
        </w:rPr>
      </w:pPr>
      <w:r>
        <w:rPr>
          <w:rStyle w:val="33"/>
          <w:rFonts w:ascii="宋体" w:hAnsi="宋体"/>
        </w:rPr>
        <w:t>A4.4.3按照评标办法前附表中规定的方法，分别计算各个分项投标报价与对应的分项投标报价评标基准价之间的偏差率。</w:t>
      </w:r>
    </w:p>
    <w:p>
      <w:pPr>
        <w:spacing w:line="360" w:lineRule="auto"/>
        <w:ind w:firstLine="420" w:firstLineChars="200"/>
        <w:rPr>
          <w:rStyle w:val="33"/>
          <w:rFonts w:ascii="宋体" w:hAnsi="宋体"/>
        </w:rPr>
      </w:pPr>
      <w:r>
        <w:rPr>
          <w:rStyle w:val="33"/>
          <w:rFonts w:ascii="宋体" w:hAnsi="宋体"/>
        </w:rPr>
        <w:t>A4.4.4按照评标办法前附表中规定的评分标准，对照分项投标报价的偏差率，分别对各个分项投标报价进行评分，汇总各个分项投标报价的得分，记录对各个投标报价的评分结果，投标报价的得分记录为D。</w:t>
      </w:r>
    </w:p>
    <w:p>
      <w:pPr>
        <w:pStyle w:val="37"/>
        <w:spacing w:before="0" w:after="0"/>
        <w:rPr>
          <w:rStyle w:val="33"/>
          <w:rFonts w:ascii="宋体" w:hAnsi="宋体"/>
          <w:sz w:val="24"/>
        </w:rPr>
      </w:pPr>
      <w:bookmarkStart w:id="109" w:name="_Toc16063926"/>
      <w:r>
        <w:rPr>
          <w:rStyle w:val="33"/>
          <w:rFonts w:ascii="宋体" w:hAnsi="宋体"/>
          <w:sz w:val="24"/>
        </w:rPr>
        <w:t>A4.5其他因素的评审和评分</w:t>
      </w:r>
      <w:bookmarkEnd w:id="109"/>
    </w:p>
    <w:p>
      <w:pPr>
        <w:spacing w:line="360" w:lineRule="auto"/>
        <w:ind w:firstLine="420" w:firstLineChars="200"/>
        <w:rPr>
          <w:rStyle w:val="33"/>
          <w:rFonts w:ascii="宋体" w:hAnsi="宋体"/>
        </w:rPr>
      </w:pPr>
      <w:r>
        <w:rPr>
          <w:rStyle w:val="33"/>
          <w:rFonts w:ascii="宋体" w:hAnsi="宋体"/>
        </w:rPr>
        <w:t>根据评标办法前附表中规定的分值设定、各项评分因素和相应的评分标准，对其他因素（如果有）进行评审和评分，并记录对其他因素的评分结果，其他因素的得分记录为E。</w:t>
      </w:r>
    </w:p>
    <w:p>
      <w:pPr>
        <w:pStyle w:val="37"/>
        <w:spacing w:before="0" w:after="0"/>
        <w:rPr>
          <w:rStyle w:val="33"/>
          <w:rFonts w:ascii="宋体" w:hAnsi="宋体"/>
          <w:sz w:val="24"/>
        </w:rPr>
      </w:pPr>
      <w:bookmarkStart w:id="110" w:name="_Toc16063927"/>
      <w:r>
        <w:rPr>
          <w:rStyle w:val="33"/>
          <w:rFonts w:ascii="宋体" w:hAnsi="宋体"/>
          <w:sz w:val="24"/>
        </w:rPr>
        <w:t>A4.6判断投标报价是否低于成本</w:t>
      </w:r>
      <w:bookmarkEnd w:id="110"/>
    </w:p>
    <w:p>
      <w:pPr>
        <w:spacing w:line="360" w:lineRule="auto"/>
        <w:ind w:firstLine="420" w:firstLineChars="200"/>
        <w:rPr>
          <w:rStyle w:val="33"/>
          <w:rFonts w:ascii="宋体" w:hAnsi="宋体"/>
        </w:rPr>
      </w:pPr>
      <w:r>
        <w:rPr>
          <w:rStyle w:val="33"/>
          <w:rFonts w:ascii="宋体" w:hAnsi="宋体"/>
        </w:rPr>
        <w:t>根据本章</w:t>
      </w:r>
      <w:r>
        <w:rPr>
          <w:rStyle w:val="23"/>
          <w:rFonts w:ascii="宋体" w:hAnsi="宋体"/>
          <w:color w:val="000000"/>
        </w:rPr>
        <w:t>第3.2.4项</w:t>
      </w:r>
      <w:r>
        <w:rPr>
          <w:rStyle w:val="33"/>
          <w:rFonts w:ascii="宋体" w:hAnsi="宋体"/>
        </w:rPr>
        <w:t>的规定，评标委员会判断投标报价是否低于其成本。由评标委员会认定投标人以低于成本竞标的，其投标作废标处理。</w:t>
      </w:r>
    </w:p>
    <w:p>
      <w:pPr>
        <w:pStyle w:val="37"/>
        <w:spacing w:before="0" w:after="0"/>
        <w:rPr>
          <w:rStyle w:val="33"/>
          <w:rFonts w:ascii="宋体" w:hAnsi="宋体"/>
          <w:sz w:val="24"/>
        </w:rPr>
      </w:pPr>
      <w:bookmarkStart w:id="111" w:name="_Toc16063928"/>
      <w:r>
        <w:rPr>
          <w:rStyle w:val="33"/>
          <w:rFonts w:ascii="宋体" w:hAnsi="宋体"/>
          <w:sz w:val="24"/>
        </w:rPr>
        <w:t>A4.7澄清、说明或补正</w:t>
      </w:r>
      <w:bookmarkEnd w:id="111"/>
    </w:p>
    <w:p>
      <w:pPr>
        <w:spacing w:line="360" w:lineRule="auto"/>
        <w:ind w:firstLine="420" w:firstLineChars="200"/>
        <w:rPr>
          <w:rStyle w:val="33"/>
          <w:rFonts w:ascii="宋体" w:hAnsi="宋体"/>
        </w:rPr>
      </w:pPr>
      <w:r>
        <w:rPr>
          <w:rStyle w:val="33"/>
          <w:rFonts w:ascii="宋体" w:hAnsi="宋体"/>
        </w:rPr>
        <w:t>在详细评审过程中，评标委员会应当就投标文件中不明确的内容要求投标人进行澄清、说明或者补正。投标人对此以书面形式予以澄清、说明或者补正。澄清、说明或补正根据本章第3.3款的规定执行。</w:t>
      </w:r>
    </w:p>
    <w:p>
      <w:pPr>
        <w:pStyle w:val="37"/>
        <w:spacing w:before="0" w:after="0"/>
        <w:rPr>
          <w:rStyle w:val="33"/>
          <w:rFonts w:ascii="宋体" w:hAnsi="宋体"/>
          <w:sz w:val="24"/>
        </w:rPr>
      </w:pPr>
      <w:bookmarkStart w:id="112" w:name="_Toc16063929"/>
      <w:r>
        <w:rPr>
          <w:rStyle w:val="33"/>
          <w:rFonts w:ascii="宋体" w:hAnsi="宋体"/>
          <w:sz w:val="24"/>
        </w:rPr>
        <w:t>A4.8汇总评分结果</w:t>
      </w:r>
      <w:bookmarkEnd w:id="112"/>
    </w:p>
    <w:p>
      <w:pPr>
        <w:spacing w:line="360" w:lineRule="auto"/>
        <w:ind w:firstLine="420" w:firstLineChars="200"/>
        <w:rPr>
          <w:rStyle w:val="33"/>
          <w:rFonts w:ascii="宋体" w:hAnsi="宋体"/>
        </w:rPr>
      </w:pPr>
      <w:r>
        <w:rPr>
          <w:rStyle w:val="33"/>
          <w:rFonts w:ascii="宋体" w:hAnsi="宋体"/>
        </w:rPr>
        <w:t>A4.8.1评标委员会成员应填写详细评审评分汇总表。</w:t>
      </w:r>
    </w:p>
    <w:p>
      <w:pPr>
        <w:spacing w:line="360" w:lineRule="auto"/>
        <w:ind w:firstLine="420" w:firstLineChars="200"/>
        <w:rPr>
          <w:rStyle w:val="33"/>
          <w:rFonts w:ascii="宋体" w:hAnsi="宋体"/>
        </w:rPr>
      </w:pPr>
      <w:r>
        <w:rPr>
          <w:rStyle w:val="33"/>
          <w:rFonts w:ascii="宋体" w:hAnsi="宋体"/>
        </w:rPr>
        <w:t>A4.8.2详细评审工作全部结束后，汇总各个评标委员会成员的详细评审评分结果，并按照详细评审最终得分由高至低的次序对投标人进行排序。</w:t>
      </w:r>
    </w:p>
    <w:p>
      <w:pPr>
        <w:pStyle w:val="37"/>
        <w:spacing w:before="0" w:after="0"/>
        <w:rPr>
          <w:rStyle w:val="33"/>
          <w:rFonts w:ascii="宋体" w:hAnsi="宋体"/>
          <w:sz w:val="24"/>
        </w:rPr>
      </w:pPr>
      <w:bookmarkStart w:id="113" w:name="_Toc16063930"/>
      <w:r>
        <w:rPr>
          <w:rStyle w:val="33"/>
          <w:rFonts w:ascii="宋体" w:hAnsi="宋体"/>
          <w:sz w:val="24"/>
        </w:rPr>
        <w:t>A5. 推荐中标候选人或者直接确定中标人</w:t>
      </w:r>
      <w:bookmarkEnd w:id="113"/>
    </w:p>
    <w:p>
      <w:pPr>
        <w:pStyle w:val="37"/>
        <w:spacing w:before="0" w:after="0"/>
        <w:rPr>
          <w:rStyle w:val="33"/>
          <w:rFonts w:ascii="宋体" w:hAnsi="宋体"/>
          <w:sz w:val="24"/>
        </w:rPr>
      </w:pPr>
      <w:bookmarkStart w:id="114" w:name="_Toc16063931"/>
      <w:r>
        <w:rPr>
          <w:rStyle w:val="33"/>
          <w:rFonts w:ascii="宋体" w:hAnsi="宋体"/>
          <w:sz w:val="24"/>
        </w:rPr>
        <w:t>A5.1推荐中标候选人</w:t>
      </w:r>
      <w:bookmarkEnd w:id="114"/>
    </w:p>
    <w:p>
      <w:pPr>
        <w:spacing w:line="360" w:lineRule="auto"/>
        <w:ind w:firstLine="420" w:firstLineChars="200"/>
        <w:rPr>
          <w:rStyle w:val="33"/>
          <w:rFonts w:ascii="宋体" w:hAnsi="宋体"/>
        </w:rPr>
      </w:pPr>
      <w:r>
        <w:rPr>
          <w:rStyle w:val="33"/>
          <w:rFonts w:ascii="宋体" w:hAnsi="宋体"/>
        </w:rPr>
        <w:t>A5.1.1除第二章“投标人须知”</w:t>
      </w:r>
      <w:r>
        <w:rPr>
          <w:rStyle w:val="23"/>
          <w:rFonts w:ascii="宋体" w:hAnsi="宋体"/>
          <w:color w:val="000000"/>
        </w:rPr>
        <w:t>前附表第7.1款</w:t>
      </w:r>
      <w:r>
        <w:rPr>
          <w:rStyle w:val="33"/>
          <w:rFonts w:ascii="宋体" w:hAnsi="宋体"/>
        </w:rPr>
        <w:t>授权直接确定中标人外，评标委员会在推荐中标候选人时，应遵照以下原则：</w:t>
      </w:r>
    </w:p>
    <w:p>
      <w:pPr>
        <w:spacing w:line="360" w:lineRule="auto"/>
        <w:ind w:firstLine="420" w:firstLineChars="200"/>
        <w:rPr>
          <w:rStyle w:val="33"/>
          <w:rFonts w:ascii="宋体" w:hAnsi="宋体"/>
        </w:rPr>
      </w:pPr>
      <w:r>
        <w:rPr>
          <w:rStyle w:val="33"/>
          <w:rFonts w:ascii="宋体" w:hAnsi="宋体"/>
        </w:rPr>
        <w:t>（1） 评标委员会按照最终得分由高至低的次序排列（得分相同的，总报价低的排名在前；得分及总报价均相同的，按照本章附件A6.3规定的记名投票方式确定排序。），并根据第二章“投标人须知”</w:t>
      </w:r>
      <w:r>
        <w:rPr>
          <w:rStyle w:val="23"/>
          <w:rFonts w:ascii="宋体" w:hAnsi="宋体"/>
          <w:color w:val="000000"/>
        </w:rPr>
        <w:t>前附表第7.1款</w:t>
      </w:r>
      <w:r>
        <w:rPr>
          <w:rStyle w:val="33"/>
          <w:rFonts w:ascii="宋体" w:hAnsi="宋体"/>
        </w:rPr>
        <w:t>规定的中标候选人数量，将排序在前的投标人推荐为中标候选人。</w:t>
      </w:r>
    </w:p>
    <w:p>
      <w:pPr>
        <w:spacing w:line="360" w:lineRule="auto"/>
        <w:ind w:firstLine="420" w:firstLineChars="200"/>
        <w:rPr>
          <w:rStyle w:val="33"/>
          <w:rFonts w:ascii="宋体" w:hAnsi="宋体"/>
        </w:rPr>
      </w:pPr>
      <w:r>
        <w:rPr>
          <w:rStyle w:val="33"/>
          <w:rFonts w:ascii="宋体" w:hAnsi="宋体"/>
        </w:rPr>
        <w:t>（2） 如果评标委员会根据本章的规定作废标处理后，有效投标不足三个，且少于第二章“投标人须知”</w:t>
      </w:r>
      <w:r>
        <w:rPr>
          <w:rStyle w:val="23"/>
          <w:rFonts w:ascii="宋体" w:hAnsi="宋体"/>
          <w:color w:val="000000"/>
        </w:rPr>
        <w:t>前附表第7.1款</w:t>
      </w:r>
      <w:r>
        <w:rPr>
          <w:rStyle w:val="33"/>
          <w:rFonts w:ascii="宋体" w:hAnsi="宋体"/>
        </w:rPr>
        <w:t>规定的中标候选人数量的，则评标委员会可以将所有有效投标按最终得分由高至低的次序作为中标候选人向招标人推荐。如果因有效投标不足三个使得投标明显缺乏竞争的，评标委员会可以建议招标人重新招标。</w:t>
      </w:r>
    </w:p>
    <w:p>
      <w:pPr>
        <w:spacing w:line="360" w:lineRule="auto"/>
        <w:ind w:firstLine="420" w:firstLineChars="200"/>
        <w:rPr>
          <w:rStyle w:val="33"/>
          <w:rFonts w:ascii="宋体" w:hAnsi="宋体"/>
        </w:rPr>
      </w:pPr>
      <w:r>
        <w:rPr>
          <w:rStyle w:val="33"/>
          <w:rFonts w:ascii="宋体" w:hAnsi="宋体"/>
        </w:rPr>
        <w:t>A5.2.2投标人数量少于三个或者所有投标被否决的，招标人应当依法重新招标。</w:t>
      </w:r>
    </w:p>
    <w:p>
      <w:pPr>
        <w:pStyle w:val="37"/>
        <w:spacing w:before="0" w:after="0"/>
        <w:rPr>
          <w:rStyle w:val="33"/>
          <w:rFonts w:ascii="宋体" w:hAnsi="宋体"/>
          <w:sz w:val="24"/>
        </w:rPr>
      </w:pPr>
      <w:bookmarkStart w:id="115" w:name="_Toc16063932"/>
      <w:r>
        <w:rPr>
          <w:rStyle w:val="33"/>
          <w:rFonts w:ascii="宋体" w:hAnsi="宋体"/>
          <w:sz w:val="24"/>
        </w:rPr>
        <w:t>A5.2直接确定中标人</w:t>
      </w:r>
      <w:bookmarkEnd w:id="115"/>
    </w:p>
    <w:p>
      <w:pPr>
        <w:spacing w:line="360" w:lineRule="auto"/>
        <w:ind w:firstLine="420" w:firstLineChars="200"/>
        <w:rPr>
          <w:rStyle w:val="33"/>
          <w:rFonts w:ascii="宋体" w:hAnsi="宋体"/>
        </w:rPr>
      </w:pPr>
      <w:r>
        <w:rPr>
          <w:rStyle w:val="33"/>
          <w:rFonts w:ascii="宋体" w:hAnsi="宋体"/>
        </w:rPr>
        <w:t>第二章“投标人须知”前附表授权评标委员会直接确定中标人的，评标委员会按照最终得分由高至低的次序排列，并确定排名第一的投标人为中标人。</w:t>
      </w:r>
    </w:p>
    <w:p>
      <w:pPr>
        <w:pStyle w:val="37"/>
        <w:spacing w:before="0" w:after="0"/>
        <w:rPr>
          <w:rStyle w:val="33"/>
          <w:rFonts w:ascii="宋体" w:hAnsi="宋体"/>
          <w:sz w:val="24"/>
        </w:rPr>
      </w:pPr>
      <w:bookmarkStart w:id="116" w:name="_Toc16063933"/>
      <w:r>
        <w:rPr>
          <w:rStyle w:val="33"/>
          <w:rFonts w:ascii="宋体" w:hAnsi="宋体"/>
          <w:sz w:val="24"/>
        </w:rPr>
        <w:t>A5.3编制评标报告</w:t>
      </w:r>
      <w:bookmarkEnd w:id="116"/>
    </w:p>
    <w:p>
      <w:pPr>
        <w:spacing w:line="360" w:lineRule="auto"/>
        <w:ind w:firstLine="420" w:firstLineChars="200"/>
        <w:rPr>
          <w:rStyle w:val="33"/>
          <w:rFonts w:ascii="宋体" w:hAnsi="宋体"/>
        </w:rPr>
      </w:pPr>
      <w:r>
        <w:rPr>
          <w:rStyle w:val="33"/>
          <w:rFonts w:ascii="宋体" w:hAnsi="宋体"/>
        </w:rPr>
        <w:t>评标委员会根据本章第3.4.2项的规定向招标人提交评标报告。评标报告应当由全体评标委员会成员签字。</w:t>
      </w:r>
    </w:p>
    <w:p>
      <w:pPr>
        <w:pStyle w:val="37"/>
        <w:spacing w:before="0" w:after="0"/>
        <w:rPr>
          <w:rStyle w:val="33"/>
          <w:rFonts w:ascii="宋体" w:hAnsi="宋体"/>
          <w:sz w:val="24"/>
        </w:rPr>
      </w:pPr>
      <w:bookmarkStart w:id="117" w:name="_Toc16063934"/>
      <w:r>
        <w:rPr>
          <w:rStyle w:val="33"/>
          <w:rFonts w:ascii="宋体" w:hAnsi="宋体"/>
          <w:sz w:val="24"/>
        </w:rPr>
        <w:t>A6. 特殊情况的处置程序</w:t>
      </w:r>
      <w:bookmarkEnd w:id="117"/>
    </w:p>
    <w:p>
      <w:pPr>
        <w:pStyle w:val="37"/>
        <w:spacing w:before="0" w:after="0"/>
        <w:rPr>
          <w:rStyle w:val="33"/>
          <w:rFonts w:ascii="宋体" w:hAnsi="宋体"/>
          <w:sz w:val="24"/>
        </w:rPr>
      </w:pPr>
      <w:bookmarkStart w:id="118" w:name="_Toc16063935"/>
      <w:r>
        <w:rPr>
          <w:rStyle w:val="33"/>
          <w:rFonts w:ascii="宋体" w:hAnsi="宋体"/>
          <w:sz w:val="24"/>
        </w:rPr>
        <w:t>A6.1关于评标活动暂停</w:t>
      </w:r>
      <w:bookmarkEnd w:id="118"/>
    </w:p>
    <w:p>
      <w:pPr>
        <w:spacing w:line="360" w:lineRule="auto"/>
        <w:ind w:firstLine="420" w:firstLineChars="200"/>
        <w:rPr>
          <w:rStyle w:val="33"/>
          <w:rFonts w:ascii="宋体" w:hAnsi="宋体"/>
        </w:rPr>
      </w:pPr>
      <w:r>
        <w:rPr>
          <w:rStyle w:val="33"/>
          <w:rFonts w:ascii="宋体" w:hAnsi="宋体"/>
        </w:rPr>
        <w:t>A6.1.1评标委员会应当执行连续评标的原则，按评标办法中规定的程序、内容、方法、标准完成全部评标工作。只有发生不可抗力导致评标工作无法继续时，评标活动方可暂停。</w:t>
      </w:r>
    </w:p>
    <w:p>
      <w:pPr>
        <w:spacing w:line="360" w:lineRule="auto"/>
        <w:ind w:firstLine="420" w:firstLineChars="200"/>
        <w:rPr>
          <w:rStyle w:val="33"/>
          <w:rFonts w:ascii="宋体" w:hAnsi="宋体"/>
        </w:rPr>
      </w:pPr>
      <w:r>
        <w:rPr>
          <w:rStyle w:val="33"/>
          <w:rFonts w:ascii="宋体" w:hAnsi="宋体"/>
        </w:rPr>
        <w:t>A6.1.2发生评标暂停情况时，评标委员会应当封存全部投标文件和评标记录，待不可抗力的影响结束且具备继续评标的条件时，由原评标委员会继续评标。</w:t>
      </w:r>
    </w:p>
    <w:p>
      <w:pPr>
        <w:pStyle w:val="37"/>
        <w:spacing w:before="0" w:after="0"/>
        <w:rPr>
          <w:rStyle w:val="33"/>
          <w:rFonts w:ascii="宋体" w:hAnsi="宋体"/>
          <w:sz w:val="24"/>
        </w:rPr>
      </w:pPr>
      <w:bookmarkStart w:id="119" w:name="_Toc16063936"/>
      <w:r>
        <w:rPr>
          <w:rStyle w:val="33"/>
          <w:rFonts w:ascii="宋体" w:hAnsi="宋体"/>
          <w:sz w:val="24"/>
        </w:rPr>
        <w:t>A6.2关于评标中途更换评委</w:t>
      </w:r>
      <w:bookmarkEnd w:id="119"/>
    </w:p>
    <w:p>
      <w:pPr>
        <w:spacing w:line="360" w:lineRule="auto"/>
        <w:ind w:firstLine="420" w:firstLineChars="200"/>
        <w:rPr>
          <w:rStyle w:val="33"/>
          <w:rFonts w:ascii="宋体" w:hAnsi="宋体"/>
        </w:rPr>
      </w:pPr>
      <w:r>
        <w:rPr>
          <w:rStyle w:val="33"/>
          <w:rFonts w:ascii="宋体" w:hAnsi="宋体"/>
        </w:rPr>
        <w:t>A6.2.1除非发生下列情况之一，评标委员会成员不得在评标中途更换：</w:t>
      </w:r>
    </w:p>
    <w:p>
      <w:pPr>
        <w:spacing w:line="360" w:lineRule="auto"/>
        <w:ind w:firstLine="420" w:firstLineChars="200"/>
        <w:rPr>
          <w:rStyle w:val="33"/>
          <w:rFonts w:ascii="宋体" w:hAnsi="宋体"/>
        </w:rPr>
      </w:pPr>
      <w:r>
        <w:rPr>
          <w:rStyle w:val="33"/>
          <w:rFonts w:ascii="宋体" w:hAnsi="宋体"/>
        </w:rPr>
        <w:t>（1） 因不可抗拒的客观原因，不能到场或需在评标中途退出评标活动。</w:t>
      </w:r>
    </w:p>
    <w:p>
      <w:pPr>
        <w:spacing w:line="360" w:lineRule="auto"/>
        <w:ind w:firstLine="420" w:firstLineChars="200"/>
        <w:rPr>
          <w:rStyle w:val="33"/>
          <w:rFonts w:ascii="宋体" w:hAnsi="宋体"/>
        </w:rPr>
      </w:pPr>
      <w:r>
        <w:rPr>
          <w:rStyle w:val="33"/>
          <w:rFonts w:ascii="宋体" w:hAnsi="宋体"/>
        </w:rPr>
        <w:t>（2） 根据法律法规规定，某个或某几个评标委员会成员需要回避。</w:t>
      </w:r>
    </w:p>
    <w:p>
      <w:pPr>
        <w:spacing w:line="360" w:lineRule="auto"/>
        <w:ind w:firstLine="420" w:firstLineChars="200"/>
        <w:rPr>
          <w:rStyle w:val="33"/>
          <w:rFonts w:ascii="宋体" w:hAnsi="宋体"/>
        </w:rPr>
      </w:pPr>
      <w:r>
        <w:rPr>
          <w:rStyle w:val="33"/>
          <w:rFonts w:ascii="宋体" w:hAnsi="宋体"/>
        </w:rPr>
        <w:t>A6.3.2退出评标的评标委员会成员，其已完成的评标行为无效。由招标人根据本招标文件规定的评标委员会成员生产方式另行确定替代者进行评标。</w:t>
      </w:r>
    </w:p>
    <w:p>
      <w:pPr>
        <w:pStyle w:val="37"/>
        <w:spacing w:before="0" w:after="0"/>
        <w:rPr>
          <w:rStyle w:val="33"/>
          <w:rFonts w:ascii="宋体" w:hAnsi="宋体"/>
          <w:sz w:val="24"/>
        </w:rPr>
      </w:pPr>
      <w:bookmarkStart w:id="120" w:name="_Toc16063937"/>
      <w:r>
        <w:rPr>
          <w:rStyle w:val="33"/>
          <w:rFonts w:ascii="宋体" w:hAnsi="宋体"/>
          <w:sz w:val="24"/>
        </w:rPr>
        <w:t>A6.3记名投票</w:t>
      </w:r>
      <w:bookmarkEnd w:id="120"/>
    </w:p>
    <w:p>
      <w:pPr>
        <w:spacing w:line="360" w:lineRule="auto"/>
        <w:ind w:firstLine="420" w:firstLineChars="200"/>
        <w:rPr>
          <w:rStyle w:val="33"/>
          <w:rFonts w:ascii="宋体" w:hAnsi="宋体"/>
        </w:rPr>
      </w:pPr>
      <w:r>
        <w:rPr>
          <w:rStyle w:val="33"/>
          <w:rFonts w:ascii="宋体" w:hAnsi="宋体"/>
        </w:rPr>
        <w:t>在任何评标环节中，需评标委员会就某项定性的评审结论做出表决的，由评标委员会全体成员按照少数服从多数的原则，以记名投票方式表决。</w:t>
      </w:r>
    </w:p>
    <w:p>
      <w:pPr>
        <w:pStyle w:val="37"/>
        <w:spacing w:before="0" w:after="0"/>
        <w:rPr>
          <w:rStyle w:val="33"/>
          <w:rFonts w:ascii="宋体" w:hAnsi="宋体"/>
          <w:sz w:val="24"/>
        </w:rPr>
      </w:pPr>
      <w:bookmarkStart w:id="121" w:name="_Toc16063938"/>
      <w:r>
        <w:rPr>
          <w:rStyle w:val="33"/>
          <w:rFonts w:ascii="宋体" w:hAnsi="宋体"/>
          <w:sz w:val="24"/>
        </w:rPr>
        <w:t>A7.补充条款</w:t>
      </w:r>
      <w:bookmarkEnd w:id="121"/>
    </w:p>
    <w:p>
      <w:pPr>
        <w:pStyle w:val="37"/>
        <w:spacing w:before="0" w:after="0"/>
        <w:rPr>
          <w:rStyle w:val="33"/>
          <w:rFonts w:ascii="宋体" w:hAnsi="宋体"/>
          <w:sz w:val="24"/>
        </w:rPr>
      </w:pPr>
      <w:r>
        <w:rPr>
          <w:rStyle w:val="33"/>
          <w:rFonts w:ascii="宋体" w:hAnsi="宋体"/>
          <w:sz w:val="24"/>
        </w:rPr>
        <w:t>附件B：废标条件</w:t>
      </w:r>
    </w:p>
    <w:p>
      <w:pPr>
        <w:pStyle w:val="37"/>
        <w:spacing w:before="0" w:after="0"/>
        <w:rPr>
          <w:rStyle w:val="33"/>
          <w:rFonts w:ascii="宋体" w:hAnsi="宋体"/>
          <w:sz w:val="24"/>
        </w:rPr>
      </w:pPr>
      <w:bookmarkStart w:id="122" w:name="_Toc16063939"/>
      <w:r>
        <w:rPr>
          <w:rStyle w:val="33"/>
          <w:rFonts w:ascii="宋体" w:hAnsi="宋体"/>
          <w:sz w:val="24"/>
        </w:rPr>
        <w:t>B0、总则</w:t>
      </w:r>
      <w:bookmarkEnd w:id="122"/>
    </w:p>
    <w:p>
      <w:pPr>
        <w:spacing w:line="360" w:lineRule="auto"/>
        <w:ind w:firstLine="420" w:firstLineChars="200"/>
        <w:rPr>
          <w:rStyle w:val="33"/>
          <w:rFonts w:ascii="宋体" w:hAnsi="宋体"/>
        </w:rPr>
      </w:pPr>
      <w:r>
        <w:rPr>
          <w:rStyle w:val="33"/>
          <w:rFonts w:ascii="宋体" w:hAnsi="宋体"/>
        </w:rPr>
        <w:t>本附件所集中列示的废标条件，是本章“评标办法”的组成部分，是对第二章“投标人须知”和本章正文部分所规定的废标条件的总结和补充，如果出现相互矛盾的情况，以第二章“投标人须知”和本章正文部分的规定为准。</w:t>
      </w:r>
    </w:p>
    <w:p>
      <w:pPr>
        <w:pStyle w:val="37"/>
        <w:spacing w:before="0" w:after="0"/>
        <w:rPr>
          <w:rStyle w:val="33"/>
          <w:rFonts w:ascii="宋体" w:hAnsi="宋体"/>
          <w:sz w:val="24"/>
        </w:rPr>
      </w:pPr>
      <w:bookmarkStart w:id="123" w:name="_Toc16063940"/>
      <w:r>
        <w:rPr>
          <w:rStyle w:val="33"/>
          <w:rFonts w:ascii="宋体" w:hAnsi="宋体"/>
          <w:sz w:val="24"/>
        </w:rPr>
        <w:t>B1 废标条件</w:t>
      </w:r>
      <w:bookmarkEnd w:id="123"/>
    </w:p>
    <w:p>
      <w:pPr>
        <w:spacing w:line="360" w:lineRule="auto"/>
        <w:rPr>
          <w:rStyle w:val="33"/>
          <w:rFonts w:ascii="宋体" w:hAnsi="宋体"/>
        </w:rPr>
      </w:pPr>
      <w:r>
        <w:rPr>
          <w:rStyle w:val="33"/>
          <w:rFonts w:ascii="宋体" w:hAnsi="宋体"/>
        </w:rPr>
        <w:t xml:space="preserve">    投标人或其投标文件有下列情形之一的，其投标作废标处理：</w:t>
      </w:r>
    </w:p>
    <w:p>
      <w:pPr>
        <w:spacing w:line="360" w:lineRule="auto"/>
        <w:ind w:firstLine="420" w:firstLineChars="200"/>
        <w:rPr>
          <w:rStyle w:val="33"/>
          <w:rFonts w:ascii="宋体" w:hAnsi="宋体"/>
        </w:rPr>
      </w:pPr>
      <w:r>
        <w:rPr>
          <w:rStyle w:val="33"/>
          <w:rFonts w:ascii="宋体" w:hAnsi="宋体"/>
        </w:rPr>
        <w:t>B1.1有第二章“投标人须知”</w:t>
      </w:r>
      <w:r>
        <w:rPr>
          <w:rStyle w:val="23"/>
          <w:rFonts w:ascii="宋体" w:hAnsi="宋体"/>
          <w:color w:val="000000"/>
        </w:rPr>
        <w:t>第1.4.3</w:t>
      </w:r>
      <w:r>
        <w:rPr>
          <w:rStyle w:val="33"/>
          <w:rFonts w:ascii="宋体" w:hAnsi="宋体"/>
        </w:rPr>
        <w:t>项规定的任何一种情形的。</w:t>
      </w:r>
    </w:p>
    <w:p>
      <w:pPr>
        <w:spacing w:line="360" w:lineRule="auto"/>
        <w:ind w:firstLine="420" w:firstLineChars="200"/>
        <w:rPr>
          <w:rStyle w:val="33"/>
          <w:rFonts w:ascii="宋体" w:hAnsi="宋体"/>
          <w:shd w:val="clear" w:color="auto" w:fill="D9D9D9"/>
        </w:rPr>
      </w:pPr>
      <w:r>
        <w:rPr>
          <w:rStyle w:val="33"/>
          <w:rFonts w:ascii="宋体" w:hAnsi="宋体"/>
          <w:shd w:val="clear" w:color="auto" w:fill="D9D9D9"/>
        </w:rPr>
        <w:t>B1.2 有串通投标或弄虚作假或其他违法行为的，详下：</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B1.2.1投标人之间协商投标报价等投标文件的实质性内容；</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B1.2.2投标人之间约定中标人；</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B1.2.3投标人之间约定部分投标人放弃投标或者中标；</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B1.2.4属于同一集团、协会、商会等组织成员的投标人按照该组织要求协同投标；</w:t>
      </w:r>
    </w:p>
    <w:p>
      <w:pPr>
        <w:spacing w:line="360" w:lineRule="auto"/>
        <w:ind w:left="216" w:leftChars="103" w:firstLine="621" w:firstLineChars="296"/>
        <w:rPr>
          <w:rStyle w:val="33"/>
          <w:rFonts w:ascii="宋体" w:hAnsi="宋体"/>
          <w:shd w:val="clear" w:color="auto" w:fill="D9D9D9"/>
        </w:rPr>
      </w:pPr>
      <w:bookmarkStart w:id="124" w:name="_Toc16063941"/>
      <w:r>
        <w:rPr>
          <w:rStyle w:val="33"/>
          <w:rFonts w:ascii="宋体" w:hAnsi="宋体"/>
          <w:shd w:val="clear" w:color="auto" w:fill="D9D9D9"/>
        </w:rPr>
        <w:t>B1.2.5投标人之间为谋取中标或者排斥特定投标人而采取的其他联合行动；</w:t>
      </w:r>
      <w:bookmarkEnd w:id="124"/>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B1.2.6不同投标人的投标文件由同一单位或者个人编制；</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B1.2.7不同投标人委托同一单位或者个人办理投标事宜；</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B1.2.8不同投标人的投标文件载明的项目管理成员为同一人；</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B1.2.9 不同投标人聘请同一个人为其投标提供技术或者经济咨询服务的，但招标工程本身要求采用专有技术的除外；</w:t>
      </w:r>
    </w:p>
    <w:p>
      <w:pPr>
        <w:spacing w:line="360" w:lineRule="auto"/>
        <w:ind w:left="216" w:leftChars="103" w:firstLine="621" w:firstLineChars="296"/>
        <w:rPr>
          <w:rStyle w:val="33"/>
          <w:rFonts w:ascii="宋体" w:hAnsi="宋体"/>
          <w:shd w:val="clear" w:color="auto" w:fill="D9D9D9"/>
        </w:rPr>
      </w:pPr>
      <w:bookmarkStart w:id="125" w:name="_Toc16063942"/>
      <w:r>
        <w:rPr>
          <w:rStyle w:val="33"/>
          <w:rFonts w:ascii="宋体" w:hAnsi="宋体"/>
          <w:shd w:val="clear" w:color="auto" w:fill="D9D9D9"/>
        </w:rPr>
        <w:t>B1.2.10不同投标人的投标文件异常一致或者投标报价呈规律性差异；</w:t>
      </w:r>
      <w:bookmarkEnd w:id="125"/>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B1.2.11不同投标人的投标文件错漏之处一致的；</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B1.2.12不同投标人的投标文件相互混装；</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B1.2.13不同投标人的投标文件由同一台电脑编制或者同一台附属设备打印；</w:t>
      </w:r>
    </w:p>
    <w:p>
      <w:pPr>
        <w:spacing w:line="360" w:lineRule="auto"/>
        <w:ind w:left="216" w:leftChars="103" w:firstLine="621" w:firstLineChars="296"/>
        <w:rPr>
          <w:rStyle w:val="33"/>
          <w:rFonts w:ascii="宋体" w:hAnsi="宋体"/>
          <w:shd w:val="clear" w:color="auto" w:fill="D9D9D9"/>
        </w:rPr>
      </w:pPr>
      <w:bookmarkStart w:id="126" w:name="_Toc16063943"/>
      <w:r>
        <w:rPr>
          <w:rStyle w:val="33"/>
          <w:rFonts w:ascii="宋体" w:hAnsi="宋体"/>
          <w:shd w:val="clear" w:color="auto" w:fill="D9D9D9"/>
        </w:rPr>
        <w:t>B1.2.14不同投标人的投标保证金从同一单位或者个人的账户转出；</w:t>
      </w:r>
      <w:bookmarkEnd w:id="126"/>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B1.2.15不同投标人使用同一个人或者企业资金交纳投标保证金或者投标保函的反担保的；</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B1.2.16使用伪造、变造的许可证件；</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B1.2.17提供虚假的财务状况或者业绩；</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B1.2.18提供虚假的项目负责人或者主要技术人员简历、劳动关系证明；</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B1.2.19提供虚假的信用状况；</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B1.2.20其他弄虚作假的行为；</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B1.2.21招标人在开标前开启投标文件并将有关信息泄露给其他投标人;</w:t>
      </w:r>
    </w:p>
    <w:p>
      <w:pPr>
        <w:spacing w:line="360" w:lineRule="auto"/>
        <w:ind w:left="216" w:leftChars="103" w:firstLine="621" w:firstLineChars="296"/>
        <w:rPr>
          <w:rStyle w:val="33"/>
          <w:rFonts w:ascii="宋体" w:hAnsi="宋体"/>
          <w:shd w:val="clear" w:color="auto" w:fill="D9D9D9"/>
        </w:rPr>
      </w:pPr>
      <w:bookmarkStart w:id="127" w:name="_Toc16063944"/>
      <w:r>
        <w:rPr>
          <w:rStyle w:val="33"/>
          <w:rFonts w:ascii="宋体" w:hAnsi="宋体"/>
          <w:shd w:val="clear" w:color="auto" w:fill="D9D9D9"/>
        </w:rPr>
        <w:t>B1.2.22招标人直接或者间接向投标人泄露标底、评标委员会成员等信息；</w:t>
      </w:r>
      <w:bookmarkEnd w:id="127"/>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B1.2.23招标人明示或者暗示投标人压低或者抬高投标报价；</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B1.2.24招标人授意投标人撤换、修改投标文件；</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B1.2.25招标人明示或者暗示投标人为特定投标人中标提供方便；</w:t>
      </w:r>
    </w:p>
    <w:p>
      <w:pPr>
        <w:spacing w:line="360" w:lineRule="auto"/>
        <w:ind w:left="216" w:leftChars="103" w:firstLine="621" w:firstLineChars="296"/>
        <w:rPr>
          <w:rStyle w:val="33"/>
          <w:rFonts w:ascii="宋体" w:hAnsi="宋体"/>
          <w:shd w:val="clear" w:color="auto" w:fill="D9D9D9"/>
        </w:rPr>
      </w:pPr>
      <w:r>
        <w:rPr>
          <w:rStyle w:val="33"/>
          <w:rFonts w:ascii="宋体" w:hAnsi="宋体"/>
          <w:shd w:val="clear" w:color="auto" w:fill="D9D9D9"/>
        </w:rPr>
        <w:t>B1.2.26招标人与投标人为谋求特定投标人中标而采取的其他串通行为；</w:t>
      </w:r>
    </w:p>
    <w:p>
      <w:pPr>
        <w:spacing w:line="360" w:lineRule="auto"/>
        <w:ind w:left="216" w:leftChars="103" w:firstLine="621" w:firstLineChars="296"/>
        <w:rPr>
          <w:rStyle w:val="33"/>
          <w:rFonts w:ascii="宋体" w:hAnsi="宋体"/>
          <w:shd w:val="clear" w:color="auto" w:fill="D9D9D9"/>
        </w:rPr>
      </w:pPr>
      <w:bookmarkStart w:id="128" w:name="_Toc16063945"/>
      <w:r>
        <w:rPr>
          <w:rStyle w:val="33"/>
          <w:rFonts w:ascii="宋体" w:hAnsi="宋体"/>
          <w:shd w:val="clear" w:color="auto" w:fill="D9D9D9"/>
        </w:rPr>
        <w:t>B1.2.27评标委员会认定的其他串通投标情形；</w:t>
      </w:r>
      <w:bookmarkEnd w:id="128"/>
    </w:p>
    <w:p>
      <w:pPr>
        <w:spacing w:line="360" w:lineRule="auto"/>
        <w:ind w:firstLine="420" w:firstLineChars="200"/>
        <w:rPr>
          <w:rStyle w:val="33"/>
          <w:rFonts w:ascii="宋体" w:hAnsi="宋体"/>
        </w:rPr>
      </w:pPr>
      <w:r>
        <w:rPr>
          <w:rStyle w:val="33"/>
          <w:rFonts w:ascii="宋体" w:hAnsi="宋体"/>
        </w:rPr>
        <w:t>B1.3不按评标委员会要求澄清、说明或补正的。</w:t>
      </w:r>
    </w:p>
    <w:p>
      <w:pPr>
        <w:spacing w:line="360" w:lineRule="auto"/>
        <w:ind w:firstLine="420" w:firstLineChars="200"/>
        <w:rPr>
          <w:rStyle w:val="33"/>
          <w:rFonts w:ascii="宋体" w:hAnsi="宋体"/>
        </w:rPr>
      </w:pPr>
      <w:r>
        <w:rPr>
          <w:rStyle w:val="33"/>
          <w:rFonts w:ascii="宋体" w:hAnsi="宋体"/>
        </w:rPr>
        <w:t>B1.4在形式评审、资格评审、响应性评审中，评标委员会认定投标人的投标文件不符合评标办法前附表中规定的任何一项评审标准的。</w:t>
      </w:r>
    </w:p>
    <w:p>
      <w:pPr>
        <w:spacing w:line="360" w:lineRule="auto"/>
        <w:ind w:firstLine="422" w:firstLineChars="200"/>
        <w:rPr>
          <w:rStyle w:val="33"/>
          <w:rFonts w:ascii="宋体" w:hAnsi="宋体"/>
          <w:b/>
        </w:rPr>
      </w:pPr>
      <w:r>
        <w:rPr>
          <w:rStyle w:val="33"/>
          <w:rFonts w:ascii="宋体" w:hAnsi="宋体"/>
          <w:b/>
        </w:rPr>
        <w:t>B1.5投标报价文件（投标函除外）未经有资格的工程造价专业人员签字并加盖执业专用章的。</w:t>
      </w:r>
    </w:p>
    <w:p>
      <w:pPr>
        <w:spacing w:line="360" w:lineRule="auto"/>
        <w:ind w:firstLine="420" w:firstLineChars="200"/>
        <w:rPr>
          <w:rStyle w:val="33"/>
          <w:rFonts w:ascii="宋体" w:hAnsi="宋体"/>
        </w:rPr>
      </w:pPr>
      <w:r>
        <w:rPr>
          <w:rStyle w:val="33"/>
          <w:rFonts w:ascii="宋体" w:hAnsi="宋体"/>
        </w:rPr>
        <w:t>B1.6在施工组织设计和项目管理机构评审中，评标委员会认定投标人的投标未能通过此项评审的。</w:t>
      </w:r>
    </w:p>
    <w:p>
      <w:pPr>
        <w:spacing w:line="360" w:lineRule="auto"/>
        <w:ind w:firstLine="420" w:firstLineChars="200"/>
        <w:rPr>
          <w:rStyle w:val="33"/>
          <w:rFonts w:ascii="宋体" w:hAnsi="宋体"/>
        </w:rPr>
      </w:pPr>
      <w:r>
        <w:rPr>
          <w:rStyle w:val="33"/>
          <w:rFonts w:ascii="宋体" w:hAnsi="宋体"/>
        </w:rPr>
        <w:t>B1.7评标委员会认定投标人以低于成本报价竞标的。</w:t>
      </w:r>
    </w:p>
    <w:p>
      <w:pPr>
        <w:spacing w:line="360" w:lineRule="auto"/>
        <w:ind w:firstLine="420" w:firstLineChars="200"/>
        <w:rPr>
          <w:rStyle w:val="33"/>
          <w:rFonts w:ascii="宋体" w:hAnsi="宋体"/>
        </w:rPr>
      </w:pPr>
      <w:r>
        <w:rPr>
          <w:rStyle w:val="33"/>
          <w:rFonts w:ascii="宋体" w:hAnsi="宋体"/>
        </w:rPr>
        <w:t xml:space="preserve">B1.8投标人未按第二章 </w:t>
      </w:r>
      <w:r>
        <w:rPr>
          <w:rStyle w:val="23"/>
          <w:rFonts w:ascii="宋体" w:hAnsi="宋体"/>
          <w:color w:val="000000"/>
        </w:rPr>
        <w:t>投标人须知前附表第10.5款</w:t>
      </w:r>
      <w:r>
        <w:rPr>
          <w:rStyle w:val="33"/>
          <w:rFonts w:ascii="宋体" w:hAnsi="宋体"/>
        </w:rPr>
        <w:t>规定出席开标会的。</w:t>
      </w:r>
    </w:p>
    <w:p>
      <w:pPr>
        <w:spacing w:line="360" w:lineRule="auto"/>
        <w:ind w:firstLine="420" w:firstLineChars="200"/>
        <w:rPr>
          <w:rStyle w:val="33"/>
          <w:rFonts w:ascii="宋体" w:hAnsi="宋体"/>
        </w:rPr>
      </w:pPr>
    </w:p>
    <w:p>
      <w:pPr>
        <w:rPr>
          <w:rStyle w:val="33"/>
          <w:rFonts w:ascii="宋体" w:hAnsi="宋体"/>
        </w:rPr>
      </w:pPr>
      <w:r>
        <w:rPr>
          <w:rStyle w:val="33"/>
          <w:rFonts w:ascii="宋体" w:hAnsi="宋体"/>
        </w:rPr>
        <w:br w:type="page"/>
      </w:r>
    </w:p>
    <w:p>
      <w:pPr>
        <w:rPr>
          <w:rStyle w:val="33"/>
          <w:rFonts w:ascii="宋体" w:hAnsi="宋体"/>
        </w:rPr>
      </w:pPr>
    </w:p>
    <w:p>
      <w:pPr>
        <w:rPr>
          <w:rStyle w:val="33"/>
          <w:rFonts w:ascii="宋体" w:hAnsi="宋体"/>
        </w:rPr>
      </w:pPr>
    </w:p>
    <w:p>
      <w:pPr>
        <w:pStyle w:val="4"/>
        <w:jc w:val="center"/>
        <w:rPr>
          <w:i w:val="0"/>
          <w:sz w:val="32"/>
          <w:szCs w:val="32"/>
        </w:rPr>
      </w:pPr>
      <w:bookmarkStart w:id="129" w:name="_Toc17817336"/>
      <w:bookmarkStart w:id="130" w:name="_Toc11114"/>
      <w:bookmarkStart w:id="131" w:name="_Toc22830"/>
      <w:r>
        <w:rPr>
          <w:i w:val="0"/>
          <w:sz w:val="32"/>
          <w:szCs w:val="32"/>
        </w:rPr>
        <w:t>第四章合同条款及格式</w:t>
      </w:r>
      <w:bookmarkEnd w:id="129"/>
      <w:bookmarkEnd w:id="130"/>
      <w:bookmarkEnd w:id="131"/>
    </w:p>
    <w:p>
      <w:pPr>
        <w:rPr>
          <w:rStyle w:val="33"/>
        </w:rPr>
      </w:pPr>
      <w:r>
        <w:rPr>
          <w:rStyle w:val="33"/>
          <w:rFonts w:ascii="宋体" w:hAnsi="宋体"/>
        </w:rPr>
        <w:t xml:space="preserve">                          (以最终签署合同文本为准）</w:t>
      </w:r>
    </w:p>
    <w:p>
      <w:pPr>
        <w:spacing w:line="360" w:lineRule="auto"/>
        <w:rPr>
          <w:rStyle w:val="33"/>
          <w:rFonts w:ascii="宋体" w:hAnsi="宋体"/>
        </w:rPr>
      </w:pPr>
    </w:p>
    <w:p>
      <w:pPr>
        <w:wordWrap w:val="0"/>
        <w:adjustRightInd w:val="0"/>
        <w:snapToGrid w:val="0"/>
        <w:spacing w:line="360" w:lineRule="auto"/>
        <w:jc w:val="right"/>
        <w:rPr>
          <w:rFonts w:ascii="宋体" w:hAnsi="宋体"/>
          <w:b/>
          <w:color w:val="auto"/>
          <w:sz w:val="28"/>
          <w:szCs w:val="28"/>
        </w:rPr>
      </w:pPr>
      <w:bookmarkStart w:id="132" w:name="_Toc5115661"/>
      <w:bookmarkStart w:id="133" w:name="_Toc294124224"/>
      <w:bookmarkStart w:id="134" w:name="_Toc363561430"/>
      <w:bookmarkStart w:id="135" w:name="_Toc24390"/>
      <w:bookmarkStart w:id="136" w:name="_Toc1254"/>
      <w:bookmarkStart w:id="137" w:name="_Toc19722"/>
      <w:bookmarkStart w:id="138" w:name="_Toc19628"/>
      <w:bookmarkStart w:id="139" w:name="_Toc372"/>
      <w:bookmarkStart w:id="140" w:name="_Toc17162"/>
      <w:bookmarkStart w:id="141" w:name="_Toc20700"/>
      <w:bookmarkStart w:id="142" w:name="_Toc28547"/>
      <w:bookmarkStart w:id="143" w:name="_Toc22187"/>
      <w:bookmarkStart w:id="144" w:name="_Toc3675"/>
      <w:bookmarkStart w:id="145" w:name="_Toc15775"/>
      <w:bookmarkStart w:id="146" w:name="_Toc17817340"/>
      <w:r>
        <w:rPr>
          <w:rFonts w:ascii="宋体" w:hAnsi="宋体"/>
          <w:b/>
          <w:color w:val="auto"/>
          <w:sz w:val="28"/>
          <w:szCs w:val="28"/>
        </w:rPr>
        <w:t>编号：</w:t>
      </w:r>
      <w:r>
        <w:rPr>
          <w:rFonts w:ascii="宋体" w:hAnsi="宋体"/>
          <w:b/>
          <w:color w:val="auto"/>
          <w:sz w:val="28"/>
          <w:szCs w:val="28"/>
          <w:u w:val="thick"/>
        </w:rPr>
        <w:t xml:space="preserve">                  </w:t>
      </w:r>
    </w:p>
    <w:p>
      <w:pPr>
        <w:adjustRightInd w:val="0"/>
        <w:snapToGrid w:val="0"/>
        <w:spacing w:line="360" w:lineRule="auto"/>
        <w:jc w:val="left"/>
        <w:rPr>
          <w:rFonts w:ascii="宋体" w:hAnsi="宋体"/>
          <w:color w:val="auto"/>
          <w:sz w:val="20"/>
          <w:szCs w:val="20"/>
        </w:rPr>
      </w:pPr>
    </w:p>
    <w:p>
      <w:pPr>
        <w:adjustRightInd w:val="0"/>
        <w:snapToGrid w:val="0"/>
        <w:spacing w:line="360" w:lineRule="auto"/>
        <w:jc w:val="left"/>
        <w:rPr>
          <w:rFonts w:ascii="宋体" w:hAnsi="宋体"/>
          <w:color w:val="auto"/>
          <w:sz w:val="20"/>
          <w:szCs w:val="20"/>
        </w:rPr>
      </w:pPr>
    </w:p>
    <w:p>
      <w:pPr>
        <w:adjustRightInd w:val="0"/>
        <w:snapToGrid w:val="0"/>
        <w:spacing w:line="360" w:lineRule="auto"/>
        <w:jc w:val="left"/>
        <w:rPr>
          <w:rFonts w:ascii="宋体" w:hAnsi="宋体"/>
          <w:color w:val="auto"/>
          <w:sz w:val="20"/>
          <w:szCs w:val="20"/>
        </w:rPr>
      </w:pPr>
    </w:p>
    <w:p>
      <w:pPr>
        <w:adjustRightInd w:val="0"/>
        <w:snapToGrid w:val="0"/>
        <w:spacing w:line="360" w:lineRule="auto"/>
        <w:jc w:val="left"/>
        <w:rPr>
          <w:rFonts w:ascii="宋体" w:hAnsi="宋体"/>
          <w:color w:val="auto"/>
          <w:sz w:val="20"/>
          <w:szCs w:val="20"/>
        </w:rPr>
      </w:pPr>
    </w:p>
    <w:p>
      <w:pPr>
        <w:adjustRightInd w:val="0"/>
        <w:snapToGrid w:val="0"/>
        <w:spacing w:line="360" w:lineRule="auto"/>
        <w:jc w:val="center"/>
        <w:rPr>
          <w:rFonts w:hint="eastAsia" w:ascii="宋体" w:hAnsi="宋体"/>
          <w:b/>
          <w:bCs/>
          <w:color w:val="auto"/>
          <w:sz w:val="52"/>
          <w:szCs w:val="36"/>
        </w:rPr>
      </w:pPr>
      <w:r>
        <w:rPr>
          <w:rFonts w:hint="eastAsia" w:ascii="宋体" w:hAnsi="宋体"/>
          <w:b/>
          <w:bCs/>
          <w:color w:val="auto"/>
          <w:sz w:val="52"/>
          <w:szCs w:val="36"/>
        </w:rPr>
        <w:t>建设工程施工合同</w:t>
      </w:r>
    </w:p>
    <w:p>
      <w:pPr>
        <w:adjustRightInd w:val="0"/>
        <w:snapToGrid w:val="0"/>
        <w:spacing w:line="360" w:lineRule="auto"/>
        <w:jc w:val="center"/>
        <w:rPr>
          <w:rFonts w:ascii="宋体" w:hAnsi="宋体"/>
          <w:b/>
          <w:color w:val="auto"/>
          <w:sz w:val="52"/>
          <w:szCs w:val="36"/>
        </w:rPr>
      </w:pPr>
      <w:r>
        <w:rPr>
          <w:rFonts w:hint="eastAsia" w:ascii="宋体" w:hAnsi="宋体"/>
          <w:b/>
          <w:bCs/>
          <w:color w:val="auto"/>
          <w:sz w:val="52"/>
          <w:szCs w:val="36"/>
        </w:rPr>
        <w:t>（简易模板）</w:t>
      </w:r>
    </w:p>
    <w:p>
      <w:pPr>
        <w:adjustRightInd w:val="0"/>
        <w:snapToGrid w:val="0"/>
        <w:spacing w:line="360" w:lineRule="auto"/>
        <w:jc w:val="left"/>
        <w:rPr>
          <w:rFonts w:ascii="宋体" w:hAnsi="宋体"/>
          <w:b/>
          <w:color w:val="auto"/>
          <w:sz w:val="36"/>
          <w:szCs w:val="36"/>
        </w:rPr>
      </w:pPr>
    </w:p>
    <w:p>
      <w:pPr>
        <w:adjustRightInd w:val="0"/>
        <w:snapToGrid w:val="0"/>
        <w:spacing w:line="360" w:lineRule="auto"/>
        <w:jc w:val="left"/>
        <w:rPr>
          <w:rFonts w:ascii="宋体" w:hAnsi="宋体"/>
          <w:b/>
          <w:color w:val="auto"/>
          <w:sz w:val="36"/>
          <w:szCs w:val="36"/>
        </w:rPr>
      </w:pPr>
    </w:p>
    <w:p>
      <w:pPr>
        <w:adjustRightInd w:val="0"/>
        <w:snapToGrid w:val="0"/>
        <w:spacing w:line="360" w:lineRule="auto"/>
        <w:jc w:val="left"/>
        <w:rPr>
          <w:rFonts w:ascii="宋体" w:hAnsi="宋体"/>
          <w:b/>
          <w:color w:val="auto"/>
          <w:sz w:val="36"/>
          <w:szCs w:val="36"/>
        </w:rPr>
      </w:pPr>
    </w:p>
    <w:p>
      <w:pPr>
        <w:adjustRightInd w:val="0"/>
        <w:snapToGrid w:val="0"/>
        <w:spacing w:line="360" w:lineRule="auto"/>
        <w:jc w:val="left"/>
        <w:rPr>
          <w:rFonts w:ascii="宋体" w:hAnsi="宋体"/>
          <w:b/>
          <w:color w:val="auto"/>
          <w:sz w:val="36"/>
          <w:szCs w:val="36"/>
        </w:rPr>
      </w:pPr>
    </w:p>
    <w:p>
      <w:pPr>
        <w:adjustRightInd w:val="0"/>
        <w:snapToGrid w:val="0"/>
        <w:spacing w:line="360" w:lineRule="auto"/>
        <w:ind w:left="0" w:leftChars="0" w:firstLine="2327" w:firstLineChars="644"/>
        <w:jc w:val="left"/>
        <w:rPr>
          <w:rFonts w:ascii="宋体" w:hAnsi="宋体"/>
          <w:b/>
          <w:color w:val="auto"/>
          <w:sz w:val="36"/>
          <w:szCs w:val="36"/>
        </w:rPr>
      </w:pPr>
    </w:p>
    <w:p>
      <w:pPr>
        <w:adjustRightInd w:val="0"/>
        <w:snapToGrid w:val="0"/>
        <w:spacing w:line="360" w:lineRule="auto"/>
        <w:ind w:left="0" w:leftChars="0" w:firstLine="2530" w:firstLineChars="900"/>
        <w:jc w:val="left"/>
        <w:rPr>
          <w:rFonts w:hint="default" w:ascii="宋体" w:hAnsi="宋体"/>
          <w:b/>
          <w:bCs w:val="0"/>
          <w:color w:val="auto"/>
          <w:sz w:val="28"/>
          <w:szCs w:val="36"/>
          <w:u w:val="thick"/>
        </w:rPr>
      </w:pPr>
      <w:r>
        <w:rPr>
          <w:rFonts w:hint="eastAsia" w:ascii="宋体" w:hAnsi="宋体"/>
          <w:b/>
          <w:color w:val="auto"/>
          <w:sz w:val="28"/>
          <w:szCs w:val="36"/>
          <w:lang w:val="en-US" w:eastAsia="zh-CN"/>
        </w:rPr>
        <w:t>项目名称</w:t>
      </w:r>
      <w:r>
        <w:rPr>
          <w:rFonts w:hint="eastAsia" w:ascii="宋体" w:hAnsi="宋体"/>
          <w:b/>
          <w:color w:val="auto"/>
          <w:sz w:val="28"/>
          <w:szCs w:val="36"/>
        </w:rPr>
        <w:t>：</w:t>
      </w:r>
      <w:r>
        <w:rPr>
          <w:rFonts w:hint="default" w:ascii="宋体" w:hAnsi="宋体"/>
          <w:b/>
          <w:bCs w:val="0"/>
          <w:color w:val="auto"/>
          <w:sz w:val="28"/>
          <w:szCs w:val="36"/>
          <w:u w:val="thick"/>
        </w:rPr>
        <w:t xml:space="preserve">                           </w:t>
      </w:r>
    </w:p>
    <w:p>
      <w:pPr>
        <w:pStyle w:val="2"/>
        <w:ind w:left="0" w:leftChars="0" w:firstLine="2520" w:firstLineChars="900"/>
        <w:rPr>
          <w:color w:val="auto"/>
        </w:rPr>
      </w:pPr>
    </w:p>
    <w:p>
      <w:pPr>
        <w:adjustRightInd w:val="0"/>
        <w:snapToGrid w:val="0"/>
        <w:spacing w:line="360" w:lineRule="auto"/>
        <w:ind w:left="0" w:leftChars="0" w:firstLine="2530" w:firstLineChars="900"/>
        <w:jc w:val="left"/>
        <w:rPr>
          <w:rFonts w:ascii="宋体" w:hAnsi="宋体"/>
          <w:b/>
          <w:color w:val="auto"/>
          <w:sz w:val="28"/>
          <w:szCs w:val="36"/>
        </w:rPr>
      </w:pPr>
      <w:r>
        <w:rPr>
          <w:rFonts w:hint="eastAsia" w:ascii="宋体" w:hAnsi="宋体"/>
          <w:b/>
          <w:color w:val="auto"/>
          <w:sz w:val="28"/>
          <w:szCs w:val="36"/>
          <w:lang w:val="en-US" w:eastAsia="zh-CN"/>
        </w:rPr>
        <w:t>发 包 人</w:t>
      </w:r>
      <w:r>
        <w:rPr>
          <w:rFonts w:hint="eastAsia" w:ascii="宋体" w:hAnsi="宋体"/>
          <w:b/>
          <w:color w:val="auto"/>
          <w:sz w:val="28"/>
          <w:szCs w:val="36"/>
        </w:rPr>
        <w:t>：</w:t>
      </w:r>
      <w:r>
        <w:rPr>
          <w:rFonts w:hint="default" w:ascii="宋体" w:hAnsi="宋体"/>
          <w:b/>
          <w:bCs w:val="0"/>
          <w:color w:val="auto"/>
          <w:sz w:val="28"/>
          <w:szCs w:val="36"/>
          <w:u w:val="thick"/>
        </w:rPr>
        <w:t xml:space="preserve">                           </w:t>
      </w:r>
    </w:p>
    <w:p>
      <w:pPr>
        <w:adjustRightInd w:val="0"/>
        <w:snapToGrid w:val="0"/>
        <w:spacing w:line="360" w:lineRule="auto"/>
        <w:ind w:left="0" w:leftChars="0" w:firstLine="2530" w:firstLineChars="900"/>
        <w:jc w:val="left"/>
        <w:rPr>
          <w:rFonts w:ascii="宋体" w:hAnsi="宋体"/>
          <w:b/>
          <w:color w:val="auto"/>
          <w:sz w:val="28"/>
          <w:szCs w:val="36"/>
        </w:rPr>
      </w:pPr>
    </w:p>
    <w:p>
      <w:pPr>
        <w:adjustRightInd w:val="0"/>
        <w:snapToGrid w:val="0"/>
        <w:spacing w:line="360" w:lineRule="auto"/>
        <w:ind w:left="0" w:leftChars="0" w:firstLine="2530" w:firstLineChars="900"/>
        <w:jc w:val="left"/>
        <w:rPr>
          <w:rFonts w:ascii="宋体" w:hAnsi="宋体"/>
          <w:b/>
          <w:color w:val="auto"/>
          <w:sz w:val="28"/>
          <w:szCs w:val="36"/>
        </w:rPr>
      </w:pPr>
      <w:r>
        <w:rPr>
          <w:rFonts w:hint="eastAsia" w:ascii="宋体" w:hAnsi="宋体"/>
          <w:b/>
          <w:color w:val="auto"/>
          <w:sz w:val="28"/>
          <w:szCs w:val="36"/>
          <w:lang w:val="en-US" w:eastAsia="zh-CN"/>
        </w:rPr>
        <w:t>承 包 人</w:t>
      </w:r>
      <w:r>
        <w:rPr>
          <w:rFonts w:hint="eastAsia" w:ascii="宋体" w:hAnsi="宋体"/>
          <w:b/>
          <w:color w:val="auto"/>
          <w:sz w:val="28"/>
          <w:szCs w:val="36"/>
        </w:rPr>
        <w:t>：</w:t>
      </w:r>
      <w:r>
        <w:rPr>
          <w:rFonts w:hint="default" w:ascii="宋体" w:hAnsi="宋体"/>
          <w:b/>
          <w:color w:val="auto"/>
          <w:sz w:val="28"/>
          <w:szCs w:val="36"/>
          <w:u w:val="thick"/>
        </w:rPr>
        <w:t xml:space="preserve">                           </w:t>
      </w:r>
    </w:p>
    <w:p>
      <w:pPr>
        <w:adjustRightInd w:val="0"/>
        <w:snapToGrid w:val="0"/>
        <w:spacing w:line="360" w:lineRule="auto"/>
        <w:ind w:left="0" w:leftChars="0" w:firstLine="2530" w:firstLineChars="900"/>
        <w:jc w:val="left"/>
        <w:rPr>
          <w:rFonts w:ascii="宋体" w:hAnsi="宋体"/>
          <w:b/>
          <w:color w:val="auto"/>
          <w:sz w:val="28"/>
          <w:szCs w:val="36"/>
        </w:rPr>
      </w:pPr>
    </w:p>
    <w:p>
      <w:pPr>
        <w:pStyle w:val="48"/>
        <w:adjustRightInd w:val="0"/>
        <w:snapToGrid w:val="0"/>
        <w:spacing w:before="0" w:after="0" w:line="520" w:lineRule="exact"/>
        <w:ind w:left="0" w:leftChars="0" w:firstLine="2530" w:firstLineChars="900"/>
        <w:jc w:val="both"/>
        <w:rPr>
          <w:rFonts w:hint="eastAsia" w:ascii="宋体" w:hAnsi="宋体"/>
          <w:b/>
          <w:color w:val="auto"/>
          <w:sz w:val="28"/>
          <w:szCs w:val="36"/>
        </w:rPr>
        <w:sectPr>
          <w:footerReference r:id="rId6" w:type="first"/>
          <w:headerReference r:id="rId5" w:type="default"/>
          <w:type w:val="continuous"/>
          <w:pgSz w:w="11907" w:h="16840"/>
          <w:pgMar w:top="1213" w:right="1134" w:bottom="907" w:left="1134" w:header="794" w:footer="907" w:gutter="0"/>
          <w:pgBorders>
            <w:top w:val="none" w:sz="0" w:space="0"/>
            <w:left w:val="none" w:sz="0" w:space="0"/>
            <w:bottom w:val="none" w:sz="0" w:space="0"/>
            <w:right w:val="none" w:sz="0" w:space="0"/>
          </w:pgBorders>
          <w:pgNumType w:fmt="decimal" w:start="1"/>
          <w:cols w:space="720" w:num="1"/>
          <w:titlePg/>
        </w:sectPr>
      </w:pPr>
      <w:r>
        <w:rPr>
          <w:rFonts w:hint="eastAsia" w:ascii="宋体" w:hAnsi="宋体"/>
          <w:b/>
          <w:color w:val="auto"/>
          <w:sz w:val="28"/>
          <w:szCs w:val="36"/>
        </w:rPr>
        <w:t>签订日期：</w:t>
      </w:r>
      <w:r>
        <w:rPr>
          <w:rFonts w:hint="default" w:ascii="宋体" w:hAnsi="宋体"/>
          <w:b/>
          <w:color w:val="auto"/>
          <w:sz w:val="28"/>
          <w:szCs w:val="36"/>
          <w:u w:val="thick"/>
        </w:rPr>
        <w:t xml:space="preserve">       </w:t>
      </w:r>
      <w:r>
        <w:rPr>
          <w:rFonts w:hint="eastAsia" w:ascii="宋体" w:hAnsi="宋体"/>
          <w:b/>
          <w:color w:val="auto"/>
          <w:sz w:val="28"/>
          <w:szCs w:val="36"/>
        </w:rPr>
        <w:t>年</w:t>
      </w:r>
      <w:r>
        <w:rPr>
          <w:rFonts w:hint="default" w:ascii="宋体" w:hAnsi="宋体"/>
          <w:b/>
          <w:color w:val="auto"/>
          <w:sz w:val="28"/>
          <w:szCs w:val="36"/>
          <w:u w:val="thick"/>
        </w:rPr>
        <w:t xml:space="preserve">  </w:t>
      </w:r>
      <w:r>
        <w:rPr>
          <w:rFonts w:hint="eastAsia" w:ascii="宋体" w:hAnsi="宋体"/>
          <w:b/>
          <w:color w:val="auto"/>
          <w:sz w:val="28"/>
          <w:szCs w:val="36"/>
          <w:u w:val="thick"/>
          <w:lang w:val="en-US" w:eastAsia="zh-CN"/>
        </w:rPr>
        <w:t xml:space="preserve"> </w:t>
      </w:r>
      <w:r>
        <w:rPr>
          <w:rFonts w:hint="default" w:ascii="宋体" w:hAnsi="宋体"/>
          <w:b/>
          <w:color w:val="auto"/>
          <w:sz w:val="28"/>
          <w:szCs w:val="36"/>
          <w:u w:val="thick"/>
        </w:rPr>
        <w:t xml:space="preserve">    </w:t>
      </w:r>
      <w:r>
        <w:rPr>
          <w:rFonts w:hint="eastAsia" w:ascii="宋体" w:hAnsi="宋体"/>
          <w:b/>
          <w:color w:val="auto"/>
          <w:sz w:val="28"/>
          <w:szCs w:val="36"/>
        </w:rPr>
        <w:t>月</w:t>
      </w:r>
      <w:r>
        <w:rPr>
          <w:rFonts w:hint="default" w:ascii="宋体" w:hAnsi="宋体"/>
          <w:b/>
          <w:color w:val="auto"/>
          <w:sz w:val="28"/>
          <w:szCs w:val="36"/>
          <w:u w:val="thick"/>
        </w:rPr>
        <w:t xml:space="preserve">  </w:t>
      </w:r>
      <w:r>
        <w:rPr>
          <w:rFonts w:hint="eastAsia" w:ascii="宋体" w:hAnsi="宋体"/>
          <w:b/>
          <w:color w:val="auto"/>
          <w:sz w:val="28"/>
          <w:szCs w:val="36"/>
          <w:u w:val="thick"/>
          <w:lang w:val="en-US" w:eastAsia="zh-CN"/>
        </w:rPr>
        <w:t xml:space="preserve"> </w:t>
      </w:r>
      <w:r>
        <w:rPr>
          <w:rFonts w:hint="default" w:ascii="宋体" w:hAnsi="宋体"/>
          <w:b/>
          <w:color w:val="auto"/>
          <w:sz w:val="28"/>
          <w:szCs w:val="36"/>
          <w:u w:val="thick"/>
        </w:rPr>
        <w:t xml:space="preserve">    </w:t>
      </w:r>
      <w:r>
        <w:rPr>
          <w:rFonts w:hint="eastAsia" w:ascii="宋体" w:hAnsi="宋体"/>
          <w:b/>
          <w:color w:val="auto"/>
          <w:sz w:val="28"/>
          <w:szCs w:val="36"/>
        </w:rPr>
        <w:t>日</w:t>
      </w:r>
    </w:p>
    <w:p>
      <w:pPr>
        <w:pStyle w:val="48"/>
        <w:adjustRightInd w:val="0"/>
        <w:snapToGrid w:val="0"/>
        <w:spacing w:before="0" w:after="0" w:line="520" w:lineRule="exact"/>
        <w:jc w:val="center"/>
        <w:rPr>
          <w:rFonts w:hint="eastAsia" w:ascii="仿宋" w:hAnsi="仿宋" w:eastAsia="仿宋" w:cs="仿宋"/>
          <w:sz w:val="32"/>
          <w:szCs w:val="32"/>
          <w:lang w:val="zh-CN"/>
        </w:rPr>
      </w:pPr>
      <w:r>
        <w:rPr>
          <w:rFonts w:hint="eastAsia" w:ascii="仿宋" w:hAnsi="仿宋" w:eastAsia="仿宋" w:cs="仿宋"/>
          <w:sz w:val="32"/>
          <w:szCs w:val="32"/>
        </w:rPr>
        <w:t>简易合同</w:t>
      </w:r>
      <w:r>
        <w:rPr>
          <w:rFonts w:hint="eastAsia" w:ascii="仿宋" w:hAnsi="仿宋" w:eastAsia="仿宋" w:cs="仿宋"/>
          <w:sz w:val="32"/>
          <w:szCs w:val="32"/>
          <w:lang w:val="zh-CN"/>
        </w:rPr>
        <w:t>模板说明</w:t>
      </w:r>
    </w:p>
    <w:p/>
    <w:p>
      <w:pPr>
        <w:numPr>
          <w:ilvl w:val="0"/>
          <w:numId w:val="3"/>
        </w:numPr>
        <w:adjustRightInd w:val="0"/>
        <w:snapToGrid w:val="0"/>
        <w:spacing w:line="520" w:lineRule="exact"/>
        <w:ind w:firstLine="333" w:firstLineChars="139"/>
        <w:rPr>
          <w:rFonts w:ascii="仿宋" w:hAnsi="仿宋" w:eastAsia="仿宋" w:cs="仿宋"/>
          <w:sz w:val="24"/>
          <w:szCs w:val="24"/>
        </w:rPr>
      </w:pPr>
      <w:r>
        <w:rPr>
          <w:rFonts w:hint="eastAsia" w:ascii="仿宋" w:hAnsi="仿宋" w:eastAsia="仿宋" w:cs="仿宋"/>
          <w:sz w:val="24"/>
          <w:szCs w:val="24"/>
        </w:rPr>
        <w:t>本合同模板为简易</w:t>
      </w:r>
      <w:bookmarkStart w:id="285" w:name="_GoBack"/>
      <w:r>
        <w:rPr>
          <w:rFonts w:hint="eastAsia" w:ascii="仿宋" w:hAnsi="仿宋" w:eastAsia="仿宋" w:cs="仿宋"/>
          <w:sz w:val="24"/>
          <w:szCs w:val="24"/>
        </w:rPr>
        <w:t>版，适用于不需要在政府相关部门报批报建，且工期较短、合同额低于</w:t>
      </w:r>
      <w:r>
        <w:rPr>
          <w:rFonts w:hint="eastAsia" w:ascii="仿宋" w:hAnsi="仿宋" w:eastAsia="仿宋" w:cs="仿宋"/>
          <w:sz w:val="24"/>
          <w:szCs w:val="24"/>
          <w:lang w:val="en-US" w:eastAsia="zh-CN"/>
        </w:rPr>
        <w:t>1</w:t>
      </w:r>
      <w:r>
        <w:rPr>
          <w:rFonts w:hint="eastAsia" w:ascii="仿宋" w:hAnsi="仿宋" w:eastAsia="仿宋" w:cs="仿宋"/>
          <w:sz w:val="24"/>
          <w:szCs w:val="24"/>
        </w:rPr>
        <w:t>00万的基本建设项目施工工程，包括但不限于建筑物、构筑物、设备设施、道路管线的改造工程、维修工程、装修工程等。</w:t>
      </w:r>
    </w:p>
    <w:p>
      <w:pPr>
        <w:numPr>
          <w:ilvl w:val="0"/>
          <w:numId w:val="3"/>
        </w:numPr>
        <w:adjustRightInd w:val="0"/>
        <w:snapToGrid w:val="0"/>
        <w:spacing w:line="520" w:lineRule="exact"/>
        <w:ind w:firstLine="333" w:firstLineChars="139"/>
        <w:rPr>
          <w:rFonts w:ascii="仿宋" w:hAnsi="仿宋" w:eastAsia="仿宋" w:cs="仿宋"/>
          <w:sz w:val="24"/>
          <w:szCs w:val="24"/>
        </w:rPr>
      </w:pPr>
      <w:r>
        <w:rPr>
          <w:rFonts w:hint="eastAsia" w:ascii="仿宋" w:hAnsi="仿宋" w:eastAsia="仿宋" w:cs="仿宋"/>
          <w:sz w:val="24"/>
          <w:szCs w:val="24"/>
        </w:rPr>
        <w:t>合同模板使用说明</w:t>
      </w:r>
    </w:p>
    <w:p>
      <w:pPr>
        <w:numPr>
          <w:ilvl w:val="0"/>
          <w:numId w:val="4"/>
        </w:numPr>
        <w:adjustRightInd w:val="0"/>
        <w:snapToGrid w:val="0"/>
        <w:spacing w:line="520" w:lineRule="exact"/>
        <w:ind w:firstLine="333" w:firstLineChars="139"/>
        <w:rPr>
          <w:rFonts w:ascii="仿宋" w:hAnsi="仿宋" w:eastAsia="仿宋" w:cs="仿宋"/>
          <w:sz w:val="24"/>
          <w:szCs w:val="24"/>
        </w:rPr>
      </w:pPr>
      <w:r>
        <w:rPr>
          <w:rFonts w:hint="eastAsia" w:ascii="仿宋" w:hAnsi="仿宋" w:eastAsia="仿宋" w:cs="仿宋"/>
          <w:sz w:val="24"/>
          <w:szCs w:val="24"/>
        </w:rPr>
        <w:t>本合同模板的条款中的下划线空白部分按照工程项目具体情况进行填写，若没有内容，请填写“无内容”或者“\”。</w:t>
      </w:r>
    </w:p>
    <w:p>
      <w:pPr>
        <w:adjustRightInd w:val="0"/>
        <w:snapToGrid w:val="0"/>
        <w:spacing w:line="520" w:lineRule="exact"/>
        <w:ind w:firstLine="333" w:firstLineChars="139"/>
        <w:rPr>
          <w:rFonts w:ascii="仿宋" w:hAnsi="仿宋" w:eastAsia="仿宋" w:cs="仿宋"/>
          <w:sz w:val="24"/>
          <w:szCs w:val="24"/>
        </w:rPr>
      </w:pPr>
      <w:r>
        <w:rPr>
          <w:rFonts w:hint="eastAsia" w:ascii="仿宋" w:hAnsi="仿宋" w:eastAsia="仿宋" w:cs="仿宋"/>
          <w:sz w:val="24"/>
          <w:szCs w:val="24"/>
        </w:rPr>
        <w:t>2、本合同模板中红色字体部分为建议或指导意见说明，可直接使用（一般情况下不需要修改），包括“无”或划“/”，也可按照工程项目具体情况进行修改。</w:t>
      </w:r>
    </w:p>
    <w:p>
      <w:pPr>
        <w:adjustRightInd w:val="0"/>
        <w:snapToGrid w:val="0"/>
        <w:spacing w:line="520" w:lineRule="exact"/>
        <w:ind w:firstLine="333" w:firstLineChars="139"/>
        <w:rPr>
          <w:rFonts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sym w:font="Wingdings 2" w:char="00A3"/>
      </w:r>
      <w:r>
        <w:rPr>
          <w:rFonts w:hint="eastAsia" w:ascii="仿宋" w:hAnsi="仿宋" w:eastAsia="仿宋" w:cs="仿宋"/>
          <w:sz w:val="24"/>
          <w:szCs w:val="24"/>
        </w:rPr>
        <w:t>”部分可按工程项目具体情况进行选择，如不选用则删除即可。</w:t>
      </w:r>
    </w:p>
    <w:p>
      <w:pPr>
        <w:adjustRightInd w:val="0"/>
        <w:snapToGrid w:val="0"/>
        <w:spacing w:line="520" w:lineRule="exact"/>
        <w:ind w:firstLine="333" w:firstLineChars="139"/>
        <w:rPr>
          <w:rFonts w:ascii="仿宋" w:hAnsi="仿宋" w:eastAsia="仿宋" w:cs="仿宋"/>
          <w:sz w:val="24"/>
          <w:szCs w:val="24"/>
        </w:rPr>
      </w:pPr>
      <w:r>
        <w:rPr>
          <w:rFonts w:hint="eastAsia" w:ascii="仿宋" w:hAnsi="仿宋" w:eastAsia="仿宋" w:cs="仿宋"/>
          <w:sz w:val="24"/>
          <w:szCs w:val="24"/>
        </w:rPr>
        <w:t>4、本合同模板中黄色标注部分为填写说明，在形成正式合同时应删除。</w:t>
      </w: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sz w:val="24"/>
          <w:szCs w:val="24"/>
        </w:rPr>
      </w:pPr>
    </w:p>
    <w:p>
      <w:pPr>
        <w:adjustRightInd w:val="0"/>
        <w:snapToGrid w:val="0"/>
        <w:spacing w:line="520" w:lineRule="exact"/>
        <w:rPr>
          <w:rFonts w:ascii="仿宋" w:hAnsi="仿宋" w:eastAsia="仿宋" w:cs="仿宋"/>
          <w:b/>
          <w:color w:val="000000"/>
          <w:sz w:val="24"/>
          <w:szCs w:val="24"/>
        </w:rPr>
      </w:pPr>
    </w:p>
    <w:p>
      <w:pPr>
        <w:adjustRightInd w:val="0"/>
        <w:snapToGrid w:val="0"/>
        <w:spacing w:line="520" w:lineRule="exact"/>
        <w:rPr>
          <w:rFonts w:ascii="仿宋" w:hAnsi="仿宋" w:eastAsia="仿宋" w:cs="仿宋"/>
          <w:b/>
          <w:color w:val="000000"/>
          <w:sz w:val="24"/>
          <w:szCs w:val="24"/>
          <w:u w:val="single"/>
        </w:rPr>
      </w:pPr>
      <w:r>
        <w:rPr>
          <w:rFonts w:hint="eastAsia" w:ascii="仿宋" w:hAnsi="仿宋" w:eastAsia="仿宋" w:cs="仿宋"/>
          <w:b/>
          <w:color w:val="000000"/>
          <w:sz w:val="24"/>
          <w:szCs w:val="24"/>
        </w:rPr>
        <w:t>发包人（全称）：</w:t>
      </w:r>
      <w:r>
        <w:rPr>
          <w:rFonts w:hint="eastAsia" w:ascii="仿宋" w:hAnsi="仿宋" w:eastAsia="仿宋" w:cs="仿宋"/>
          <w:b/>
          <w:color w:val="000000"/>
          <w:sz w:val="24"/>
          <w:szCs w:val="24"/>
          <w:u w:val="single"/>
        </w:rPr>
        <w:t>         </w:t>
      </w:r>
    </w:p>
    <w:p>
      <w:pPr>
        <w:adjustRightInd w:val="0"/>
        <w:snapToGrid w:val="0"/>
        <w:spacing w:line="520" w:lineRule="exact"/>
        <w:rPr>
          <w:rFonts w:ascii="仿宋" w:hAnsi="仿宋" w:eastAsia="仿宋" w:cs="仿宋"/>
          <w:b/>
          <w:color w:val="000000"/>
          <w:sz w:val="24"/>
          <w:szCs w:val="24"/>
          <w:u w:val="single"/>
        </w:rPr>
      </w:pPr>
      <w:r>
        <w:rPr>
          <w:rFonts w:hint="eastAsia" w:ascii="仿宋" w:hAnsi="仿宋" w:eastAsia="仿宋" w:cs="仿宋"/>
          <w:b/>
          <w:color w:val="000000"/>
          <w:sz w:val="24"/>
          <w:szCs w:val="24"/>
        </w:rPr>
        <w:t>承包人（全称）：</w:t>
      </w:r>
      <w:r>
        <w:rPr>
          <w:rFonts w:hint="eastAsia" w:ascii="仿宋" w:hAnsi="仿宋" w:eastAsia="仿宋" w:cs="仿宋"/>
          <w:b/>
          <w:color w:val="000000"/>
          <w:sz w:val="24"/>
          <w:szCs w:val="24"/>
          <w:u w:val="single"/>
        </w:rPr>
        <w:t>     </w:t>
      </w:r>
    </w:p>
    <w:p>
      <w:pPr>
        <w:adjustRightInd w:val="0"/>
        <w:snapToGrid w:val="0"/>
        <w:spacing w:line="52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根据《中华人民共和国建筑法》及有关法律规定，遵循平等、自愿、公平和诚实信用的原则，双方就</w:t>
      </w:r>
      <w:r>
        <w:rPr>
          <w:rFonts w:hint="eastAsia" w:ascii="仿宋" w:hAnsi="仿宋" w:eastAsia="仿宋" w:cs="仿宋"/>
          <w:i/>
          <w:iCs/>
          <w:color w:val="FF0000"/>
          <w:sz w:val="24"/>
          <w:szCs w:val="24"/>
          <w:highlight w:val="yellow"/>
          <w:u w:val="single"/>
        </w:rPr>
        <w:t>参照以下工程名称</w:t>
      </w:r>
      <w:r>
        <w:rPr>
          <w:rFonts w:hint="eastAsia" w:ascii="仿宋" w:hAnsi="仿宋" w:eastAsia="仿宋" w:cs="仿宋"/>
          <w:color w:val="000000"/>
          <w:sz w:val="24"/>
          <w:szCs w:val="24"/>
        </w:rPr>
        <w:t>工程施工及有关事项协商一致，共同达成如下协议：</w:t>
      </w:r>
    </w:p>
    <w:p>
      <w:pPr>
        <w:pStyle w:val="6"/>
        <w:adjustRightInd w:val="0"/>
        <w:snapToGrid w:val="0"/>
        <w:spacing w:before="120" w:after="120" w:line="520" w:lineRule="exact"/>
        <w:rPr>
          <w:rFonts w:ascii="仿宋" w:hAnsi="仿宋" w:eastAsia="仿宋" w:cs="仿宋"/>
          <w:bCs w:val="0"/>
          <w:color w:val="000000"/>
          <w:sz w:val="24"/>
          <w:szCs w:val="24"/>
        </w:rPr>
      </w:pPr>
      <w:bookmarkStart w:id="147" w:name="_Toc351203481"/>
      <w:r>
        <w:rPr>
          <w:rFonts w:hint="eastAsia" w:ascii="仿宋" w:hAnsi="仿宋" w:eastAsia="仿宋" w:cs="仿宋"/>
          <w:b w:val="0"/>
          <w:color w:val="000000"/>
          <w:sz w:val="24"/>
          <w:szCs w:val="24"/>
        </w:rPr>
        <w:t>一、工程概况</w:t>
      </w:r>
      <w:bookmarkEnd w:id="147"/>
    </w:p>
    <w:p>
      <w:pPr>
        <w:adjustRightInd w:val="0"/>
        <w:snapToGrid w:val="0"/>
        <w:spacing w:line="520" w:lineRule="exact"/>
        <w:ind w:firstLine="470" w:firstLineChars="196"/>
        <w:rPr>
          <w:rFonts w:ascii="仿宋" w:hAnsi="仿宋" w:eastAsia="仿宋" w:cs="仿宋"/>
          <w:sz w:val="24"/>
          <w:szCs w:val="24"/>
          <w:u w:val="single"/>
        </w:rPr>
      </w:pPr>
      <w:r>
        <w:rPr>
          <w:rFonts w:hint="eastAsia" w:ascii="仿宋" w:hAnsi="仿宋" w:eastAsia="仿宋" w:cs="仿宋"/>
          <w:bCs/>
          <w:color w:val="000000"/>
          <w:sz w:val="24"/>
          <w:szCs w:val="24"/>
        </w:rPr>
        <w:t>1.1工程名称</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rPr>
        <w:t></w:t>
      </w:r>
      <w:r>
        <w:rPr>
          <w:rFonts w:hint="eastAsia" w:ascii="仿宋" w:hAnsi="仿宋" w:eastAsia="仿宋" w:cs="仿宋"/>
          <w:i/>
          <w:iCs/>
          <w:color w:val="FF0000"/>
          <w:sz w:val="24"/>
          <w:szCs w:val="24"/>
          <w:highlight w:val="yellow"/>
          <w:u w:val="single"/>
        </w:rPr>
        <w:t>与外部立项（若有）、内部立项文件或招标文件填写一致</w:t>
      </w:r>
      <w:r>
        <w:rPr>
          <w:rFonts w:hint="eastAsia" w:ascii="仿宋" w:hAnsi="仿宋" w:eastAsia="仿宋" w:cs="仿宋"/>
          <w:sz w:val="24"/>
          <w:szCs w:val="24"/>
        </w:rPr>
        <w:t>。</w:t>
      </w:r>
    </w:p>
    <w:p>
      <w:pPr>
        <w:adjustRightInd w:val="0"/>
        <w:snapToGrid w:val="0"/>
        <w:spacing w:line="520" w:lineRule="exact"/>
        <w:ind w:firstLine="470" w:firstLineChars="196"/>
        <w:rPr>
          <w:rFonts w:ascii="仿宋" w:hAnsi="仿宋" w:eastAsia="仿宋" w:cs="仿宋"/>
          <w:bCs/>
          <w:color w:val="000000"/>
          <w:sz w:val="24"/>
          <w:szCs w:val="24"/>
        </w:rPr>
      </w:pPr>
      <w:r>
        <w:rPr>
          <w:rFonts w:hint="eastAsia" w:ascii="仿宋" w:hAnsi="仿宋" w:eastAsia="仿宋" w:cs="仿宋"/>
          <w:bCs/>
          <w:color w:val="000000"/>
          <w:sz w:val="24"/>
          <w:szCs w:val="24"/>
        </w:rPr>
        <w:t>1.2工程地点：</w:t>
      </w:r>
      <w:r>
        <w:rPr>
          <w:rFonts w:hint="eastAsia" w:ascii="仿宋" w:hAnsi="仿宋" w:eastAsia="仿宋" w:cs="仿宋"/>
          <w:color w:val="000000"/>
          <w:sz w:val="24"/>
          <w:szCs w:val="24"/>
          <w:u w:val="single"/>
        </w:rPr>
        <w:t></w:t>
      </w:r>
      <w:r>
        <w:rPr>
          <w:rFonts w:hint="eastAsia" w:ascii="仿宋" w:hAnsi="仿宋" w:eastAsia="仿宋" w:cs="仿宋"/>
          <w:i/>
          <w:iCs/>
          <w:color w:val="FF0000"/>
          <w:sz w:val="24"/>
          <w:szCs w:val="24"/>
          <w:highlight w:val="yellow"/>
          <w:u w:val="single"/>
        </w:rPr>
        <w:t>据实填写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pPr>
        <w:adjustRightInd w:val="0"/>
        <w:snapToGrid w:val="0"/>
        <w:spacing w:line="520" w:lineRule="exact"/>
        <w:ind w:firstLine="470" w:firstLineChars="196"/>
        <w:rPr>
          <w:rFonts w:ascii="仿宋" w:hAnsi="仿宋" w:eastAsia="仿宋" w:cs="仿宋"/>
          <w:bCs/>
          <w:color w:val="000000"/>
          <w:sz w:val="24"/>
          <w:szCs w:val="24"/>
        </w:rPr>
      </w:pPr>
      <w:r>
        <w:rPr>
          <w:rFonts w:hint="eastAsia" w:ascii="仿宋" w:hAnsi="仿宋" w:eastAsia="仿宋" w:cs="仿宋"/>
          <w:bCs/>
          <w:color w:val="000000"/>
          <w:sz w:val="24"/>
          <w:szCs w:val="24"/>
        </w:rPr>
        <w:t>1.3资金来源：</w:t>
      </w:r>
      <w:r>
        <w:rPr>
          <w:rFonts w:hint="eastAsia" w:ascii="仿宋" w:hAnsi="仿宋" w:eastAsia="仿宋" w:cs="仿宋"/>
          <w:color w:val="000000"/>
          <w:sz w:val="24"/>
          <w:szCs w:val="24"/>
          <w:u w:val="single"/>
        </w:rPr>
        <w:t></w:t>
      </w:r>
      <w:r>
        <w:rPr>
          <w:rFonts w:hint="eastAsia" w:ascii="仿宋" w:hAnsi="仿宋" w:eastAsia="仿宋" w:cs="仿宋"/>
          <w:color w:val="FF0000"/>
          <w:sz w:val="24"/>
          <w:szCs w:val="24"/>
          <w:u w:val="single"/>
        </w:rPr>
        <w:t>企业自筹</w:t>
      </w:r>
      <w:r>
        <w:rPr>
          <w:rFonts w:hint="eastAsia" w:ascii="仿宋" w:hAnsi="仿宋" w:eastAsia="仿宋" w:cs="仿宋"/>
          <w:color w:val="000000"/>
          <w:sz w:val="24"/>
          <w:szCs w:val="24"/>
          <w:u w:val="single"/>
        </w:rPr>
        <w:t xml:space="preserve"> </w:t>
      </w:r>
      <w:r>
        <w:rPr>
          <w:rFonts w:hint="eastAsia" w:ascii="仿宋" w:hAnsi="仿宋" w:eastAsia="仿宋" w:cs="仿宋"/>
          <w:bCs/>
          <w:color w:val="000000"/>
          <w:sz w:val="24"/>
          <w:szCs w:val="24"/>
        </w:rPr>
        <w:t>。</w:t>
      </w:r>
    </w:p>
    <w:p>
      <w:pPr>
        <w:adjustRightInd w:val="0"/>
        <w:snapToGrid w:val="0"/>
        <w:spacing w:line="520" w:lineRule="exact"/>
        <w:ind w:firstLine="470" w:firstLineChars="196"/>
        <w:rPr>
          <w:rFonts w:ascii="仿宋" w:hAnsi="仿宋" w:eastAsia="仿宋" w:cs="仿宋"/>
          <w:bCs/>
          <w:color w:val="000000"/>
          <w:sz w:val="24"/>
          <w:szCs w:val="24"/>
        </w:rPr>
      </w:pPr>
      <w:r>
        <w:rPr>
          <w:rFonts w:hint="eastAsia" w:ascii="仿宋" w:hAnsi="仿宋" w:eastAsia="仿宋" w:cs="仿宋"/>
          <w:bCs/>
          <w:color w:val="000000"/>
          <w:sz w:val="24"/>
          <w:szCs w:val="24"/>
        </w:rPr>
        <w:t>1.4工程承包范围：</w:t>
      </w:r>
    </w:p>
    <w:p>
      <w:pPr>
        <w:adjustRightInd w:val="0"/>
        <w:snapToGrid w:val="0"/>
        <w:spacing w:line="520" w:lineRule="exact"/>
        <w:ind w:firstLine="470" w:firstLineChars="196"/>
        <w:rPr>
          <w:rFonts w:ascii="仿宋" w:hAnsi="仿宋" w:eastAsia="仿宋" w:cs="仿宋"/>
          <w:color w:val="FF0000"/>
          <w:sz w:val="24"/>
          <w:szCs w:val="24"/>
          <w:u w:val="single"/>
        </w:rPr>
      </w:pPr>
      <w:r>
        <w:rPr>
          <w:rFonts w:hint="eastAsia" w:ascii="仿宋" w:hAnsi="仿宋" w:eastAsia="仿宋" w:cs="仿宋"/>
          <w:color w:val="FF0000"/>
          <w:sz w:val="24"/>
          <w:szCs w:val="24"/>
          <w:u w:val="single"/>
        </w:rPr>
        <w:t>设计图纸范围内的********工程施工内容，包括但不限于发包人设计变更、联系单安排的施工内容等。</w:t>
      </w:r>
      <w:r>
        <w:rPr>
          <w:rFonts w:hint="eastAsia" w:ascii="仿宋" w:hAnsi="仿宋" w:eastAsia="仿宋" w:cs="仿宋"/>
          <w:i/>
          <w:iCs/>
          <w:color w:val="FF0000"/>
          <w:sz w:val="24"/>
          <w:szCs w:val="24"/>
          <w:highlight w:val="yellow"/>
          <w:u w:val="single"/>
        </w:rPr>
        <w:t>按招标文件填写。</w:t>
      </w:r>
    </w:p>
    <w:p>
      <w:pPr>
        <w:pStyle w:val="6"/>
        <w:adjustRightInd w:val="0"/>
        <w:snapToGrid w:val="0"/>
        <w:spacing w:before="120" w:after="120" w:line="520" w:lineRule="exact"/>
        <w:rPr>
          <w:rFonts w:ascii="仿宋" w:hAnsi="仿宋" w:eastAsia="仿宋" w:cs="仿宋"/>
          <w:b w:val="0"/>
          <w:color w:val="000000"/>
          <w:sz w:val="24"/>
          <w:szCs w:val="24"/>
        </w:rPr>
      </w:pPr>
      <w:bookmarkStart w:id="148" w:name="_Toc351203482"/>
      <w:r>
        <w:rPr>
          <w:rFonts w:hint="eastAsia" w:ascii="仿宋" w:hAnsi="仿宋" w:eastAsia="仿宋" w:cs="仿宋"/>
          <w:b w:val="0"/>
          <w:color w:val="000000"/>
          <w:sz w:val="24"/>
          <w:szCs w:val="24"/>
        </w:rPr>
        <w:t>二、合同工期</w:t>
      </w:r>
      <w:bookmarkEnd w:id="148"/>
    </w:p>
    <w:p>
      <w:pPr>
        <w:adjustRightInd w:val="0"/>
        <w:snapToGrid w:val="0"/>
        <w:spacing w:line="520" w:lineRule="exact"/>
        <w:ind w:firstLine="459"/>
        <w:rPr>
          <w:rFonts w:ascii="仿宋" w:hAnsi="仿宋" w:eastAsia="仿宋" w:cs="仿宋"/>
          <w:color w:val="000000"/>
          <w:sz w:val="24"/>
          <w:szCs w:val="24"/>
        </w:rPr>
      </w:pPr>
      <w:r>
        <w:rPr>
          <w:rFonts w:hint="eastAsia" w:ascii="仿宋" w:hAnsi="仿宋" w:eastAsia="仿宋" w:cs="仿宋"/>
          <w:color w:val="000000"/>
          <w:sz w:val="24"/>
          <w:szCs w:val="24"/>
        </w:rPr>
        <w:t>2.1计划开工日期：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pPr>
        <w:adjustRightInd w:val="0"/>
        <w:snapToGrid w:val="0"/>
        <w:spacing w:line="520" w:lineRule="exact"/>
        <w:ind w:firstLine="459"/>
        <w:rPr>
          <w:rFonts w:ascii="仿宋" w:hAnsi="仿宋" w:eastAsia="仿宋" w:cs="仿宋"/>
          <w:color w:val="000000"/>
          <w:sz w:val="24"/>
          <w:szCs w:val="24"/>
        </w:rPr>
      </w:pPr>
      <w:r>
        <w:rPr>
          <w:rFonts w:hint="eastAsia" w:ascii="仿宋" w:hAnsi="仿宋" w:eastAsia="仿宋" w:cs="仿宋"/>
          <w:color w:val="000000"/>
          <w:sz w:val="24"/>
          <w:szCs w:val="24"/>
        </w:rPr>
        <w:t>计划竣工日期：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pPr>
        <w:adjustRightInd w:val="0"/>
        <w:snapToGrid w:val="0"/>
        <w:spacing w:line="520" w:lineRule="exact"/>
        <w:ind w:firstLine="459"/>
        <w:rPr>
          <w:rFonts w:ascii="仿宋" w:hAnsi="仿宋" w:eastAsia="仿宋" w:cs="仿宋"/>
          <w:color w:val="000000"/>
          <w:sz w:val="24"/>
          <w:szCs w:val="24"/>
        </w:rPr>
      </w:pPr>
      <w:r>
        <w:rPr>
          <w:rFonts w:hint="eastAsia" w:ascii="仿宋" w:hAnsi="仿宋" w:eastAsia="仿宋" w:cs="仿宋"/>
          <w:color w:val="000000"/>
          <w:sz w:val="24"/>
          <w:szCs w:val="24"/>
        </w:rPr>
        <w:t>工期总日历天数：</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天。工期总日历天数与根据前述计划开竣工日期计算的工期天数不一致的，以工期总日历天数为准。</w:t>
      </w:r>
    </w:p>
    <w:p>
      <w:pPr>
        <w:adjustRightInd w:val="0"/>
        <w:snapToGrid w:val="0"/>
        <w:spacing w:line="520" w:lineRule="exact"/>
        <w:ind w:firstLine="459"/>
        <w:rPr>
          <w:rFonts w:ascii="仿宋" w:hAnsi="仿宋" w:eastAsia="仿宋" w:cs="仿宋"/>
          <w:color w:val="000000"/>
          <w:sz w:val="24"/>
          <w:szCs w:val="24"/>
        </w:rPr>
      </w:pPr>
      <w:r>
        <w:rPr>
          <w:rFonts w:hint="eastAsia" w:ascii="仿宋" w:hAnsi="仿宋" w:eastAsia="仿宋" w:cs="仿宋"/>
          <w:color w:val="000000"/>
          <w:sz w:val="24"/>
          <w:szCs w:val="24"/>
        </w:rPr>
        <w:sym w:font="Wingdings 2" w:char="00A3"/>
      </w:r>
      <w:r>
        <w:rPr>
          <w:rFonts w:hint="eastAsia" w:ascii="仿宋" w:hAnsi="仿宋" w:eastAsia="仿宋" w:cs="仿宋"/>
          <w:color w:val="FF0000"/>
          <w:sz w:val="24"/>
          <w:szCs w:val="24"/>
        </w:rPr>
        <w:t>其中关键节点工期计划</w:t>
      </w:r>
      <w:r>
        <w:rPr>
          <w:rFonts w:hint="eastAsia" w:ascii="仿宋" w:hAnsi="仿宋" w:eastAsia="仿宋" w:cs="仿宋"/>
          <w:color w:val="000000"/>
          <w:sz w:val="24"/>
          <w:szCs w:val="24"/>
        </w:rPr>
        <w:t>：</w:t>
      </w:r>
      <w:r>
        <w:rPr>
          <w:rFonts w:hint="eastAsia" w:ascii="仿宋" w:hAnsi="仿宋" w:eastAsia="仿宋" w:cs="仿宋"/>
          <w:i/>
          <w:iCs/>
          <w:color w:val="FF0000"/>
          <w:sz w:val="24"/>
          <w:szCs w:val="24"/>
          <w:highlight w:val="yellow"/>
          <w:u w:val="single"/>
        </w:rPr>
        <w:t>根据项目实际情况列出里程碑进度节点</w:t>
      </w:r>
      <w:r>
        <w:rPr>
          <w:rFonts w:hint="eastAsia" w:ascii="仿宋" w:hAnsi="仿宋" w:eastAsia="仿宋" w:cs="仿宋"/>
          <w:color w:val="000000"/>
          <w:sz w:val="24"/>
          <w:szCs w:val="24"/>
        </w:rPr>
        <w:t>。</w:t>
      </w:r>
    </w:p>
    <w:p>
      <w:pPr>
        <w:adjustRightInd w:val="0"/>
        <w:snapToGrid w:val="0"/>
        <w:spacing w:line="520" w:lineRule="exact"/>
        <w:ind w:firstLine="420" w:firstLineChars="175"/>
        <w:rPr>
          <w:rFonts w:ascii="仿宋" w:hAnsi="仿宋" w:eastAsia="仿宋" w:cs="仿宋"/>
          <w:sz w:val="24"/>
          <w:szCs w:val="24"/>
        </w:rPr>
      </w:pPr>
      <w:r>
        <w:rPr>
          <w:rFonts w:hint="eastAsia" w:ascii="仿宋" w:hAnsi="仿宋" w:eastAsia="仿宋" w:cs="仿宋"/>
          <w:sz w:val="24"/>
          <w:szCs w:val="24"/>
        </w:rPr>
        <w:t>2.2承包人应在</w:t>
      </w:r>
      <w:r>
        <w:rPr>
          <w:rFonts w:hint="eastAsia" w:ascii="仿宋" w:hAnsi="仿宋" w:eastAsia="仿宋" w:cs="仿宋"/>
          <w:i/>
          <w:iCs/>
          <w:color w:val="FF0000"/>
          <w:sz w:val="24"/>
          <w:szCs w:val="24"/>
          <w:u w:val="single"/>
        </w:rPr>
        <w:t>进场后3日内或工地第一次例会前</w:t>
      </w:r>
      <w:r>
        <w:rPr>
          <w:rFonts w:hint="eastAsia" w:ascii="仿宋" w:hAnsi="仿宋" w:eastAsia="仿宋" w:cs="仿宋"/>
          <w:sz w:val="24"/>
          <w:szCs w:val="24"/>
        </w:rPr>
        <w:t>内将详细的施工组织设计（或施工方案）和进度计划提交发包人审核，承包人必须按经发包人确认的进度计划组织施工，并接受发包人的检查、监督。工程实际进度计划不相符时，承包人应按发包人的要求提出改进措施，经发包人确认后执行。</w:t>
      </w:r>
    </w:p>
    <w:p>
      <w:pPr>
        <w:adjustRightInd w:val="0"/>
        <w:snapToGrid w:val="0"/>
        <w:spacing w:line="520" w:lineRule="exact"/>
        <w:ind w:firstLine="420" w:firstLineChars="175"/>
        <w:rPr>
          <w:rFonts w:ascii="仿宋" w:hAnsi="仿宋" w:eastAsia="仿宋" w:cs="仿宋"/>
          <w:sz w:val="24"/>
          <w:szCs w:val="24"/>
        </w:rPr>
      </w:pPr>
      <w:r>
        <w:rPr>
          <w:rFonts w:hint="eastAsia" w:ascii="仿宋" w:hAnsi="仿宋" w:eastAsia="仿宋" w:cs="仿宋"/>
          <w:sz w:val="24"/>
          <w:szCs w:val="24"/>
        </w:rPr>
        <w:t>2.3因承包人原因造成不能按期开工或中途无故停工的，工期不能顺延，由此引起的赶工等费用由承包人自行承担。</w:t>
      </w:r>
    </w:p>
    <w:p>
      <w:pPr>
        <w:adjustRightInd w:val="0"/>
        <w:snapToGrid w:val="0"/>
        <w:spacing w:line="520" w:lineRule="exact"/>
        <w:ind w:firstLine="480" w:firstLineChars="200"/>
        <w:jc w:val="left"/>
        <w:rPr>
          <w:rFonts w:ascii="仿宋" w:hAnsi="仿宋" w:eastAsia="仿宋" w:cs="仿宋"/>
          <w:sz w:val="24"/>
          <w:szCs w:val="24"/>
        </w:rPr>
      </w:pPr>
      <w:r>
        <w:rPr>
          <w:rFonts w:hint="eastAsia" w:ascii="仿宋" w:hAnsi="仿宋" w:eastAsia="仿宋" w:cs="仿宋"/>
          <w:color w:val="FF0000"/>
          <w:sz w:val="24"/>
          <w:szCs w:val="24"/>
          <w:u w:val="single"/>
        </w:rPr>
        <w:t>因承包人原因造成的工期延误（包括合同的关键里程碑节点及约定的任何一个节点延误），每延误一天应向发包人支付签约合同价（</w:t>
      </w:r>
      <w:r>
        <w:rPr>
          <w:rFonts w:hint="eastAsia" w:ascii="仿宋" w:hAnsi="仿宋" w:eastAsia="仿宋" w:cs="仿宋"/>
          <w:i/>
          <w:iCs/>
          <w:color w:val="FF0000"/>
          <w:sz w:val="24"/>
          <w:szCs w:val="24"/>
          <w:u w:val="single"/>
        </w:rPr>
        <w:t>万分之</w:t>
      </w:r>
      <w:r>
        <w:rPr>
          <w:rFonts w:hint="eastAsia" w:ascii="仿宋" w:hAnsi="仿宋" w:eastAsia="仿宋" w:cs="仿宋"/>
          <w:i/>
          <w:iCs/>
          <w:color w:val="FF0000"/>
          <w:sz w:val="24"/>
          <w:szCs w:val="24"/>
          <w:u w:val="single"/>
          <w:lang w:eastAsia="zh-CN"/>
        </w:rPr>
        <w:t>三</w:t>
      </w:r>
      <w:r>
        <w:rPr>
          <w:rFonts w:hint="eastAsia" w:ascii="仿宋" w:hAnsi="仿宋" w:eastAsia="仿宋" w:cs="仿宋"/>
          <w:i/>
          <w:iCs/>
          <w:color w:val="FF0000"/>
          <w:sz w:val="24"/>
          <w:szCs w:val="24"/>
          <w:u w:val="single"/>
        </w:rPr>
        <w:t>至万分之</w:t>
      </w:r>
      <w:r>
        <w:rPr>
          <w:rFonts w:hint="eastAsia" w:ascii="仿宋" w:hAnsi="仿宋" w:eastAsia="仿宋" w:cs="仿宋"/>
          <w:i/>
          <w:iCs/>
          <w:color w:val="FF0000"/>
          <w:sz w:val="24"/>
          <w:szCs w:val="24"/>
          <w:u w:val="single"/>
          <w:lang w:eastAsia="zh-CN"/>
        </w:rPr>
        <w:t>五</w:t>
      </w:r>
      <w:r>
        <w:rPr>
          <w:rFonts w:hint="eastAsia" w:ascii="仿宋" w:hAnsi="仿宋" w:eastAsia="仿宋" w:cs="仿宋"/>
          <w:color w:val="FF0000"/>
          <w:sz w:val="24"/>
          <w:szCs w:val="24"/>
          <w:u w:val="single"/>
        </w:rPr>
        <w:t>）的违约金（</w:t>
      </w:r>
      <w:r>
        <w:rPr>
          <w:rFonts w:hint="eastAsia" w:ascii="仿宋" w:hAnsi="仿宋" w:eastAsia="仿宋" w:cs="仿宋"/>
          <w:i/>
          <w:iCs/>
          <w:color w:val="FF0000"/>
          <w:sz w:val="24"/>
          <w:szCs w:val="24"/>
          <w:highlight w:val="yellow"/>
          <w:u w:val="single"/>
        </w:rPr>
        <w:t>说明：比例可根据项目实际情况和特点确定</w:t>
      </w:r>
      <w:r>
        <w:rPr>
          <w:rFonts w:hint="eastAsia" w:ascii="仿宋" w:hAnsi="仿宋" w:eastAsia="仿宋" w:cs="仿宋"/>
          <w:color w:val="FF0000"/>
          <w:sz w:val="24"/>
          <w:szCs w:val="24"/>
          <w:u w:val="single"/>
        </w:rPr>
        <w:t xml:space="preserve">）并承担给发包人带来的损失。若某个节点未完成，但是整体按期竣工的，发包人可以向承包人无息返还上述违约金 ，但造成发包人的损失部分不予免除  </w:t>
      </w:r>
      <w:r>
        <w:rPr>
          <w:rFonts w:hint="eastAsia" w:ascii="仿宋" w:hAnsi="仿宋" w:eastAsia="仿宋" w:cs="仿宋"/>
          <w:i/>
          <w:iCs/>
          <w:color w:val="FF0000"/>
          <w:sz w:val="24"/>
          <w:szCs w:val="24"/>
        </w:rPr>
        <w:t>。</w:t>
      </w:r>
    </w:p>
    <w:p>
      <w:pPr>
        <w:adjustRightInd w:val="0"/>
        <w:snapToGrid w:val="0"/>
        <w:spacing w:line="52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因承包人原因造成工期延误，逾期竣工违约金的上限：</w:t>
      </w:r>
      <w:r>
        <w:rPr>
          <w:rFonts w:hint="eastAsia" w:ascii="仿宋" w:hAnsi="仿宋" w:eastAsia="仿宋" w:cs="仿宋"/>
          <w:color w:val="FF0000"/>
          <w:sz w:val="24"/>
          <w:szCs w:val="24"/>
          <w:u w:val="single"/>
        </w:rPr>
        <w:t>合同签约价的</w:t>
      </w:r>
      <w:r>
        <w:rPr>
          <w:rFonts w:hint="eastAsia" w:ascii="仿宋" w:hAnsi="仿宋" w:eastAsia="仿宋" w:cs="仿宋"/>
          <w:i/>
          <w:iCs/>
          <w:color w:val="FF0000"/>
          <w:sz w:val="24"/>
          <w:szCs w:val="24"/>
          <w:u w:val="single"/>
        </w:rPr>
        <w:t>5-10%</w:t>
      </w:r>
      <w:r>
        <w:rPr>
          <w:rFonts w:hint="eastAsia" w:ascii="仿宋" w:hAnsi="仿宋" w:eastAsia="仿宋" w:cs="仿宋"/>
          <w:sz w:val="24"/>
          <w:szCs w:val="24"/>
          <w:u w:val="single"/>
        </w:rPr>
        <w:t xml:space="preserve"> （</w:t>
      </w:r>
      <w:r>
        <w:rPr>
          <w:rFonts w:hint="eastAsia" w:ascii="仿宋" w:hAnsi="仿宋" w:eastAsia="仿宋" w:cs="仿宋"/>
          <w:color w:val="FF0000"/>
          <w:sz w:val="24"/>
          <w:szCs w:val="24"/>
          <w:highlight w:val="yellow"/>
          <w:u w:val="single"/>
        </w:rPr>
        <w:t>比例可根据项目实际情况和特点确定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adjustRightInd w:val="0"/>
        <w:snapToGrid w:val="0"/>
        <w:spacing w:line="520" w:lineRule="exact"/>
        <w:ind w:firstLine="480" w:firstLineChars="200"/>
        <w:rPr>
          <w:rFonts w:ascii="仿宋" w:hAnsi="仿宋" w:eastAsia="仿宋" w:cs="仿宋"/>
          <w:color w:val="000000"/>
          <w:sz w:val="24"/>
          <w:szCs w:val="24"/>
        </w:rPr>
      </w:pPr>
      <w:bookmarkStart w:id="149" w:name="_Toc351203483"/>
      <w:r>
        <w:rPr>
          <w:rFonts w:hint="eastAsia" w:ascii="仿宋" w:hAnsi="仿宋" w:eastAsia="仿宋" w:cs="仿宋"/>
          <w:color w:val="000000"/>
          <w:sz w:val="24"/>
          <w:szCs w:val="24"/>
        </w:rPr>
        <w:t>三、质量标准</w:t>
      </w:r>
      <w:bookmarkEnd w:id="149"/>
    </w:p>
    <w:p>
      <w:pPr>
        <w:adjustRightInd w:val="0"/>
        <w:snapToGrid w:val="0"/>
        <w:spacing w:line="520" w:lineRule="exact"/>
        <w:ind w:firstLine="459"/>
        <w:rPr>
          <w:rFonts w:ascii="仿宋" w:hAnsi="仿宋" w:eastAsia="仿宋" w:cs="仿宋"/>
          <w:color w:val="000000"/>
          <w:sz w:val="24"/>
          <w:szCs w:val="24"/>
        </w:rPr>
      </w:pPr>
      <w:r>
        <w:rPr>
          <w:rFonts w:hint="eastAsia" w:ascii="仿宋" w:hAnsi="仿宋" w:eastAsia="仿宋" w:cs="仿宋"/>
          <w:color w:val="000000"/>
          <w:sz w:val="24"/>
          <w:szCs w:val="24"/>
        </w:rPr>
        <w:t>3.1工程质量要求：</w:t>
      </w:r>
      <w:r>
        <w:rPr>
          <w:rFonts w:hint="eastAsia" w:ascii="仿宋" w:hAnsi="仿宋" w:eastAsia="仿宋" w:cs="仿宋"/>
          <w:color w:val="FF0000"/>
          <w:sz w:val="24"/>
          <w:szCs w:val="24"/>
          <w:u w:val="single"/>
        </w:rPr>
        <w:t>工程质量达到合格等级标准</w:t>
      </w:r>
      <w:r>
        <w:rPr>
          <w:rFonts w:hint="eastAsia" w:ascii="仿宋" w:hAnsi="仿宋" w:eastAsia="仿宋" w:cs="仿宋"/>
          <w:color w:val="000000"/>
          <w:sz w:val="24"/>
          <w:szCs w:val="24"/>
        </w:rPr>
        <w:t>。质量标准的评定以现行国家、地方政府以及行业的质量检验评定标准为依据。</w:t>
      </w:r>
    </w:p>
    <w:p>
      <w:pPr>
        <w:adjustRightInd w:val="0"/>
        <w:snapToGrid w:val="0"/>
        <w:spacing w:line="520" w:lineRule="exact"/>
        <w:ind w:firstLine="459"/>
        <w:rPr>
          <w:rFonts w:ascii="仿宋" w:hAnsi="仿宋" w:eastAsia="仿宋" w:cs="仿宋"/>
          <w:color w:val="000000"/>
          <w:sz w:val="24"/>
          <w:szCs w:val="24"/>
        </w:rPr>
      </w:pPr>
      <w:r>
        <w:rPr>
          <w:rFonts w:hint="eastAsia" w:ascii="仿宋" w:hAnsi="仿宋" w:eastAsia="仿宋" w:cs="仿宋"/>
          <w:color w:val="000000"/>
          <w:sz w:val="24"/>
          <w:szCs w:val="24"/>
        </w:rPr>
        <w:t>3.2经检查对于出现质量不符合要求的部位或工程质量达不到验收标准，发包人有权发出整改通知单，承包人必须返工，直至达到合同约定的验收标准为止。承包人承担由此增加的费用，工期不予顺延。如承包人收到整改通知单24小时内仍无任何整改措施，发包人有权请第三方整改或自行代为整改，由此发生的费用将从承包人的未付工程款中扣除，同时不免除发包人就该事宜对承包人处以金额</w:t>
      </w:r>
      <w:r>
        <w:rPr>
          <w:rFonts w:hint="eastAsia" w:ascii="仿宋" w:hAnsi="仿宋" w:eastAsia="仿宋" w:cs="仿宋"/>
          <w:i/>
          <w:iCs/>
          <w:color w:val="FF0000"/>
          <w:sz w:val="24"/>
          <w:szCs w:val="24"/>
          <w:u w:val="single"/>
        </w:rPr>
        <w:t>不超过 5000元/次</w:t>
      </w:r>
      <w:r>
        <w:rPr>
          <w:rFonts w:hint="eastAsia" w:ascii="仿宋" w:hAnsi="仿宋" w:eastAsia="仿宋" w:cs="仿宋"/>
          <w:i/>
          <w:iCs/>
          <w:color w:val="FF0000"/>
          <w:sz w:val="24"/>
          <w:szCs w:val="24"/>
          <w:highlight w:val="yellow"/>
          <w:u w:val="single"/>
          <w:lang w:eastAsia="zh-CN"/>
        </w:rPr>
        <w:t>（根据项目据实调整）</w:t>
      </w:r>
      <w:r>
        <w:rPr>
          <w:rFonts w:hint="eastAsia" w:ascii="仿宋" w:hAnsi="仿宋" w:eastAsia="仿宋" w:cs="仿宋"/>
          <w:color w:val="000000"/>
          <w:sz w:val="24"/>
          <w:szCs w:val="24"/>
        </w:rPr>
        <w:t>的罚款，该款项从承包人工程款结算中扣除。</w:t>
      </w:r>
    </w:p>
    <w:p>
      <w:pPr>
        <w:numPr>
          <w:ilvl w:val="0"/>
          <w:numId w:val="5"/>
        </w:numPr>
        <w:adjustRightInd w:val="0"/>
        <w:snapToGrid w:val="0"/>
        <w:spacing w:line="520" w:lineRule="exact"/>
        <w:rPr>
          <w:rFonts w:ascii="仿宋" w:hAnsi="仿宋" w:eastAsia="仿宋" w:cs="仿宋"/>
          <w:b/>
          <w:sz w:val="24"/>
          <w:szCs w:val="24"/>
        </w:rPr>
      </w:pPr>
      <w:r>
        <w:rPr>
          <w:rFonts w:hint="eastAsia" w:ascii="仿宋" w:hAnsi="仿宋" w:eastAsia="仿宋" w:cs="仿宋"/>
          <w:b/>
          <w:sz w:val="24"/>
          <w:szCs w:val="24"/>
        </w:rPr>
        <w:t>合同价款与支付方式</w:t>
      </w:r>
    </w:p>
    <w:p>
      <w:pPr>
        <w:adjustRightInd w:val="0"/>
        <w:snapToGrid w:val="0"/>
        <w:spacing w:line="520" w:lineRule="exact"/>
        <w:ind w:left="510"/>
        <w:rPr>
          <w:rFonts w:ascii="仿宋" w:hAnsi="仿宋" w:eastAsia="仿宋" w:cs="仿宋"/>
          <w:b/>
          <w:color w:val="FF0000"/>
          <w:sz w:val="24"/>
          <w:szCs w:val="24"/>
          <w:highlight w:val="yellow"/>
        </w:rPr>
      </w:pPr>
      <w:r>
        <w:rPr>
          <w:rFonts w:hint="eastAsia" w:ascii="仿宋" w:hAnsi="仿宋" w:eastAsia="仿宋" w:cs="仿宋"/>
          <w:b/>
          <w:color w:val="FF0000"/>
          <w:sz w:val="24"/>
          <w:szCs w:val="24"/>
          <w:highlight w:val="yellow"/>
        </w:rPr>
        <w:t>（说明：本章节分为固定综合单价合同和固定总价合同，不同价格形式的内容不同，应根据实际合同价格形式选择此章节内容）</w:t>
      </w:r>
    </w:p>
    <w:p>
      <w:pPr>
        <w:adjustRightInd w:val="0"/>
        <w:snapToGrid w:val="0"/>
        <w:spacing w:line="520" w:lineRule="exact"/>
        <w:ind w:firstLine="482" w:firstLineChars="200"/>
        <w:rPr>
          <w:rFonts w:hint="eastAsia" w:ascii="仿宋" w:hAnsi="仿宋" w:eastAsia="仿宋" w:cs="仿宋"/>
          <w:b/>
          <w:bCs/>
          <w:color w:val="FF0000"/>
          <w:sz w:val="24"/>
          <w:szCs w:val="24"/>
          <w:highlight w:val="yellow"/>
        </w:rPr>
      </w:pPr>
      <w:r>
        <w:rPr>
          <w:rFonts w:hint="eastAsia" w:ascii="仿宋" w:hAnsi="仿宋" w:eastAsia="仿宋" w:cs="仿宋"/>
          <w:b/>
          <w:bCs/>
          <w:color w:val="FF0000"/>
          <w:sz w:val="24"/>
          <w:szCs w:val="24"/>
          <w:highlight w:val="yellow"/>
        </w:rPr>
        <w:t>第一种方式</w:t>
      </w:r>
    </w:p>
    <w:p>
      <w:pPr>
        <w:adjustRightInd w:val="0"/>
        <w:snapToGrid w:val="0"/>
        <w:spacing w:line="520" w:lineRule="exact"/>
        <w:ind w:firstLine="482" w:firstLineChars="200"/>
        <w:rPr>
          <w:rFonts w:ascii="仿宋" w:hAnsi="仿宋" w:eastAsia="仿宋" w:cs="仿宋"/>
          <w:b/>
          <w:bCs/>
          <w:color w:val="FF0000"/>
          <w:sz w:val="24"/>
          <w:szCs w:val="24"/>
          <w:highlight w:val="none"/>
        </w:rPr>
      </w:pPr>
      <w:r>
        <w:rPr>
          <w:rFonts w:hint="eastAsia" w:ascii="仿宋" w:hAnsi="仿宋" w:eastAsia="仿宋" w:cs="仿宋"/>
          <w:b/>
          <w:bCs/>
          <w:color w:val="FF0000"/>
          <w:sz w:val="24"/>
          <w:szCs w:val="24"/>
          <w:highlight w:val="none"/>
        </w:rPr>
        <w:sym w:font="Wingdings 2" w:char="00A3"/>
      </w:r>
      <w:r>
        <w:rPr>
          <w:rFonts w:hint="eastAsia" w:ascii="仿宋" w:hAnsi="仿宋" w:eastAsia="仿宋" w:cs="仿宋"/>
          <w:b/>
          <w:bCs/>
          <w:color w:val="FF0000"/>
          <w:sz w:val="24"/>
          <w:szCs w:val="24"/>
          <w:highlight w:val="none"/>
        </w:rPr>
        <w:t>固定单价合同</w:t>
      </w:r>
    </w:p>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4.1合同价款：</w:t>
      </w:r>
    </w:p>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本工程合同价格为：￥</w:t>
      </w:r>
      <w:r>
        <w:rPr>
          <w:rFonts w:hint="eastAsia" w:ascii="仿宋" w:hAnsi="仿宋" w:eastAsia="仿宋" w:cs="仿宋"/>
          <w:sz w:val="24"/>
          <w:szCs w:val="24"/>
          <w:u w:val="single"/>
        </w:rPr>
        <w:t xml:space="preserve">             元(大写金额：            </w:t>
      </w:r>
      <w:r>
        <w:rPr>
          <w:rFonts w:hint="eastAsia" w:ascii="仿宋" w:hAnsi="仿宋" w:eastAsia="仿宋" w:cs="仿宋"/>
          <w:sz w:val="24"/>
          <w:szCs w:val="24"/>
        </w:rPr>
        <w:t>)。</w:t>
      </w:r>
    </w:p>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4.2本工程合同价格形式为：</w:t>
      </w:r>
      <w:r>
        <w:rPr>
          <w:rFonts w:hint="eastAsia" w:ascii="仿宋" w:hAnsi="仿宋" w:eastAsia="仿宋" w:cs="仿宋"/>
          <w:color w:val="FF0000"/>
          <w:sz w:val="24"/>
          <w:szCs w:val="24"/>
          <w:u w:val="single"/>
        </w:rPr>
        <w:t>固定综合单价</w:t>
      </w:r>
    </w:p>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①综合单价是指完成规定计量单位项目所需的人工费、材料费、机械使用费、企业管理费、利润，并考虑合同明示和暗示的所有责任、义务和不可抗力以外的一切风险因素。该综合单价（甲供材料和暂定价材料价格调整除外）不随政策调整而变化且不随量的调整而变化，并作为结算的依据，除双方另有约定外结算时不得调整。清单报价中综合考虑了所有材料报检，各类检测、试验费，不再单独计取。</w:t>
      </w:r>
    </w:p>
    <w:p>
      <w:pPr>
        <w:adjustRightInd w:val="0"/>
        <w:snapToGrid w:val="0"/>
        <w:spacing w:line="520" w:lineRule="exact"/>
        <w:ind w:firstLine="480" w:firstLineChars="200"/>
        <w:rPr>
          <w:rFonts w:ascii="仿宋" w:hAnsi="仿宋" w:eastAsia="仿宋" w:cs="仿宋"/>
          <w:i/>
          <w:iCs/>
          <w:color w:val="FF0000"/>
          <w:sz w:val="24"/>
          <w:szCs w:val="24"/>
          <w:u w:val="single"/>
        </w:rPr>
      </w:pPr>
      <w:r>
        <w:rPr>
          <w:rFonts w:hint="eastAsia" w:ascii="仿宋" w:hAnsi="仿宋" w:eastAsia="仿宋" w:cs="仿宋"/>
          <w:sz w:val="24"/>
          <w:szCs w:val="24"/>
        </w:rPr>
        <w:t>②本工程所有的措施费包干使用。</w:t>
      </w:r>
      <w:r>
        <w:rPr>
          <w:rFonts w:hint="eastAsia" w:ascii="仿宋" w:hAnsi="仿宋" w:eastAsia="仿宋" w:cs="仿宋"/>
          <w:i/>
          <w:iCs/>
          <w:color w:val="FF0000"/>
          <w:sz w:val="24"/>
          <w:szCs w:val="24"/>
          <w:u w:val="single"/>
        </w:rPr>
        <w:t>无论发生任何变化，结算时措施费按*****结算，中标措施费平方单价不做调整（措施费平方单价中包含不可竞争的文明施工费、临时设施费、环境保护费）。</w:t>
      </w:r>
    </w:p>
    <w:p>
      <w:pPr>
        <w:tabs>
          <w:tab w:val="left" w:pos="5565"/>
        </w:tabs>
        <w:adjustRightInd w:val="0"/>
        <w:snapToGrid w:val="0"/>
        <w:spacing w:line="520" w:lineRule="exact"/>
        <w:ind w:left="540"/>
        <w:rPr>
          <w:rFonts w:ascii="仿宋" w:hAnsi="仿宋" w:eastAsia="仿宋" w:cs="仿宋"/>
          <w:sz w:val="24"/>
          <w:szCs w:val="24"/>
        </w:rPr>
      </w:pPr>
      <w:bookmarkStart w:id="150" w:name="OLE_LINK1"/>
      <w:r>
        <w:rPr>
          <w:rFonts w:hint="eastAsia" w:ascii="仿宋" w:hAnsi="仿宋" w:eastAsia="仿宋" w:cs="仿宋"/>
          <w:sz w:val="24"/>
          <w:szCs w:val="24"/>
        </w:rPr>
        <w:t>4.3工程款支付</w:t>
      </w:r>
    </w:p>
    <w:p>
      <w:pPr>
        <w:tabs>
          <w:tab w:val="left" w:pos="5565"/>
        </w:tabs>
        <w:adjustRightInd w:val="0"/>
        <w:snapToGrid w:val="0"/>
        <w:spacing w:line="520" w:lineRule="exact"/>
        <w:ind w:left="540"/>
        <w:rPr>
          <w:rStyle w:val="24"/>
          <w:rFonts w:ascii="仿宋" w:hAnsi="仿宋" w:eastAsia="仿宋" w:cs="仿宋"/>
          <w:color w:val="FF0000"/>
          <w:u w:val="single"/>
        </w:rPr>
      </w:pPr>
      <w:r>
        <w:rPr>
          <w:rFonts w:hint="eastAsia" w:ascii="仿宋" w:hAnsi="仿宋" w:eastAsia="仿宋" w:cs="仿宋"/>
          <w:color w:val="FF0000"/>
          <w:sz w:val="24"/>
          <w:szCs w:val="24"/>
          <w:highlight w:val="yellow"/>
          <w:u w:val="single"/>
          <w:lang w:eastAsia="zh-CN"/>
        </w:rPr>
        <w:t>说明：</w:t>
      </w:r>
      <w:r>
        <w:rPr>
          <w:rFonts w:hint="eastAsia" w:ascii="仿宋" w:hAnsi="仿宋" w:eastAsia="仿宋" w:cs="仿宋"/>
          <w:color w:val="FF0000"/>
          <w:sz w:val="24"/>
          <w:szCs w:val="24"/>
          <w:highlight w:val="yellow"/>
          <w:u w:val="single"/>
        </w:rPr>
        <w:t>工程款支付周期可分为按月计量支付和按分部工程进度节点计量支付两种方式，请根据项目实际情况选择相应的内容。</w:t>
      </w:r>
    </w:p>
    <w:p>
      <w:pPr>
        <w:tabs>
          <w:tab w:val="left" w:pos="5565"/>
        </w:tabs>
        <w:adjustRightInd w:val="0"/>
        <w:snapToGrid w:val="0"/>
        <w:spacing w:line="520" w:lineRule="exact"/>
        <w:ind w:left="540"/>
        <w:rPr>
          <w:rStyle w:val="24"/>
          <w:rFonts w:ascii="仿宋" w:hAnsi="仿宋" w:eastAsia="仿宋" w:cs="仿宋"/>
          <w:color w:val="FF0000"/>
          <w:sz w:val="24"/>
          <w:szCs w:val="24"/>
          <w:highlight w:val="yellow"/>
          <w:u w:val="single"/>
        </w:rPr>
      </w:pPr>
      <w:r>
        <w:rPr>
          <w:rStyle w:val="24"/>
          <w:rFonts w:hint="eastAsia" w:ascii="仿宋" w:hAnsi="仿宋" w:eastAsia="仿宋" w:cs="仿宋"/>
          <w:color w:val="FF0000"/>
          <w:sz w:val="24"/>
          <w:szCs w:val="24"/>
          <w:highlight w:val="yellow"/>
          <w:u w:val="single"/>
        </w:rPr>
        <w:t xml:space="preserve"> </w:t>
      </w:r>
      <w:r>
        <w:rPr>
          <w:rStyle w:val="24"/>
          <w:rFonts w:hint="eastAsia" w:ascii="仿宋" w:hAnsi="仿宋" w:eastAsia="仿宋" w:cs="仿宋"/>
          <w:color w:val="FF0000"/>
          <w:sz w:val="24"/>
          <w:szCs w:val="24"/>
          <w:highlight w:val="yellow"/>
          <w:u w:val="single"/>
        </w:rPr>
        <w:sym w:font="Wingdings 2" w:char="00A3"/>
      </w:r>
      <w:r>
        <w:rPr>
          <w:rStyle w:val="24"/>
          <w:rFonts w:hint="eastAsia" w:ascii="仿宋" w:hAnsi="仿宋" w:eastAsia="仿宋" w:cs="仿宋"/>
          <w:color w:val="FF0000"/>
          <w:sz w:val="24"/>
          <w:szCs w:val="24"/>
          <w:highlight w:val="yellow"/>
          <w:u w:val="single"/>
        </w:rPr>
        <w:t>按月计量</w:t>
      </w:r>
    </w:p>
    <w:p>
      <w:pPr>
        <w:numPr>
          <w:ilvl w:val="3"/>
          <w:numId w:val="6"/>
        </w:numPr>
        <w:tabs>
          <w:tab w:val="left" w:pos="5565"/>
        </w:tabs>
        <w:adjustRightInd w:val="0"/>
        <w:snapToGrid w:val="0"/>
        <w:spacing w:line="520" w:lineRule="exact"/>
        <w:ind w:firstLine="567"/>
        <w:rPr>
          <w:rFonts w:ascii="仿宋" w:hAnsi="仿宋" w:eastAsia="仿宋" w:cs="仿宋"/>
          <w:sz w:val="24"/>
          <w:szCs w:val="24"/>
        </w:rPr>
      </w:pPr>
      <w:r>
        <w:rPr>
          <w:rFonts w:hint="eastAsia" w:ascii="仿宋" w:hAnsi="仿宋" w:eastAsia="仿宋" w:cs="仿宋"/>
          <w:sz w:val="24"/>
          <w:szCs w:val="24"/>
        </w:rPr>
        <w:t>双方约定的工程款支付的方式：</w:t>
      </w:r>
      <w:r>
        <w:rPr>
          <w:rFonts w:hint="eastAsia" w:ascii="仿宋" w:hAnsi="仿宋" w:eastAsia="仿宋" w:cs="仿宋"/>
          <w:color w:val="FF0000"/>
          <w:sz w:val="24"/>
          <w:szCs w:val="24"/>
          <w:u w:val="single"/>
        </w:rPr>
        <w:t>六个月银行承兑汇票；</w:t>
      </w:r>
    </w:p>
    <w:p>
      <w:pPr>
        <w:numPr>
          <w:ilvl w:val="3"/>
          <w:numId w:val="6"/>
        </w:numPr>
        <w:tabs>
          <w:tab w:val="left" w:pos="5565"/>
        </w:tabs>
        <w:adjustRightInd w:val="0"/>
        <w:snapToGrid w:val="0"/>
        <w:spacing w:line="520" w:lineRule="exact"/>
        <w:ind w:firstLine="567"/>
        <w:rPr>
          <w:rFonts w:ascii="仿宋" w:hAnsi="仿宋" w:eastAsia="仿宋" w:cs="仿宋"/>
          <w:sz w:val="24"/>
          <w:szCs w:val="24"/>
        </w:rPr>
      </w:pPr>
      <w:r>
        <w:rPr>
          <w:rFonts w:hint="eastAsia" w:ascii="仿宋" w:hAnsi="仿宋" w:eastAsia="仿宋" w:cs="仿宋"/>
          <w:sz w:val="24"/>
          <w:szCs w:val="24"/>
        </w:rPr>
        <w:t>本合同预付款：</w:t>
      </w:r>
      <w:r>
        <w:rPr>
          <w:rFonts w:hint="eastAsia" w:ascii="仿宋" w:hAnsi="仿宋" w:eastAsia="仿宋" w:cs="仿宋"/>
          <w:color w:val="FF0000"/>
          <w:sz w:val="24"/>
          <w:szCs w:val="24"/>
          <w:u w:val="single"/>
        </w:rPr>
        <w:t>无预付款</w:t>
      </w:r>
      <w:r>
        <w:rPr>
          <w:rFonts w:hint="eastAsia" w:ascii="仿宋" w:hAnsi="仿宋" w:eastAsia="仿宋" w:cs="仿宋"/>
          <w:sz w:val="24"/>
          <w:szCs w:val="24"/>
        </w:rPr>
        <w:t>；</w:t>
      </w:r>
    </w:p>
    <w:p>
      <w:pPr>
        <w:spacing w:line="520" w:lineRule="exact"/>
        <w:ind w:firstLine="480" w:firstLineChars="200"/>
        <w:rPr>
          <w:rFonts w:hint="eastAsia" w:ascii="仿宋" w:hAnsi="仿宋" w:eastAsia="仿宋" w:cs="仿宋"/>
          <w:sz w:val="24"/>
          <w:szCs w:val="24"/>
          <w:u w:val="none"/>
        </w:rPr>
      </w:pPr>
      <w:r>
        <w:rPr>
          <w:rFonts w:hint="eastAsia" w:ascii="仿宋" w:hAnsi="仿宋" w:eastAsia="仿宋" w:cs="仿宋"/>
          <w:sz w:val="24"/>
          <w:szCs w:val="24"/>
        </w:rPr>
        <w:t>每月工程款支付按月形象进度报表，经发包人审核后于次月25日前付至月形象进度造价的</w:t>
      </w:r>
      <w:r>
        <w:rPr>
          <w:rFonts w:hint="eastAsia" w:ascii="仿宋" w:hAnsi="仿宋" w:eastAsia="仿宋" w:cs="仿宋"/>
          <w:color w:val="FF0000"/>
          <w:sz w:val="24"/>
          <w:szCs w:val="24"/>
          <w:u w:val="single"/>
        </w:rPr>
        <w:t>65% ，最高付至合同额的65%</w:t>
      </w:r>
      <w:r>
        <w:rPr>
          <w:rFonts w:hint="eastAsia" w:ascii="仿宋" w:hAnsi="仿宋" w:eastAsia="仿宋" w:cs="仿宋"/>
          <w:sz w:val="24"/>
          <w:szCs w:val="24"/>
          <w:u w:val="single"/>
        </w:rPr>
        <w:t>；</w:t>
      </w:r>
      <w:r>
        <w:rPr>
          <w:rFonts w:hint="eastAsia" w:ascii="仿宋" w:hAnsi="仿宋" w:eastAsia="仿宋" w:cs="仿宋"/>
          <w:color w:val="FF0000"/>
          <w:sz w:val="24"/>
          <w:szCs w:val="24"/>
          <w:u w:val="single"/>
        </w:rPr>
        <w:t>完成工程竣工资料移交、竣工结算申保且竣工验收合格后付至已完成形象进度产值的70%，且最高付至合同签约价70%；竣工结算审计完毕经双方签字认可后付款至工程结算款95%，结算款的5%作为质量保修金。质量保</w:t>
      </w:r>
      <w:r>
        <w:rPr>
          <w:rFonts w:hint="eastAsia" w:ascii="仿宋" w:hAnsi="仿宋" w:eastAsia="仿宋" w:cs="仿宋"/>
          <w:sz w:val="24"/>
          <w:szCs w:val="24"/>
          <w:u w:val="none"/>
        </w:rPr>
        <w:t>修金的支付按照本合同附件1《工程质量保修书》中的规定执行。</w:t>
      </w:r>
      <w:bookmarkEnd w:id="150"/>
    </w:p>
    <w:p>
      <w:pPr>
        <w:spacing w:line="520" w:lineRule="exact"/>
        <w:ind w:firstLine="480" w:firstLineChars="200"/>
        <w:rPr>
          <w:rFonts w:ascii="仿宋" w:hAnsi="仿宋" w:eastAsia="仿宋" w:cs="仿宋"/>
          <w:color w:val="FF0000"/>
          <w:sz w:val="24"/>
          <w:szCs w:val="24"/>
          <w:u w:val="single"/>
        </w:rPr>
      </w:pPr>
      <w:r>
        <w:rPr>
          <w:rFonts w:hint="eastAsia" w:ascii="仿宋" w:hAnsi="仿宋" w:eastAsia="仿宋" w:cs="仿宋"/>
          <w:sz w:val="24"/>
          <w:szCs w:val="24"/>
          <w:u w:val="none"/>
        </w:rPr>
        <w:t>（3）发包人所有款项的支付均需承包人持当批付款金额一致的符合国家要求的增值税专用发票、收据、授权委托书、经办人身份证明原件及复印件等其他发包人财务制度要求的资料办理。</w:t>
      </w:r>
    </w:p>
    <w:p>
      <w:pPr>
        <w:tabs>
          <w:tab w:val="left" w:pos="5565"/>
        </w:tabs>
        <w:adjustRightInd w:val="0"/>
        <w:snapToGrid w:val="0"/>
        <w:spacing w:line="520" w:lineRule="exact"/>
        <w:ind w:left="567"/>
        <w:rPr>
          <w:rFonts w:ascii="仿宋" w:hAnsi="仿宋" w:eastAsia="仿宋" w:cs="仿宋"/>
          <w:color w:val="FF0000"/>
          <w:sz w:val="24"/>
          <w:szCs w:val="24"/>
          <w:highlight w:val="yellow"/>
          <w:u w:val="single"/>
        </w:rPr>
      </w:pPr>
      <w:r>
        <w:rPr>
          <w:rFonts w:hint="eastAsia" w:ascii="仿宋" w:hAnsi="仿宋" w:eastAsia="仿宋" w:cs="仿宋"/>
          <w:color w:val="FF0000"/>
          <w:sz w:val="24"/>
          <w:szCs w:val="24"/>
          <w:highlight w:val="yellow"/>
          <w:u w:val="single"/>
        </w:rPr>
        <w:t xml:space="preserve"> </w:t>
      </w:r>
      <w:r>
        <w:rPr>
          <w:rFonts w:hint="eastAsia" w:ascii="仿宋" w:hAnsi="仿宋" w:eastAsia="仿宋" w:cs="仿宋"/>
          <w:color w:val="FF0000"/>
          <w:sz w:val="24"/>
          <w:szCs w:val="24"/>
          <w:highlight w:val="yellow"/>
          <w:u w:val="single"/>
        </w:rPr>
        <w:sym w:font="Wingdings 2" w:char="00A3"/>
      </w:r>
      <w:r>
        <w:rPr>
          <w:rFonts w:hint="eastAsia" w:ascii="仿宋" w:hAnsi="仿宋" w:eastAsia="仿宋" w:cs="仿宋"/>
          <w:color w:val="FF0000"/>
          <w:sz w:val="24"/>
          <w:szCs w:val="24"/>
          <w:highlight w:val="yellow"/>
          <w:u w:val="single"/>
        </w:rPr>
        <w:t xml:space="preserve">按分部工程进度节点付款 </w:t>
      </w:r>
    </w:p>
    <w:p>
      <w:pPr>
        <w:numPr>
          <w:ilvl w:val="0"/>
          <w:numId w:val="7"/>
        </w:numPr>
        <w:tabs>
          <w:tab w:val="left" w:pos="5565"/>
        </w:tabs>
        <w:adjustRightInd w:val="0"/>
        <w:snapToGrid w:val="0"/>
        <w:spacing w:line="520" w:lineRule="exact"/>
        <w:ind w:left="145" w:leftChars="69" w:firstLine="273" w:firstLineChars="114"/>
        <w:rPr>
          <w:rFonts w:ascii="仿宋" w:hAnsi="仿宋" w:eastAsia="仿宋" w:cs="仿宋"/>
          <w:sz w:val="24"/>
          <w:szCs w:val="24"/>
          <w:u w:val="single"/>
        </w:rPr>
      </w:pPr>
      <w:r>
        <w:rPr>
          <w:rFonts w:hint="eastAsia" w:ascii="仿宋" w:hAnsi="仿宋" w:eastAsia="仿宋" w:cs="仿宋"/>
          <w:sz w:val="24"/>
          <w:szCs w:val="24"/>
        </w:rPr>
        <w:t>双方约定的工程款支付的方式：</w:t>
      </w:r>
      <w:r>
        <w:rPr>
          <w:rFonts w:hint="eastAsia" w:ascii="仿宋" w:hAnsi="仿宋" w:eastAsia="仿宋" w:cs="仿宋"/>
          <w:color w:val="FF0000"/>
          <w:sz w:val="24"/>
          <w:szCs w:val="24"/>
          <w:u w:val="single"/>
        </w:rPr>
        <w:t>六个月银行承兑汇票；</w:t>
      </w:r>
    </w:p>
    <w:p>
      <w:pPr>
        <w:numPr>
          <w:ilvl w:val="0"/>
          <w:numId w:val="7"/>
        </w:numPr>
        <w:tabs>
          <w:tab w:val="left" w:pos="5565"/>
        </w:tabs>
        <w:adjustRightInd w:val="0"/>
        <w:snapToGrid w:val="0"/>
        <w:spacing w:line="520" w:lineRule="exact"/>
        <w:ind w:left="145" w:leftChars="69" w:firstLine="273" w:firstLineChars="114"/>
        <w:rPr>
          <w:rFonts w:ascii="仿宋" w:hAnsi="仿宋" w:eastAsia="仿宋" w:cs="仿宋"/>
          <w:sz w:val="24"/>
          <w:szCs w:val="24"/>
          <w:u w:val="single"/>
        </w:rPr>
      </w:pPr>
      <w:r>
        <w:rPr>
          <w:rFonts w:hint="eastAsia" w:ascii="仿宋" w:hAnsi="仿宋" w:eastAsia="仿宋" w:cs="仿宋"/>
          <w:sz w:val="24"/>
          <w:szCs w:val="24"/>
        </w:rPr>
        <w:t>本合同预付款：</w:t>
      </w:r>
      <w:r>
        <w:rPr>
          <w:rFonts w:hint="eastAsia" w:ascii="仿宋" w:hAnsi="仿宋" w:eastAsia="仿宋" w:cs="仿宋"/>
          <w:color w:val="FF0000"/>
          <w:sz w:val="24"/>
          <w:szCs w:val="24"/>
          <w:u w:val="single"/>
        </w:rPr>
        <w:t>无预付款</w:t>
      </w:r>
      <w:r>
        <w:rPr>
          <w:rFonts w:hint="eastAsia" w:ascii="仿宋" w:hAnsi="仿宋" w:eastAsia="仿宋" w:cs="仿宋"/>
          <w:sz w:val="24"/>
          <w:szCs w:val="24"/>
        </w:rPr>
        <w:t>；</w:t>
      </w:r>
    </w:p>
    <w:p>
      <w:pPr>
        <w:spacing w:line="520" w:lineRule="exact"/>
        <w:ind w:firstLine="480" w:firstLineChars="200"/>
        <w:rPr>
          <w:rFonts w:hint="eastAsia" w:ascii="仿宋" w:hAnsi="仿宋" w:eastAsia="仿宋" w:cs="仿宋"/>
          <w:sz w:val="24"/>
          <w:szCs w:val="24"/>
          <w:u w:val="none"/>
        </w:rPr>
      </w:pPr>
      <w:r>
        <w:rPr>
          <w:rFonts w:hint="eastAsia" w:ascii="仿宋" w:hAnsi="仿宋" w:eastAsia="仿宋" w:cs="仿宋"/>
          <w:sz w:val="24"/>
          <w:szCs w:val="24"/>
          <w:u w:val="single"/>
        </w:rPr>
        <w:t>付款节点：</w:t>
      </w:r>
      <w:r>
        <w:rPr>
          <w:rFonts w:hint="eastAsia" w:ascii="仿宋" w:hAnsi="仿宋" w:eastAsia="仿宋" w:cs="仿宋"/>
          <w:i/>
          <w:iCs/>
          <w:color w:val="FF0000"/>
          <w:sz w:val="24"/>
          <w:szCs w:val="24"/>
          <w:highlight w:val="yellow"/>
          <w:u w:val="single"/>
        </w:rPr>
        <w:t>以某个单体工程为例可分为基础验收完成；主体验收完成；装修工程完成；竣工验收完成。请根据项目实际情况设定付款节点。</w:t>
      </w:r>
      <w:r>
        <w:rPr>
          <w:rFonts w:hint="eastAsia" w:ascii="仿宋" w:hAnsi="仿宋" w:eastAsia="仿宋" w:cs="仿宋"/>
          <w:color w:val="FF0000"/>
          <w:sz w:val="24"/>
          <w:szCs w:val="24"/>
          <w:u w:val="single"/>
        </w:rPr>
        <w:t>达到上述合同约定的付款节点后，经发包人确认形象进度后，于次月付款至经发包人审定的已完成形象进度产值的65%，最高付至合同额的65%；完成工程竣工资料移交、竣工结算申保且竣工验收合格后付至已完成形象进度产值的70%，且最高付至合同签约价70%；竣工结算审计完毕经双方签字认可后付款至工程</w:t>
      </w:r>
      <w:r>
        <w:rPr>
          <w:rFonts w:hint="eastAsia" w:ascii="仿宋" w:hAnsi="仿宋" w:eastAsia="仿宋" w:cs="仿宋"/>
          <w:sz w:val="24"/>
          <w:szCs w:val="24"/>
          <w:u w:val="none"/>
        </w:rPr>
        <w:t>结算款95%，结算款的5%作为质量保修金。</w:t>
      </w:r>
    </w:p>
    <w:p>
      <w:pPr>
        <w:adjustRightInd w:val="0"/>
        <w:snapToGrid w:val="0"/>
        <w:spacing w:line="520" w:lineRule="exact"/>
        <w:ind w:firstLine="480" w:firstLineChars="200"/>
        <w:rPr>
          <w:rFonts w:hint="eastAsia" w:ascii="仿宋" w:hAnsi="仿宋" w:eastAsia="仿宋" w:cs="仿宋"/>
          <w:sz w:val="24"/>
          <w:szCs w:val="24"/>
          <w:u w:val="none"/>
        </w:rPr>
      </w:pPr>
      <w:r>
        <w:rPr>
          <w:rFonts w:hint="eastAsia" w:ascii="仿宋" w:hAnsi="仿宋" w:eastAsia="仿宋" w:cs="仿宋"/>
          <w:sz w:val="24"/>
          <w:szCs w:val="24"/>
          <w:u w:val="none"/>
        </w:rPr>
        <w:t>（3）发包人所有款项的支付均需承包人持当批付款金额一致的符合国家要求的增值税专用发票、收据、授权委托书、经办人身份证明原件及复印件等其他发包人财务制度要求的资料办理。</w:t>
      </w:r>
    </w:p>
    <w:p>
      <w:pPr>
        <w:adjustRightInd w:val="0"/>
        <w:snapToGrid w:val="0"/>
        <w:spacing w:line="520" w:lineRule="exact"/>
        <w:ind w:firstLine="470" w:firstLineChars="196"/>
        <w:rPr>
          <w:rFonts w:ascii="仿宋" w:hAnsi="仿宋" w:eastAsia="仿宋" w:cs="仿宋"/>
          <w:color w:val="FF0000"/>
          <w:sz w:val="24"/>
          <w:szCs w:val="24"/>
          <w:u w:val="single"/>
        </w:rPr>
      </w:pPr>
      <w:r>
        <w:rPr>
          <w:rFonts w:hint="eastAsia" w:ascii="仿宋" w:hAnsi="仿宋" w:eastAsia="仿宋" w:cs="仿宋"/>
          <w:sz w:val="24"/>
          <w:szCs w:val="24"/>
        </w:rPr>
        <w:t>4.4合同价款及调整</w:t>
      </w:r>
    </w:p>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4.4.1在施工过程中由于非承包人原因导致工程签证、设计变更引起的工程价款调整的项目，承包人在收到发包人下发的联系单、变更通知单或设计变更后，承包人应在</w:t>
      </w:r>
      <w:r>
        <w:rPr>
          <w:rFonts w:hint="eastAsia" w:ascii="仿宋" w:hAnsi="仿宋" w:eastAsia="仿宋" w:cs="仿宋"/>
          <w:color w:val="FF0000"/>
          <w:sz w:val="24"/>
          <w:szCs w:val="24"/>
          <w:u w:val="single"/>
        </w:rPr>
        <w:t xml:space="preserve"> </w:t>
      </w:r>
      <w:r>
        <w:rPr>
          <w:rFonts w:hint="eastAsia" w:ascii="仿宋" w:hAnsi="仿宋" w:eastAsia="仿宋" w:cs="仿宋"/>
          <w:i/>
          <w:iCs/>
          <w:color w:val="FF0000"/>
          <w:sz w:val="24"/>
          <w:szCs w:val="24"/>
          <w:u w:val="single"/>
        </w:rPr>
        <w:t xml:space="preserve"> 3</w:t>
      </w:r>
      <w:r>
        <w:rPr>
          <w:rFonts w:hint="eastAsia" w:ascii="仿宋" w:hAnsi="仿宋" w:eastAsia="仿宋" w:cs="仿宋"/>
          <w:color w:val="FF0000"/>
          <w:sz w:val="24"/>
          <w:szCs w:val="24"/>
          <w:u w:val="single"/>
        </w:rPr>
        <w:t xml:space="preserve">  </w:t>
      </w:r>
      <w:r>
        <w:rPr>
          <w:rFonts w:hint="eastAsia" w:ascii="仿宋" w:hAnsi="仿宋" w:eastAsia="仿宋" w:cs="仿宋"/>
          <w:sz w:val="24"/>
          <w:szCs w:val="24"/>
        </w:rPr>
        <w:t>天内将索赔资料（变更原因、材料价格、变更金额）书面报发包人审核，索赔事件结束后</w:t>
      </w:r>
      <w:r>
        <w:rPr>
          <w:rFonts w:hint="eastAsia" w:ascii="仿宋" w:hAnsi="仿宋" w:eastAsia="仿宋" w:cs="仿宋"/>
          <w:sz w:val="24"/>
          <w:szCs w:val="24"/>
          <w:u w:val="single"/>
        </w:rPr>
        <w:t xml:space="preserve"> </w:t>
      </w:r>
      <w:r>
        <w:rPr>
          <w:rFonts w:hint="eastAsia" w:ascii="仿宋" w:hAnsi="仿宋" w:eastAsia="仿宋" w:cs="仿宋"/>
          <w:color w:val="FF0000"/>
          <w:sz w:val="24"/>
          <w:szCs w:val="24"/>
          <w:u w:val="single"/>
        </w:rPr>
        <w:t xml:space="preserve"> </w:t>
      </w:r>
      <w:r>
        <w:rPr>
          <w:rFonts w:hint="eastAsia" w:ascii="仿宋" w:hAnsi="仿宋" w:eastAsia="仿宋" w:cs="仿宋"/>
          <w:i/>
          <w:iCs/>
          <w:color w:val="FF0000"/>
          <w:sz w:val="24"/>
          <w:szCs w:val="24"/>
          <w:u w:val="single"/>
        </w:rPr>
        <w:t xml:space="preserve">14 </w:t>
      </w:r>
      <w:r>
        <w:rPr>
          <w:rFonts w:hint="eastAsia" w:ascii="仿宋" w:hAnsi="仿宋" w:eastAsia="仿宋" w:cs="仿宋"/>
          <w:sz w:val="24"/>
          <w:szCs w:val="24"/>
          <w:u w:val="single"/>
        </w:rPr>
        <w:t>天内</w:t>
      </w:r>
      <w:r>
        <w:rPr>
          <w:rFonts w:hint="eastAsia" w:ascii="仿宋" w:hAnsi="仿宋" w:eastAsia="仿宋" w:cs="仿宋"/>
          <w:sz w:val="24"/>
          <w:szCs w:val="24"/>
        </w:rPr>
        <w:t>形成签章齐全的经济技术资料。</w:t>
      </w:r>
    </w:p>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变更合同价款按下列方法进行：</w:t>
      </w:r>
    </w:p>
    <w:p>
      <w:pPr>
        <w:adjustRightInd w:val="0"/>
        <w:snapToGrid w:val="0"/>
        <w:spacing w:line="520" w:lineRule="exact"/>
        <w:ind w:firstLine="480" w:firstLineChars="200"/>
        <w:rPr>
          <w:rFonts w:ascii="仿宋" w:hAnsi="仿宋" w:eastAsia="仿宋" w:cs="仿宋"/>
          <w:color w:val="FF0000"/>
          <w:sz w:val="24"/>
          <w:szCs w:val="24"/>
          <w:u w:val="single"/>
        </w:rPr>
      </w:pPr>
      <w:r>
        <w:rPr>
          <w:rFonts w:hint="eastAsia" w:ascii="仿宋" w:hAnsi="仿宋" w:eastAsia="仿宋" w:cs="仿宋"/>
          <w:color w:val="FF0000"/>
          <w:sz w:val="24"/>
          <w:szCs w:val="24"/>
          <w:u w:val="single"/>
        </w:rPr>
        <w:t>（1）如果投标报价中有相应综合单价的，则按原有综合单价计算，以实际工程量结算；</w:t>
      </w:r>
    </w:p>
    <w:p>
      <w:pPr>
        <w:adjustRightInd w:val="0"/>
        <w:snapToGrid w:val="0"/>
        <w:spacing w:line="520" w:lineRule="exact"/>
        <w:ind w:firstLine="480" w:firstLineChars="200"/>
        <w:rPr>
          <w:rFonts w:ascii="仿宋" w:hAnsi="仿宋" w:eastAsia="仿宋" w:cs="仿宋"/>
          <w:color w:val="FF0000"/>
          <w:sz w:val="24"/>
          <w:szCs w:val="24"/>
          <w:u w:val="single"/>
        </w:rPr>
      </w:pPr>
      <w:r>
        <w:rPr>
          <w:rFonts w:hint="eastAsia" w:ascii="仿宋" w:hAnsi="仿宋" w:eastAsia="仿宋" w:cs="仿宋"/>
          <w:color w:val="FF0000"/>
          <w:sz w:val="24"/>
          <w:szCs w:val="24"/>
          <w:u w:val="single"/>
        </w:rPr>
        <w:t>（2）如果投标报价中有相应综合单价，但出现材料变更的，则只调材差，调整部分按投标文件综合单价计取相应的管理费、利润及税金。</w:t>
      </w:r>
    </w:p>
    <w:p>
      <w:pPr>
        <w:adjustRightInd w:val="0"/>
        <w:snapToGrid w:val="0"/>
        <w:spacing w:line="520" w:lineRule="exact"/>
        <w:ind w:firstLine="480" w:firstLineChars="200"/>
        <w:rPr>
          <w:rFonts w:ascii="仿宋" w:hAnsi="仿宋" w:eastAsia="仿宋" w:cs="仿宋"/>
          <w:color w:val="FF0000"/>
          <w:sz w:val="24"/>
          <w:szCs w:val="24"/>
          <w:u w:val="single"/>
        </w:rPr>
      </w:pPr>
      <w:r>
        <w:rPr>
          <w:rFonts w:hint="eastAsia" w:ascii="仿宋" w:hAnsi="仿宋" w:eastAsia="仿宋" w:cs="仿宋"/>
          <w:color w:val="FF0000"/>
          <w:sz w:val="24"/>
          <w:szCs w:val="24"/>
          <w:u w:val="single"/>
        </w:rPr>
        <w:t>（3）非以上（1）、（2）两种情况，执行</w:t>
      </w:r>
      <w:r>
        <w:rPr>
          <w:rFonts w:hint="eastAsia" w:ascii="仿宋" w:hAnsi="仿宋" w:eastAsia="仿宋" w:cs="仿宋"/>
          <w:i/>
          <w:iCs/>
          <w:color w:val="FF0000"/>
          <w:sz w:val="24"/>
          <w:szCs w:val="24"/>
          <w:u w:val="single"/>
        </w:rPr>
        <w:t>16版《山东省建筑工程消耗量定额》、16版（</w:t>
      </w:r>
      <w:r>
        <w:rPr>
          <w:rFonts w:hint="eastAsia" w:ascii="仿宋" w:hAnsi="仿宋" w:eastAsia="仿宋" w:cs="仿宋"/>
          <w:i/>
          <w:iCs/>
          <w:color w:val="FF0000"/>
          <w:sz w:val="24"/>
          <w:szCs w:val="24"/>
          <w:highlight w:val="yellow"/>
          <w:u w:val="single"/>
        </w:rPr>
        <w:t>以最新版本）</w:t>
      </w:r>
      <w:r>
        <w:rPr>
          <w:rFonts w:hint="eastAsia" w:ascii="仿宋" w:hAnsi="仿宋" w:eastAsia="仿宋" w:cs="仿宋"/>
          <w:i/>
          <w:iCs/>
          <w:color w:val="FF0000"/>
          <w:sz w:val="24"/>
          <w:szCs w:val="24"/>
          <w:u w:val="single"/>
        </w:rPr>
        <w:t>《山东省安装工程消耗量定额》及其补充定额、19价目表（</w:t>
      </w:r>
      <w:r>
        <w:rPr>
          <w:rFonts w:hint="eastAsia" w:ascii="仿宋" w:hAnsi="仿宋" w:eastAsia="仿宋" w:cs="仿宋"/>
          <w:i/>
          <w:iCs/>
          <w:color w:val="FF0000"/>
          <w:sz w:val="24"/>
          <w:szCs w:val="24"/>
          <w:highlight w:val="yellow"/>
          <w:u w:val="single"/>
        </w:rPr>
        <w:t>以最新版本</w:t>
      </w:r>
      <w:r>
        <w:rPr>
          <w:rFonts w:hint="eastAsia" w:ascii="仿宋" w:hAnsi="仿宋" w:eastAsia="仿宋" w:cs="仿宋"/>
          <w:i/>
          <w:iCs/>
          <w:color w:val="FF0000"/>
          <w:sz w:val="24"/>
          <w:szCs w:val="24"/>
          <w:u w:val="single"/>
        </w:rPr>
        <w:t>）</w:t>
      </w:r>
      <w:r>
        <w:rPr>
          <w:rFonts w:hint="eastAsia" w:ascii="仿宋" w:hAnsi="仿宋" w:eastAsia="仿宋" w:cs="仿宋"/>
          <w:i/>
          <w:iCs/>
          <w:color w:val="FF0000"/>
          <w:sz w:val="24"/>
          <w:szCs w:val="24"/>
          <w:highlight w:val="yellow"/>
          <w:u w:val="single"/>
        </w:rPr>
        <w:t>（外地企业参照当地定额及价目表进行修改）</w:t>
      </w:r>
      <w:r>
        <w:rPr>
          <w:rFonts w:hint="eastAsia" w:ascii="仿宋" w:hAnsi="仿宋" w:eastAsia="仿宋" w:cs="仿宋"/>
          <w:color w:val="FF0000"/>
          <w:sz w:val="24"/>
          <w:szCs w:val="24"/>
          <w:u w:val="single"/>
        </w:rPr>
        <w:t>以及投标清单以外项目竞报费率，以实际工程量结算。投标文件中已有价格的材料执行投标价格，投标文件中没有价格的主要材料按照发包人书面确定的价格执行。</w:t>
      </w:r>
    </w:p>
    <w:tbl>
      <w:tblPr>
        <w:tblStyle w:val="19"/>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1"/>
        <w:gridCol w:w="162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1" w:type="dxa"/>
            <w:noWrap/>
          </w:tcPr>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当出现清单以外新增项目时竞报费率</w:t>
            </w:r>
          </w:p>
        </w:tc>
        <w:tc>
          <w:tcPr>
            <w:tcW w:w="1620" w:type="dxa"/>
            <w:noWrap/>
          </w:tcPr>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建筑工程</w:t>
            </w:r>
          </w:p>
        </w:tc>
        <w:tc>
          <w:tcPr>
            <w:tcW w:w="1620" w:type="dxa"/>
            <w:noWrap/>
          </w:tcPr>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装饰工程</w:t>
            </w:r>
          </w:p>
        </w:tc>
        <w:tc>
          <w:tcPr>
            <w:tcW w:w="1620" w:type="dxa"/>
            <w:noWrap/>
          </w:tcPr>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安装工程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1" w:type="dxa"/>
            <w:noWrap/>
          </w:tcPr>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人工单价(元/工日)</w:t>
            </w:r>
          </w:p>
        </w:tc>
        <w:tc>
          <w:tcPr>
            <w:tcW w:w="1620" w:type="dxa"/>
            <w:noWrap/>
          </w:tcPr>
          <w:p>
            <w:pPr>
              <w:adjustRightInd w:val="0"/>
              <w:snapToGrid w:val="0"/>
              <w:spacing w:line="520" w:lineRule="exact"/>
              <w:ind w:firstLine="480" w:firstLineChars="200"/>
              <w:rPr>
                <w:rFonts w:ascii="仿宋" w:hAnsi="仿宋" w:eastAsia="仿宋" w:cs="仿宋"/>
                <w:sz w:val="24"/>
                <w:szCs w:val="24"/>
              </w:rPr>
            </w:pPr>
          </w:p>
        </w:tc>
        <w:tc>
          <w:tcPr>
            <w:tcW w:w="1620" w:type="dxa"/>
            <w:noWrap/>
          </w:tcPr>
          <w:p>
            <w:pPr>
              <w:adjustRightInd w:val="0"/>
              <w:snapToGrid w:val="0"/>
              <w:spacing w:line="520" w:lineRule="exact"/>
              <w:ind w:firstLine="480" w:firstLineChars="200"/>
              <w:rPr>
                <w:rFonts w:ascii="仿宋" w:hAnsi="仿宋" w:eastAsia="仿宋" w:cs="仿宋"/>
                <w:sz w:val="24"/>
                <w:szCs w:val="24"/>
              </w:rPr>
            </w:pPr>
          </w:p>
        </w:tc>
        <w:tc>
          <w:tcPr>
            <w:tcW w:w="1620" w:type="dxa"/>
            <w:noWrap/>
          </w:tcPr>
          <w:p>
            <w:pPr>
              <w:adjustRightInd w:val="0"/>
              <w:snapToGrid w:val="0"/>
              <w:spacing w:line="520" w:lineRule="exact"/>
              <w:ind w:firstLine="480" w:firstLineChars="20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1" w:type="dxa"/>
            <w:noWrap/>
          </w:tcPr>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企业管理费率(%)</w:t>
            </w:r>
          </w:p>
        </w:tc>
        <w:tc>
          <w:tcPr>
            <w:tcW w:w="1620" w:type="dxa"/>
            <w:noWrap/>
          </w:tcPr>
          <w:p>
            <w:pPr>
              <w:adjustRightInd w:val="0"/>
              <w:snapToGrid w:val="0"/>
              <w:spacing w:line="520" w:lineRule="exact"/>
              <w:ind w:firstLine="480" w:firstLineChars="200"/>
              <w:rPr>
                <w:rFonts w:ascii="仿宋" w:hAnsi="仿宋" w:eastAsia="仿宋" w:cs="仿宋"/>
                <w:sz w:val="24"/>
                <w:szCs w:val="24"/>
              </w:rPr>
            </w:pPr>
          </w:p>
        </w:tc>
        <w:tc>
          <w:tcPr>
            <w:tcW w:w="1620" w:type="dxa"/>
            <w:noWrap/>
          </w:tcPr>
          <w:p>
            <w:pPr>
              <w:adjustRightInd w:val="0"/>
              <w:snapToGrid w:val="0"/>
              <w:spacing w:line="520" w:lineRule="exact"/>
              <w:ind w:firstLine="480" w:firstLineChars="200"/>
              <w:rPr>
                <w:rFonts w:ascii="仿宋" w:hAnsi="仿宋" w:eastAsia="仿宋" w:cs="仿宋"/>
                <w:sz w:val="24"/>
                <w:szCs w:val="24"/>
              </w:rPr>
            </w:pPr>
          </w:p>
        </w:tc>
        <w:tc>
          <w:tcPr>
            <w:tcW w:w="1620" w:type="dxa"/>
            <w:noWrap/>
          </w:tcPr>
          <w:p>
            <w:pPr>
              <w:adjustRightInd w:val="0"/>
              <w:snapToGrid w:val="0"/>
              <w:spacing w:line="520" w:lineRule="exact"/>
              <w:ind w:firstLine="480" w:firstLineChars="20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1" w:type="dxa"/>
            <w:noWrap/>
          </w:tcPr>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利润率(%)</w:t>
            </w:r>
          </w:p>
        </w:tc>
        <w:tc>
          <w:tcPr>
            <w:tcW w:w="1620" w:type="dxa"/>
            <w:noWrap/>
          </w:tcPr>
          <w:p>
            <w:pPr>
              <w:adjustRightInd w:val="0"/>
              <w:snapToGrid w:val="0"/>
              <w:spacing w:line="520" w:lineRule="exact"/>
              <w:ind w:firstLine="480" w:firstLineChars="200"/>
              <w:rPr>
                <w:rFonts w:ascii="仿宋" w:hAnsi="仿宋" w:eastAsia="仿宋" w:cs="仿宋"/>
                <w:sz w:val="24"/>
                <w:szCs w:val="24"/>
              </w:rPr>
            </w:pPr>
          </w:p>
        </w:tc>
        <w:tc>
          <w:tcPr>
            <w:tcW w:w="1620" w:type="dxa"/>
            <w:noWrap/>
          </w:tcPr>
          <w:p>
            <w:pPr>
              <w:adjustRightInd w:val="0"/>
              <w:snapToGrid w:val="0"/>
              <w:spacing w:line="520" w:lineRule="exact"/>
              <w:ind w:firstLine="480" w:firstLineChars="200"/>
              <w:rPr>
                <w:rFonts w:ascii="仿宋" w:hAnsi="仿宋" w:eastAsia="仿宋" w:cs="仿宋"/>
                <w:sz w:val="24"/>
                <w:szCs w:val="24"/>
              </w:rPr>
            </w:pPr>
          </w:p>
        </w:tc>
        <w:tc>
          <w:tcPr>
            <w:tcW w:w="1620" w:type="dxa"/>
            <w:noWrap/>
          </w:tcPr>
          <w:p>
            <w:pPr>
              <w:adjustRightInd w:val="0"/>
              <w:snapToGrid w:val="0"/>
              <w:spacing w:line="520" w:lineRule="exact"/>
              <w:ind w:firstLine="480" w:firstLineChars="20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1" w:type="dxa"/>
            <w:noWrap/>
          </w:tcPr>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计日工人工单价(元/工日)</w:t>
            </w:r>
          </w:p>
        </w:tc>
        <w:tc>
          <w:tcPr>
            <w:tcW w:w="4860" w:type="dxa"/>
            <w:gridSpan w:val="3"/>
            <w:noWrap/>
          </w:tcPr>
          <w:p>
            <w:pPr>
              <w:adjustRightInd w:val="0"/>
              <w:snapToGrid w:val="0"/>
              <w:spacing w:line="520" w:lineRule="exact"/>
              <w:ind w:firstLine="480" w:firstLineChars="200"/>
              <w:rPr>
                <w:rFonts w:ascii="仿宋" w:hAnsi="仿宋" w:eastAsia="仿宋" w:cs="仿宋"/>
                <w:sz w:val="24"/>
                <w:szCs w:val="24"/>
              </w:rPr>
            </w:pPr>
          </w:p>
        </w:tc>
      </w:tr>
    </w:tbl>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（4）非以上（1）、（2）、（3）三种情况，由承包人事前提出书面报价，由发包人按照规定程序审批后确定单价，以实际工程量结算。</w:t>
      </w:r>
    </w:p>
    <w:p>
      <w:pPr>
        <w:adjustRightInd w:val="0"/>
        <w:snapToGrid w:val="0"/>
        <w:spacing w:line="520" w:lineRule="exact"/>
        <w:ind w:firstLine="422" w:firstLineChars="175"/>
        <w:rPr>
          <w:rFonts w:hint="eastAsia" w:ascii="仿宋" w:hAnsi="仿宋" w:eastAsia="仿宋" w:cs="仿宋"/>
          <w:b/>
          <w:bCs/>
          <w:sz w:val="24"/>
          <w:szCs w:val="24"/>
          <w:highlight w:val="yellow"/>
        </w:rPr>
      </w:pPr>
    </w:p>
    <w:p>
      <w:pPr>
        <w:adjustRightInd w:val="0"/>
        <w:snapToGrid w:val="0"/>
        <w:spacing w:line="520" w:lineRule="exact"/>
        <w:ind w:firstLine="422" w:firstLineChars="175"/>
        <w:rPr>
          <w:rFonts w:hint="eastAsia" w:ascii="仿宋" w:hAnsi="仿宋" w:eastAsia="仿宋" w:cs="仿宋"/>
          <w:b/>
          <w:bCs/>
          <w:sz w:val="24"/>
          <w:szCs w:val="24"/>
          <w:highlight w:val="yellow"/>
        </w:rPr>
      </w:pPr>
    </w:p>
    <w:p>
      <w:pPr>
        <w:adjustRightInd w:val="0"/>
        <w:snapToGrid w:val="0"/>
        <w:spacing w:line="520" w:lineRule="exact"/>
        <w:ind w:firstLine="422" w:firstLineChars="175"/>
        <w:rPr>
          <w:rFonts w:hint="eastAsia" w:ascii="仿宋" w:hAnsi="仿宋" w:eastAsia="仿宋" w:cs="仿宋"/>
          <w:b/>
          <w:bCs/>
          <w:sz w:val="24"/>
          <w:szCs w:val="24"/>
          <w:highlight w:val="yellow"/>
        </w:rPr>
      </w:pPr>
      <w:r>
        <w:rPr>
          <w:rFonts w:hint="eastAsia" w:ascii="仿宋" w:hAnsi="仿宋" w:eastAsia="仿宋" w:cs="仿宋"/>
          <w:b/>
          <w:bCs/>
          <w:sz w:val="24"/>
          <w:szCs w:val="24"/>
          <w:highlight w:val="yellow"/>
        </w:rPr>
        <w:t>第二种方式</w:t>
      </w:r>
    </w:p>
    <w:p>
      <w:pPr>
        <w:adjustRightInd w:val="0"/>
        <w:snapToGrid w:val="0"/>
        <w:spacing w:line="520" w:lineRule="exact"/>
        <w:ind w:firstLine="422" w:firstLineChars="175"/>
        <w:rPr>
          <w:rFonts w:ascii="仿宋" w:hAnsi="仿宋" w:eastAsia="仿宋" w:cs="仿宋"/>
          <w:b/>
          <w:bCs/>
          <w:sz w:val="24"/>
          <w:szCs w:val="24"/>
          <w:highlight w:val="none"/>
        </w:rPr>
      </w:pPr>
      <w:r>
        <w:rPr>
          <w:rFonts w:hint="eastAsia" w:ascii="仿宋" w:hAnsi="仿宋" w:eastAsia="仿宋" w:cs="仿宋"/>
          <w:b/>
          <w:bCs/>
          <w:sz w:val="24"/>
          <w:szCs w:val="24"/>
          <w:highlight w:val="none"/>
        </w:rPr>
        <w:sym w:font="Wingdings 2" w:char="00A3"/>
      </w:r>
      <w:r>
        <w:rPr>
          <w:rFonts w:hint="eastAsia" w:ascii="仿宋" w:hAnsi="仿宋" w:eastAsia="仿宋" w:cs="仿宋"/>
          <w:b/>
          <w:bCs/>
          <w:sz w:val="24"/>
          <w:szCs w:val="24"/>
          <w:highlight w:val="none"/>
        </w:rPr>
        <w:t>固定总价合同</w:t>
      </w:r>
    </w:p>
    <w:p>
      <w:pPr>
        <w:adjustRightInd w:val="0"/>
        <w:snapToGrid w:val="0"/>
        <w:spacing w:line="520" w:lineRule="exact"/>
        <w:ind w:firstLine="420" w:firstLineChars="175"/>
        <w:rPr>
          <w:rFonts w:ascii="仿宋" w:hAnsi="仿宋" w:eastAsia="仿宋" w:cs="仿宋"/>
          <w:sz w:val="24"/>
          <w:szCs w:val="24"/>
        </w:rPr>
      </w:pPr>
      <w:r>
        <w:rPr>
          <w:rFonts w:hint="eastAsia" w:ascii="仿宋" w:hAnsi="仿宋" w:eastAsia="仿宋" w:cs="仿宋"/>
          <w:sz w:val="24"/>
          <w:szCs w:val="24"/>
        </w:rPr>
        <w:t>4.1合同价款：</w:t>
      </w:r>
    </w:p>
    <w:p>
      <w:pPr>
        <w:adjustRightInd w:val="0"/>
        <w:snapToGrid w:val="0"/>
        <w:spacing w:line="520" w:lineRule="exact"/>
        <w:ind w:firstLine="420" w:firstLineChars="175"/>
        <w:rPr>
          <w:rFonts w:ascii="仿宋" w:hAnsi="仿宋" w:eastAsia="仿宋" w:cs="仿宋"/>
          <w:sz w:val="24"/>
          <w:szCs w:val="24"/>
        </w:rPr>
      </w:pPr>
      <w:r>
        <w:rPr>
          <w:rFonts w:hint="eastAsia" w:ascii="仿宋" w:hAnsi="仿宋" w:eastAsia="仿宋" w:cs="仿宋"/>
          <w:sz w:val="24"/>
          <w:szCs w:val="24"/>
        </w:rPr>
        <w:t>本工程合同价格为：￥</w:t>
      </w:r>
      <w:r>
        <w:rPr>
          <w:rFonts w:hint="eastAsia" w:ascii="仿宋" w:hAnsi="仿宋" w:eastAsia="仿宋" w:cs="仿宋"/>
          <w:sz w:val="24"/>
          <w:szCs w:val="24"/>
          <w:u w:val="single"/>
        </w:rPr>
        <w:t xml:space="preserve">             元(大写金额：            </w:t>
      </w:r>
      <w:r>
        <w:rPr>
          <w:rFonts w:hint="eastAsia" w:ascii="仿宋" w:hAnsi="仿宋" w:eastAsia="仿宋" w:cs="仿宋"/>
          <w:sz w:val="24"/>
          <w:szCs w:val="24"/>
        </w:rPr>
        <w:t>)。</w:t>
      </w:r>
    </w:p>
    <w:p>
      <w:pPr>
        <w:adjustRightInd w:val="0"/>
        <w:snapToGrid w:val="0"/>
        <w:spacing w:line="520" w:lineRule="exact"/>
        <w:ind w:firstLine="420" w:firstLineChars="175"/>
        <w:rPr>
          <w:rFonts w:ascii="仿宋" w:hAnsi="仿宋" w:eastAsia="仿宋" w:cs="仿宋"/>
          <w:color w:val="000000"/>
          <w:sz w:val="24"/>
          <w:szCs w:val="24"/>
        </w:rPr>
      </w:pPr>
      <w:r>
        <w:rPr>
          <w:rFonts w:hint="eastAsia" w:ascii="仿宋" w:hAnsi="仿宋" w:eastAsia="仿宋" w:cs="仿宋"/>
          <w:sz w:val="24"/>
          <w:szCs w:val="24"/>
        </w:rPr>
        <w:t>4.2本工程合同价格形式为：</w:t>
      </w:r>
      <w:r>
        <w:rPr>
          <w:rFonts w:hint="eastAsia" w:ascii="仿宋" w:hAnsi="仿宋" w:eastAsia="仿宋" w:cs="仿宋"/>
          <w:color w:val="FF0000"/>
          <w:sz w:val="24"/>
          <w:szCs w:val="24"/>
          <w:u w:val="single"/>
        </w:rPr>
        <w:t>固定总价。</w:t>
      </w:r>
      <w:r>
        <w:rPr>
          <w:rFonts w:hint="eastAsia" w:ascii="仿宋" w:hAnsi="仿宋" w:eastAsia="仿宋" w:cs="仿宋"/>
          <w:i/>
          <w:iCs/>
          <w:color w:val="FF0000"/>
          <w:sz w:val="24"/>
          <w:szCs w:val="24"/>
          <w:u w:val="single"/>
        </w:rPr>
        <w:t>合同价格应包括本合同中承包人的全部责任和义务所需发生的所有费用，而且本工程报价中包含了为完成本工程所需的各种施工项目相关的费用。合同价款中包括</w:t>
      </w:r>
      <w:r>
        <w:rPr>
          <w:rFonts w:hint="eastAsia" w:ascii="仿宋" w:hAnsi="仿宋" w:eastAsia="仿宋" w:cs="仿宋"/>
          <w:bCs/>
          <w:i/>
          <w:iCs/>
          <w:color w:val="FF0000"/>
          <w:sz w:val="24"/>
          <w:szCs w:val="24"/>
          <w:u w:val="single"/>
        </w:rPr>
        <w:t>但不限于：深化设计费、人工费、材料费（损耗费、辅材费、制作加工费、包装费、运输费、装卸费、采购保管费、试验及检测费、安装费、样品费）、机械费、</w:t>
      </w:r>
      <w:r>
        <w:rPr>
          <w:rFonts w:hint="eastAsia" w:ascii="仿宋" w:hAnsi="仿宋" w:eastAsia="仿宋" w:cs="仿宋"/>
          <w:i/>
          <w:iCs/>
          <w:color w:val="FF0000"/>
          <w:sz w:val="24"/>
          <w:szCs w:val="24"/>
          <w:u w:val="single"/>
        </w:rPr>
        <w:t>措施费（包含赶工措施费、安全文明施工、临时设施、</w:t>
      </w:r>
      <w:r>
        <w:rPr>
          <w:rFonts w:hint="eastAsia" w:ascii="仿宋" w:hAnsi="仿宋" w:eastAsia="仿宋" w:cs="仿宋"/>
          <w:bCs/>
          <w:i/>
          <w:iCs/>
          <w:color w:val="FF0000"/>
          <w:sz w:val="24"/>
          <w:szCs w:val="24"/>
          <w:u w:val="single"/>
        </w:rPr>
        <w:t>半成品及成品保护、</w:t>
      </w:r>
      <w:r>
        <w:rPr>
          <w:rFonts w:hint="eastAsia" w:ascii="仿宋" w:hAnsi="仿宋" w:eastAsia="仿宋" w:cs="仿宋"/>
          <w:i/>
          <w:iCs/>
          <w:color w:val="FF0000"/>
          <w:sz w:val="24"/>
          <w:szCs w:val="24"/>
          <w:u w:val="single"/>
        </w:rPr>
        <w:t>垃圾清运）、企业管理费、利润、规费、税金、保险、</w:t>
      </w:r>
      <w:r>
        <w:rPr>
          <w:rFonts w:hint="eastAsia" w:ascii="仿宋" w:hAnsi="仿宋" w:eastAsia="仿宋" w:cs="仿宋"/>
          <w:bCs/>
          <w:i/>
          <w:iCs/>
          <w:color w:val="FF0000"/>
          <w:sz w:val="24"/>
          <w:szCs w:val="24"/>
          <w:u w:val="single"/>
        </w:rPr>
        <w:t>技术资料费、竣工资料费、</w:t>
      </w:r>
      <w:r>
        <w:rPr>
          <w:rFonts w:hint="eastAsia" w:ascii="仿宋" w:hAnsi="仿宋" w:eastAsia="仿宋" w:cs="仿宋"/>
          <w:i/>
          <w:iCs/>
          <w:color w:val="FF0000"/>
          <w:sz w:val="24"/>
          <w:szCs w:val="24"/>
          <w:u w:val="single"/>
        </w:rPr>
        <w:t>质量保修、配合其他单位施工的相关费用及人工材料涨价、汇率变动、政策性文件规定等不可预见费用的所有费用</w:t>
      </w:r>
      <w:r>
        <w:rPr>
          <w:rFonts w:hint="eastAsia" w:ascii="仿宋" w:hAnsi="仿宋" w:eastAsia="仿宋" w:cs="仿宋"/>
          <w:bCs/>
          <w:i/>
          <w:iCs/>
          <w:color w:val="FF0000"/>
          <w:sz w:val="24"/>
          <w:szCs w:val="24"/>
          <w:u w:val="single"/>
        </w:rPr>
        <w:t>。</w:t>
      </w:r>
    </w:p>
    <w:p>
      <w:pPr>
        <w:adjustRightInd w:val="0"/>
        <w:snapToGrid w:val="0"/>
        <w:spacing w:line="520" w:lineRule="exact"/>
        <w:ind w:firstLine="420" w:firstLineChars="175"/>
        <w:jc w:val="left"/>
        <w:rPr>
          <w:rFonts w:ascii="仿宋" w:hAnsi="仿宋" w:eastAsia="仿宋" w:cs="仿宋"/>
          <w:color w:val="000000"/>
          <w:sz w:val="24"/>
          <w:szCs w:val="24"/>
        </w:rPr>
      </w:pPr>
      <w:r>
        <w:rPr>
          <w:rFonts w:hint="eastAsia" w:ascii="仿宋" w:hAnsi="仿宋" w:eastAsia="仿宋" w:cs="仿宋"/>
          <w:color w:val="000000"/>
          <w:sz w:val="24"/>
          <w:szCs w:val="24"/>
        </w:rPr>
        <w:t>本合同内工作范围按照发包人在招标文件中给定的范围包死，发包人不接受由于承包人对招标范围的理解存在偏差而导致的任何索赔。</w:t>
      </w:r>
    </w:p>
    <w:p>
      <w:pPr>
        <w:tabs>
          <w:tab w:val="left" w:pos="5565"/>
        </w:tabs>
        <w:adjustRightInd w:val="0"/>
        <w:snapToGrid w:val="0"/>
        <w:spacing w:line="520" w:lineRule="exact"/>
        <w:ind w:firstLine="420" w:firstLineChars="175"/>
        <w:rPr>
          <w:rFonts w:ascii="仿宋" w:hAnsi="仿宋" w:eastAsia="仿宋" w:cs="仿宋"/>
          <w:b/>
          <w:bCs/>
          <w:sz w:val="24"/>
          <w:szCs w:val="24"/>
        </w:rPr>
      </w:pPr>
      <w:r>
        <w:rPr>
          <w:rFonts w:hint="eastAsia" w:ascii="仿宋" w:hAnsi="仿宋" w:eastAsia="仿宋" w:cs="仿宋"/>
          <w:sz w:val="24"/>
          <w:szCs w:val="24"/>
        </w:rPr>
        <w:t>4.3工程款支付</w:t>
      </w:r>
      <w:r>
        <w:rPr>
          <w:rFonts w:hint="eastAsia" w:ascii="仿宋" w:hAnsi="仿宋" w:eastAsia="仿宋" w:cs="仿宋"/>
          <w:color w:val="FF0000"/>
          <w:sz w:val="24"/>
          <w:szCs w:val="24"/>
          <w:highlight w:val="yellow"/>
          <w:u w:val="single"/>
        </w:rPr>
        <w:t>（与上面固定综合单价部分相应内容一致，也可分为按月计量支付和按分部工程进度节点计量支付）。</w:t>
      </w:r>
    </w:p>
    <w:p>
      <w:pPr>
        <w:autoSpaceDE w:val="0"/>
        <w:autoSpaceDN w:val="0"/>
        <w:adjustRightInd w:val="0"/>
        <w:snapToGrid w:val="0"/>
        <w:spacing w:line="520" w:lineRule="exact"/>
        <w:jc w:val="left"/>
        <w:rPr>
          <w:rFonts w:ascii="仿宋" w:hAnsi="仿宋" w:eastAsia="仿宋" w:cs="仿宋"/>
          <w:color w:val="000000"/>
          <w:sz w:val="24"/>
          <w:szCs w:val="24"/>
        </w:rPr>
      </w:pPr>
      <w:r>
        <w:rPr>
          <w:rFonts w:hint="eastAsia" w:ascii="仿宋" w:hAnsi="仿宋" w:eastAsia="仿宋" w:cs="仿宋"/>
          <w:b/>
          <w:bCs/>
          <w:color w:val="000000"/>
          <w:sz w:val="24"/>
          <w:szCs w:val="24"/>
        </w:rPr>
        <w:t>五、材料设备的供应和采购</w:t>
      </w:r>
    </w:p>
    <w:p>
      <w:pPr>
        <w:autoSpaceDE w:val="0"/>
        <w:autoSpaceDN w:val="0"/>
        <w:adjustRightInd w:val="0"/>
        <w:snapToGrid w:val="0"/>
        <w:spacing w:line="520" w:lineRule="exact"/>
        <w:ind w:firstLine="420" w:firstLineChars="175"/>
        <w:rPr>
          <w:rFonts w:ascii="仿宋" w:hAnsi="仿宋" w:eastAsia="仿宋" w:cs="仿宋"/>
          <w:color w:val="000000"/>
          <w:kern w:val="0"/>
          <w:sz w:val="24"/>
          <w:szCs w:val="24"/>
        </w:rPr>
      </w:pPr>
      <w:r>
        <w:rPr>
          <w:rFonts w:hint="eastAsia" w:ascii="仿宋" w:hAnsi="仿宋" w:eastAsia="仿宋" w:cs="仿宋"/>
          <w:color w:val="000000"/>
          <w:kern w:val="0"/>
          <w:sz w:val="24"/>
          <w:szCs w:val="24"/>
        </w:rPr>
        <w:t>5.1本工程的材料、设备由承包人采购。</w:t>
      </w:r>
    </w:p>
    <w:p>
      <w:pPr>
        <w:adjustRightInd w:val="0"/>
        <w:snapToGrid w:val="0"/>
        <w:spacing w:line="520" w:lineRule="exact"/>
        <w:ind w:right="-74" w:firstLine="420" w:firstLineChars="175"/>
        <w:rPr>
          <w:rFonts w:ascii="仿宋" w:hAnsi="仿宋" w:eastAsia="仿宋" w:cs="仿宋"/>
          <w:sz w:val="24"/>
          <w:szCs w:val="24"/>
        </w:rPr>
      </w:pPr>
      <w:r>
        <w:rPr>
          <w:rFonts w:hint="eastAsia" w:ascii="仿宋" w:hAnsi="仿宋" w:eastAsia="仿宋" w:cs="仿宋"/>
          <w:color w:val="000000"/>
          <w:kern w:val="0"/>
          <w:sz w:val="24"/>
          <w:szCs w:val="24"/>
        </w:rPr>
        <w:t>5.2</w:t>
      </w:r>
      <w:r>
        <w:rPr>
          <w:rFonts w:hint="eastAsia" w:ascii="仿宋" w:hAnsi="仿宋" w:eastAsia="仿宋" w:cs="仿宋"/>
          <w:sz w:val="24"/>
        </w:rPr>
        <w:t>本工程的</w:t>
      </w:r>
      <w:r>
        <w:rPr>
          <w:rFonts w:hint="eastAsia" w:ascii="仿宋" w:hAnsi="仿宋" w:eastAsia="仿宋" w:cs="仿宋"/>
          <w:sz w:val="24"/>
          <w:szCs w:val="24"/>
        </w:rPr>
        <w:t>主要设备及材料品牌按照附件3表中选择。投标文件中已按附件3选择主要设备及主要材料品牌的，按投标文件所报品牌执行；未按此选择的，施工过程中必须按此表选择品牌；附表外其他材料承包人在投标时明确品牌的必须使用投标品牌。</w:t>
      </w:r>
    </w:p>
    <w:p>
      <w:pPr>
        <w:adjustRightInd w:val="0"/>
        <w:snapToGrid w:val="0"/>
        <w:spacing w:line="520" w:lineRule="exact"/>
        <w:ind w:right="-74" w:firstLine="420" w:firstLineChars="175"/>
        <w:rPr>
          <w:rFonts w:ascii="仿宋" w:hAnsi="仿宋" w:eastAsia="仿宋" w:cs="仿宋"/>
          <w:color w:val="000000"/>
          <w:kern w:val="0"/>
          <w:sz w:val="24"/>
          <w:szCs w:val="24"/>
        </w:rPr>
      </w:pPr>
      <w:r>
        <w:rPr>
          <w:rFonts w:hint="eastAsia" w:ascii="仿宋" w:hAnsi="仿宋" w:eastAsia="仿宋" w:cs="仿宋"/>
          <w:sz w:val="24"/>
          <w:szCs w:val="24"/>
        </w:rPr>
        <w:t>承包人未按照上述约定执行的，一经发现应按照</w:t>
      </w:r>
      <w:r>
        <w:rPr>
          <w:rFonts w:hint="eastAsia" w:ascii="仿宋" w:hAnsi="仿宋" w:eastAsia="仿宋" w:cs="仿宋"/>
          <w:color w:val="FF0000"/>
          <w:sz w:val="24"/>
          <w:szCs w:val="24"/>
          <w:u w:val="single"/>
        </w:rPr>
        <w:t>合同约定使用材料及设备总价的2倍</w:t>
      </w:r>
      <w:r>
        <w:rPr>
          <w:rFonts w:hint="eastAsia" w:ascii="仿宋" w:hAnsi="仿宋" w:eastAsia="仿宋" w:cs="仿宋"/>
          <w:sz w:val="24"/>
          <w:szCs w:val="24"/>
        </w:rPr>
        <w:t>向发包人承担违约金，同时应按照发包人要求予以整改，替换成合格的材料和设备，因整改造成工期延误的由承包人承担工期延误。</w:t>
      </w:r>
    </w:p>
    <w:p>
      <w:pPr>
        <w:numPr>
          <w:ilvl w:val="0"/>
          <w:numId w:val="8"/>
        </w:numPr>
        <w:adjustRightInd w:val="0"/>
        <w:snapToGrid w:val="0"/>
        <w:spacing w:line="520" w:lineRule="exact"/>
        <w:ind w:firstLine="422" w:firstLineChars="175"/>
        <w:rPr>
          <w:rFonts w:ascii="仿宋" w:hAnsi="仿宋" w:eastAsia="仿宋" w:cs="仿宋"/>
          <w:b/>
          <w:bCs/>
          <w:sz w:val="24"/>
          <w:szCs w:val="24"/>
        </w:rPr>
      </w:pPr>
      <w:r>
        <w:rPr>
          <w:rFonts w:hint="eastAsia" w:ascii="仿宋" w:hAnsi="仿宋" w:eastAsia="仿宋" w:cs="仿宋"/>
          <w:b/>
          <w:bCs/>
          <w:sz w:val="24"/>
          <w:szCs w:val="24"/>
        </w:rPr>
        <w:t>竣工验收及结算</w:t>
      </w:r>
    </w:p>
    <w:p>
      <w:pPr>
        <w:adjustRightInd/>
        <w:snapToGrid/>
        <w:spacing w:line="360" w:lineRule="auto"/>
        <w:ind w:right="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6.1工程完成后，在组织竣工验收前，承包人应向发包人移交</w:t>
      </w:r>
      <w:r>
        <w:rPr>
          <w:rFonts w:hint="eastAsia" w:ascii="仿宋" w:hAnsi="仿宋" w:eastAsia="仿宋" w:cs="仿宋"/>
          <w:color w:val="FF0000"/>
          <w:sz w:val="24"/>
          <w:szCs w:val="24"/>
          <w:u w:val="single"/>
        </w:rPr>
        <w:t>三</w:t>
      </w:r>
      <w:r>
        <w:rPr>
          <w:rFonts w:hint="eastAsia" w:ascii="仿宋" w:hAnsi="仿宋" w:eastAsia="仿宋" w:cs="仿宋"/>
          <w:color w:val="000000"/>
          <w:sz w:val="24"/>
          <w:szCs w:val="24"/>
        </w:rPr>
        <w:t>套完整、合格的竣工资料及全套资料扫描电子版（硬盘存储），承包人提交的竣工资料不符合归档及备案要求的，发包人有权退回，承包人应当按要求重新提交合格的竣工资料，在未完成竣工资料移交前发包人不予组织竣工验收，由此造成工期逾期及其他损失，由承包人承担。</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6.2工程完成后在组织竣工验收前承包人应完成竣工结算资料的提交，承包人提交的竣工结算资料不符合发包人要求的，发包人有权退回，承包人应当按要求重新提交合格的竣工结算资料，在未完成竣工结算资料提交前，发包人不予组织竣工验收，由此造成的工期延误及其他损失由承包人承担。</w:t>
      </w:r>
    </w:p>
    <w:p>
      <w:pPr>
        <w:adjustRightInd w:val="0"/>
        <w:snapToGrid w:val="0"/>
        <w:spacing w:line="520" w:lineRule="exact"/>
        <w:ind w:right="-74" w:firstLine="420" w:firstLineChars="175"/>
        <w:rPr>
          <w:rFonts w:ascii="仿宋" w:hAnsi="仿宋" w:eastAsia="仿宋" w:cs="仿宋"/>
          <w:color w:val="000000"/>
          <w:sz w:val="24"/>
          <w:szCs w:val="24"/>
        </w:rPr>
      </w:pPr>
      <w:r>
        <w:rPr>
          <w:rFonts w:hint="eastAsia" w:ascii="仿宋" w:hAnsi="仿宋" w:eastAsia="仿宋" w:cs="仿宋"/>
          <w:sz w:val="24"/>
          <w:szCs w:val="24"/>
        </w:rPr>
        <w:t>6.3工程具备竣工验收条件，承包人应按国家工程竣工验收有关规定，提前7日向发包人提交完整竣工资料、竣工验收报告、工程质</w:t>
      </w:r>
      <w:r>
        <w:rPr>
          <w:rFonts w:hint="eastAsia" w:ascii="仿宋" w:hAnsi="仿宋" w:eastAsia="仿宋" w:cs="仿宋"/>
          <w:color w:val="000000"/>
          <w:sz w:val="24"/>
          <w:szCs w:val="24"/>
        </w:rPr>
        <w:t>量保修书及工程结算资料。发包人认为符合验收条件后组织验收，验收过程中发现的不合格处承包人必须限期整改并达到复验合格标准。</w:t>
      </w:r>
    </w:p>
    <w:p>
      <w:pPr>
        <w:adjustRightInd w:val="0"/>
        <w:snapToGrid w:val="0"/>
        <w:spacing w:line="520" w:lineRule="exact"/>
        <w:ind w:right="-74" w:firstLine="420" w:firstLineChars="175"/>
        <w:rPr>
          <w:rFonts w:ascii="仿宋" w:hAnsi="仿宋" w:eastAsia="仿宋" w:cs="仿宋"/>
          <w:color w:val="000000"/>
          <w:sz w:val="24"/>
          <w:szCs w:val="24"/>
        </w:rPr>
      </w:pPr>
      <w:r>
        <w:rPr>
          <w:rFonts w:hint="eastAsia" w:ascii="仿宋" w:hAnsi="仿宋" w:eastAsia="仿宋" w:cs="仿宋"/>
          <w:color w:val="000000"/>
          <w:sz w:val="24"/>
          <w:szCs w:val="24"/>
        </w:rPr>
        <w:t xml:space="preserve">6.4承包人应在竣工验收合格后 </w:t>
      </w:r>
      <w:r>
        <w:rPr>
          <w:rFonts w:hint="eastAsia" w:ascii="仿宋" w:hAnsi="仿宋" w:eastAsia="仿宋" w:cs="仿宋"/>
          <w:color w:val="FF0000"/>
          <w:sz w:val="24"/>
          <w:szCs w:val="24"/>
          <w:u w:val="single"/>
        </w:rPr>
        <w:t xml:space="preserve">7 </w:t>
      </w:r>
      <w:r>
        <w:rPr>
          <w:rFonts w:hint="eastAsia" w:ascii="仿宋" w:hAnsi="仿宋" w:eastAsia="仿宋" w:cs="仿宋"/>
          <w:color w:val="000000"/>
          <w:sz w:val="24"/>
          <w:szCs w:val="24"/>
        </w:rPr>
        <w:t>日内完成以下工作：</w:t>
      </w:r>
    </w:p>
    <w:p>
      <w:pPr>
        <w:tabs>
          <w:tab w:val="left" w:pos="720"/>
          <w:tab w:val="left" w:pos="1260"/>
        </w:tabs>
        <w:adjustRightInd w:val="0"/>
        <w:snapToGrid w:val="0"/>
        <w:spacing w:line="520" w:lineRule="exact"/>
        <w:ind w:right="-74" w:firstLine="420" w:firstLineChars="175"/>
        <w:rPr>
          <w:rFonts w:ascii="仿宋" w:hAnsi="仿宋" w:eastAsia="仿宋" w:cs="仿宋"/>
          <w:color w:val="000000"/>
          <w:sz w:val="24"/>
          <w:szCs w:val="24"/>
        </w:rPr>
      </w:pPr>
      <w:r>
        <w:rPr>
          <w:rFonts w:hint="eastAsia" w:ascii="仿宋" w:hAnsi="仿宋" w:eastAsia="仿宋" w:cs="仿宋"/>
          <w:color w:val="FF0000"/>
          <w:sz w:val="24"/>
          <w:szCs w:val="24"/>
          <w:u w:val="single"/>
        </w:rPr>
        <w:t>对本合同承包范围进行全面的现场清理工作，做到工完场清，并撤出全部临建、施工人员、机械设备和剩余材料（除收尾工程所需的以外），并填写工程移交书，经发包人、工程接收单位签字后，视为工程移交完毕；承包人逾期未向发包人移交完毕，承包人按竣工日期拖延支付违约金</w:t>
      </w:r>
      <w:r>
        <w:rPr>
          <w:rFonts w:hint="eastAsia" w:ascii="仿宋" w:hAnsi="仿宋" w:eastAsia="仿宋" w:cs="仿宋"/>
          <w:color w:val="000000"/>
          <w:sz w:val="24"/>
          <w:szCs w:val="24"/>
        </w:rPr>
        <w:t>。</w:t>
      </w:r>
    </w:p>
    <w:p>
      <w:pPr>
        <w:adjustRightInd w:val="0"/>
        <w:snapToGrid w:val="0"/>
        <w:spacing w:line="520" w:lineRule="exact"/>
        <w:ind w:right="-74" w:firstLine="420" w:firstLineChars="175"/>
        <w:rPr>
          <w:rFonts w:ascii="仿宋" w:hAnsi="仿宋" w:eastAsia="仿宋" w:cs="仿宋"/>
          <w:color w:val="000000"/>
          <w:sz w:val="24"/>
          <w:szCs w:val="24"/>
        </w:rPr>
      </w:pPr>
      <w:r>
        <w:rPr>
          <w:rFonts w:hint="eastAsia" w:ascii="仿宋" w:hAnsi="仿宋" w:eastAsia="仿宋" w:cs="仿宋"/>
          <w:color w:val="000000"/>
          <w:sz w:val="24"/>
          <w:szCs w:val="24"/>
        </w:rPr>
        <w:t>6.5工程在未移交发包人之前，承包人应负责已完工程的成品保护工作，保护期间发生损坏、失窃，承包人自费予以修复。如发包人提前使用，因使用损坏发生的修理费用由发包人承担。</w:t>
      </w:r>
    </w:p>
    <w:p>
      <w:pPr>
        <w:adjustRightInd w:val="0"/>
        <w:snapToGrid w:val="0"/>
        <w:spacing w:line="520" w:lineRule="exact"/>
        <w:ind w:firstLine="422" w:firstLineChars="200"/>
        <w:rPr>
          <w:rFonts w:ascii="仿宋" w:hAnsi="仿宋" w:eastAsia="仿宋" w:cs="仿宋"/>
          <w:b/>
          <w:bCs/>
          <w:sz w:val="24"/>
          <w:szCs w:val="24"/>
        </w:rPr>
      </w:pPr>
      <w:bookmarkStart w:id="151" w:name="_第十一条_工程结算"/>
      <w:bookmarkEnd w:id="151"/>
      <w:r>
        <w:rPr>
          <w:rStyle w:val="24"/>
          <w:rFonts w:hint="eastAsia" w:ascii="仿宋" w:hAnsi="仿宋" w:eastAsia="仿宋" w:cs="仿宋"/>
          <w:b/>
          <w:bCs/>
        </w:rPr>
        <w:t>七</w:t>
      </w:r>
      <w:r>
        <w:rPr>
          <w:rFonts w:hint="eastAsia" w:ascii="仿宋" w:hAnsi="仿宋" w:eastAsia="仿宋" w:cs="仿宋"/>
          <w:b/>
          <w:bCs/>
          <w:sz w:val="24"/>
          <w:szCs w:val="24"/>
        </w:rPr>
        <w:t>、质量保修</w:t>
      </w:r>
    </w:p>
    <w:p>
      <w:pPr>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7.1本合同工程质量保修期：</w:t>
      </w:r>
      <w:r>
        <w:rPr>
          <w:rFonts w:hint="eastAsia" w:ascii="仿宋" w:hAnsi="仿宋" w:eastAsia="仿宋" w:cs="仿宋"/>
          <w:color w:val="FF0000"/>
          <w:sz w:val="24"/>
          <w:szCs w:val="24"/>
          <w:u w:val="single"/>
        </w:rPr>
        <w:t>自工程竣工验收合格之日起   年</w:t>
      </w:r>
      <w:r>
        <w:rPr>
          <w:rFonts w:hint="eastAsia" w:ascii="仿宋" w:hAnsi="仿宋" w:eastAsia="仿宋" w:cs="仿宋"/>
          <w:sz w:val="24"/>
          <w:szCs w:val="24"/>
        </w:rPr>
        <w:t>。其余详见本合同附件1《工程质量保修书》。</w:t>
      </w:r>
    </w:p>
    <w:p>
      <w:pPr>
        <w:adjustRightInd w:val="0"/>
        <w:snapToGrid w:val="0"/>
        <w:spacing w:line="520" w:lineRule="exact"/>
        <w:ind w:firstLine="420" w:firstLineChars="175"/>
        <w:rPr>
          <w:rFonts w:ascii="仿宋" w:hAnsi="仿宋" w:eastAsia="仿宋" w:cs="仿宋"/>
          <w:sz w:val="24"/>
          <w:szCs w:val="24"/>
        </w:rPr>
      </w:pPr>
      <w:r>
        <w:rPr>
          <w:rFonts w:hint="eastAsia" w:ascii="仿宋" w:hAnsi="仿宋" w:eastAsia="仿宋" w:cs="仿宋"/>
          <w:sz w:val="24"/>
          <w:szCs w:val="24"/>
        </w:rPr>
        <w:t>7.2在保修期内出现</w:t>
      </w:r>
      <w:r>
        <w:rPr>
          <w:rFonts w:hint="eastAsia" w:ascii="仿宋" w:hAnsi="仿宋" w:eastAsia="仿宋" w:cs="仿宋"/>
          <w:i/>
          <w:iCs/>
          <w:color w:val="FF0000"/>
          <w:sz w:val="24"/>
          <w:szCs w:val="24"/>
          <w:u w:val="single"/>
        </w:rPr>
        <w:t xml:space="preserve"> 防水 </w:t>
      </w:r>
      <w:r>
        <w:rPr>
          <w:rFonts w:hint="eastAsia" w:ascii="仿宋" w:hAnsi="仿宋" w:eastAsia="仿宋" w:cs="仿宋"/>
          <w:sz w:val="24"/>
          <w:szCs w:val="24"/>
        </w:rPr>
        <w:t>质量问题经修复完成后，相应保修期重新计算。</w:t>
      </w:r>
    </w:p>
    <w:p>
      <w:pPr>
        <w:pStyle w:val="49"/>
        <w:snapToGrid w:val="0"/>
        <w:spacing w:before="0" w:after="0" w:line="520" w:lineRule="exact"/>
        <w:ind w:left="420" w:leftChars="200" w:right="0"/>
        <w:rPr>
          <w:rFonts w:ascii="仿宋" w:hAnsi="仿宋" w:eastAsia="仿宋" w:cs="仿宋"/>
          <w:b/>
          <w:bCs/>
          <w:color w:val="000000"/>
          <w:szCs w:val="24"/>
        </w:rPr>
      </w:pPr>
      <w:r>
        <w:rPr>
          <w:rFonts w:hint="eastAsia" w:ascii="仿宋" w:hAnsi="仿宋" w:eastAsia="仿宋" w:cs="仿宋"/>
          <w:b/>
          <w:bCs/>
          <w:color w:val="000000"/>
          <w:szCs w:val="24"/>
        </w:rPr>
        <w:t>八、违约责任</w:t>
      </w:r>
    </w:p>
    <w:p>
      <w:pPr>
        <w:adjustRightInd w:val="0"/>
        <w:snapToGrid w:val="0"/>
        <w:spacing w:line="520" w:lineRule="exact"/>
        <w:ind w:firstLine="420" w:firstLineChars="175"/>
        <w:jc w:val="left"/>
        <w:rPr>
          <w:rFonts w:ascii="仿宋" w:hAnsi="仿宋" w:eastAsia="仿宋" w:cs="仿宋"/>
          <w:sz w:val="24"/>
          <w:szCs w:val="24"/>
        </w:rPr>
      </w:pPr>
      <w:r>
        <w:rPr>
          <w:rFonts w:hint="eastAsia" w:ascii="仿宋" w:hAnsi="仿宋" w:eastAsia="仿宋" w:cs="仿宋"/>
          <w:sz w:val="24"/>
          <w:szCs w:val="24"/>
        </w:rPr>
        <w:t>8.1承包人在履行合同过程中，不能满足发包人施工进度和质量、安全文明要求的以及承包人项目经理、主要管理人员不能现场履职的，发包人将视情节轻重有权处以</w:t>
      </w:r>
      <w:r>
        <w:rPr>
          <w:rFonts w:hint="eastAsia" w:ascii="仿宋" w:hAnsi="仿宋" w:eastAsia="仿宋" w:cs="仿宋"/>
          <w:color w:val="FF0000"/>
          <w:sz w:val="24"/>
          <w:szCs w:val="24"/>
          <w:u w:val="single"/>
        </w:rPr>
        <w:t xml:space="preserve">金额不超过 </w:t>
      </w:r>
      <w:r>
        <w:rPr>
          <w:rFonts w:hint="eastAsia" w:ascii="仿宋" w:hAnsi="仿宋" w:eastAsia="仿宋" w:cs="仿宋"/>
          <w:i/>
          <w:iCs/>
          <w:color w:val="FF0000"/>
          <w:sz w:val="24"/>
          <w:szCs w:val="24"/>
          <w:u w:val="single"/>
        </w:rPr>
        <w:t>5000</w:t>
      </w:r>
      <w:r>
        <w:rPr>
          <w:rFonts w:hint="eastAsia" w:ascii="仿宋" w:hAnsi="仿宋" w:eastAsia="仿宋" w:cs="仿宋"/>
          <w:color w:val="FF0000"/>
          <w:sz w:val="24"/>
          <w:szCs w:val="24"/>
          <w:u w:val="single"/>
        </w:rPr>
        <w:t>元/次</w:t>
      </w:r>
      <w:r>
        <w:rPr>
          <w:rFonts w:hint="eastAsia" w:ascii="仿宋" w:hAnsi="仿宋" w:eastAsia="仿宋" w:cs="仿宋"/>
          <w:sz w:val="24"/>
          <w:szCs w:val="24"/>
        </w:rPr>
        <w:t>的经济罚款，情节严重者发包人有权终止合同，同时承包人按</w:t>
      </w:r>
      <w:r>
        <w:rPr>
          <w:rFonts w:hint="eastAsia" w:ascii="仿宋" w:hAnsi="仿宋" w:eastAsia="仿宋" w:cs="仿宋"/>
          <w:color w:val="FF0000"/>
          <w:sz w:val="24"/>
          <w:szCs w:val="24"/>
          <w:u w:val="single"/>
        </w:rPr>
        <w:t>合同价款的</w:t>
      </w:r>
      <w:r>
        <w:rPr>
          <w:rFonts w:hint="eastAsia" w:ascii="仿宋" w:hAnsi="仿宋" w:eastAsia="仿宋" w:cs="仿宋"/>
          <w:i/>
          <w:iCs/>
          <w:color w:val="FF0000"/>
          <w:sz w:val="24"/>
          <w:szCs w:val="24"/>
          <w:u w:val="single"/>
        </w:rPr>
        <w:t>10</w:t>
      </w:r>
      <w:r>
        <w:rPr>
          <w:rFonts w:hint="eastAsia" w:ascii="仿宋" w:hAnsi="仿宋" w:eastAsia="仿宋" w:cs="仿宋"/>
          <w:color w:val="FF0000"/>
          <w:sz w:val="24"/>
          <w:szCs w:val="24"/>
          <w:u w:val="single"/>
        </w:rPr>
        <w:t>％</w:t>
      </w:r>
      <w:r>
        <w:rPr>
          <w:rFonts w:hint="eastAsia" w:ascii="仿宋" w:hAnsi="仿宋" w:eastAsia="仿宋" w:cs="仿宋"/>
          <w:sz w:val="24"/>
          <w:szCs w:val="24"/>
        </w:rPr>
        <w:t>支付违约金，发包人有权保留进一步索赔的权利。</w:t>
      </w:r>
    </w:p>
    <w:p>
      <w:pPr>
        <w:pStyle w:val="49"/>
        <w:snapToGrid w:val="0"/>
        <w:spacing w:before="0" w:after="0" w:line="520" w:lineRule="exact"/>
        <w:ind w:left="0" w:right="0" w:firstLine="482" w:firstLineChars="200"/>
        <w:rPr>
          <w:rFonts w:ascii="仿宋" w:hAnsi="仿宋" w:eastAsia="仿宋" w:cs="仿宋"/>
          <w:color w:val="000000"/>
          <w:szCs w:val="24"/>
        </w:rPr>
      </w:pPr>
      <w:r>
        <w:rPr>
          <w:rFonts w:hint="eastAsia" w:ascii="仿宋" w:hAnsi="仿宋" w:eastAsia="仿宋" w:cs="仿宋"/>
          <w:b/>
          <w:color w:val="000000"/>
          <w:szCs w:val="24"/>
        </w:rPr>
        <w:t>九、争议解决</w:t>
      </w:r>
    </w:p>
    <w:p>
      <w:pPr>
        <w:adjustRightInd w:val="0"/>
        <w:snapToGrid w:val="0"/>
        <w:spacing w:line="520" w:lineRule="exact"/>
        <w:ind w:firstLine="480" w:firstLineChars="200"/>
        <w:rPr>
          <w:rFonts w:ascii="仿宋" w:hAnsi="仿宋" w:eastAsia="仿宋" w:cs="仿宋"/>
          <w:sz w:val="24"/>
          <w:szCs w:val="24"/>
        </w:rPr>
      </w:pPr>
      <w:r>
        <w:rPr>
          <w:rFonts w:hint="eastAsia" w:ascii="仿宋" w:hAnsi="仿宋" w:eastAsia="仿宋" w:cs="仿宋"/>
          <w:color w:val="000000"/>
          <w:kern w:val="0"/>
          <w:sz w:val="24"/>
          <w:szCs w:val="24"/>
        </w:rPr>
        <w:t>9.1本合同有效期内发生纠纷，由双方协商解决。如协商不成，</w:t>
      </w:r>
      <w:r>
        <w:rPr>
          <w:rFonts w:hint="eastAsia" w:ascii="仿宋" w:hAnsi="仿宋" w:eastAsia="仿宋" w:cs="仿宋"/>
          <w:sz w:val="24"/>
          <w:szCs w:val="24"/>
        </w:rPr>
        <w:t>双方同意依法向</w:t>
      </w:r>
      <w:r>
        <w:rPr>
          <w:rFonts w:hint="eastAsia" w:ascii="仿宋" w:hAnsi="仿宋" w:eastAsia="仿宋" w:cs="仿宋"/>
          <w:i/>
          <w:iCs/>
          <w:color w:val="FF0000"/>
          <w:sz w:val="24"/>
          <w:szCs w:val="24"/>
          <w:u w:val="single"/>
        </w:rPr>
        <w:t>发包人所在地或工程所在地有管辖权的人民法院起</w:t>
      </w:r>
      <w:r>
        <w:rPr>
          <w:rFonts w:hint="eastAsia" w:ascii="仿宋" w:hAnsi="仿宋" w:eastAsia="仿宋" w:cs="仿宋"/>
          <w:color w:val="FF0000"/>
          <w:sz w:val="24"/>
          <w:szCs w:val="24"/>
          <w:u w:val="single"/>
        </w:rPr>
        <w:t>诉</w:t>
      </w:r>
      <w:r>
        <w:rPr>
          <w:rFonts w:hint="eastAsia" w:ascii="仿宋" w:hAnsi="仿宋" w:eastAsia="仿宋" w:cs="仿宋"/>
          <w:sz w:val="24"/>
          <w:szCs w:val="24"/>
        </w:rPr>
        <w:t>解决</w:t>
      </w:r>
    </w:p>
    <w:p>
      <w:pPr>
        <w:numPr>
          <w:ilvl w:val="0"/>
          <w:numId w:val="0"/>
        </w:numPr>
        <w:adjustRightInd w:val="0"/>
        <w:snapToGrid w:val="0"/>
        <w:spacing w:line="520" w:lineRule="exact"/>
        <w:ind w:firstLine="482" w:firstLineChars="200"/>
        <w:rPr>
          <w:rFonts w:hint="eastAsia" w:ascii="仿宋" w:hAnsi="仿宋" w:eastAsia="仿宋" w:cs="仿宋"/>
          <w:sz w:val="24"/>
          <w:szCs w:val="24"/>
          <w:lang w:eastAsia="zh-CN"/>
        </w:rPr>
      </w:pPr>
      <w:r>
        <w:rPr>
          <w:rFonts w:hint="eastAsia" w:ascii="仿宋" w:hAnsi="仿宋" w:eastAsia="仿宋" w:cs="仿宋"/>
          <w:b/>
          <w:bCs/>
          <w:sz w:val="24"/>
          <w:szCs w:val="24"/>
          <w:lang w:eastAsia="zh-CN"/>
        </w:rPr>
        <w:t>十、附则</w:t>
      </w:r>
      <w:r>
        <w:rPr>
          <w:rFonts w:hint="eastAsia" w:ascii="仿宋" w:hAnsi="仿宋" w:eastAsia="仿宋" w:cs="仿宋"/>
          <w:color w:val="FF0000"/>
          <w:sz w:val="24"/>
          <w:szCs w:val="24"/>
          <w:highlight w:val="yellow"/>
        </w:rPr>
        <w:t>（说明：根据工程实际情况，在前述条款未涉及的内容可在此进行补充）</w:t>
      </w:r>
    </w:p>
    <w:p>
      <w:pPr>
        <w:numPr>
          <w:ilvl w:val="0"/>
          <w:numId w:val="0"/>
        </w:numPr>
        <w:adjustRightInd w:val="0"/>
        <w:snapToGrid w:val="0"/>
        <w:spacing w:line="520" w:lineRule="exact"/>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10.1发包人代表为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身份证号</w:t>
      </w:r>
      <w:r>
        <w:rPr>
          <w:rFonts w:hint="eastAsia" w:ascii="仿宋" w:hAnsi="仿宋" w:eastAsia="仿宋" w:cs="仿宋"/>
          <w:color w:val="auto"/>
          <w:sz w:val="24"/>
          <w:szCs w:val="24"/>
          <w:highlight w:val="none"/>
          <w:u w:val="single"/>
          <w:lang w:val="en-US" w:eastAsia="zh-CN"/>
        </w:rPr>
        <w:t xml:space="preserve">            ；</w:t>
      </w:r>
    </w:p>
    <w:p>
      <w:pPr>
        <w:numPr>
          <w:ilvl w:val="0"/>
          <w:numId w:val="0"/>
        </w:numPr>
        <w:adjustRightInd w:val="0"/>
        <w:snapToGrid w:val="0"/>
        <w:spacing w:line="520" w:lineRule="exact"/>
        <w:ind w:firstLine="960" w:firstLineChars="400"/>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承包人代表为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身份证号</w:t>
      </w:r>
      <w:r>
        <w:rPr>
          <w:rFonts w:hint="eastAsia" w:ascii="仿宋" w:hAnsi="仿宋" w:eastAsia="仿宋" w:cs="仿宋"/>
          <w:color w:val="auto"/>
          <w:sz w:val="24"/>
          <w:szCs w:val="24"/>
          <w:highlight w:val="none"/>
          <w:u w:val="single"/>
          <w:lang w:val="en-US" w:eastAsia="zh-CN"/>
        </w:rPr>
        <w:t>：         ；</w:t>
      </w:r>
      <w:r>
        <w:rPr>
          <w:rFonts w:hint="eastAsia" w:ascii="仿宋" w:hAnsi="仿宋" w:eastAsia="仿宋" w:cs="仿宋"/>
          <w:color w:val="auto"/>
          <w:sz w:val="24"/>
          <w:szCs w:val="24"/>
          <w:highlight w:val="none"/>
          <w:u w:val="none"/>
          <w:lang w:val="en-US" w:eastAsia="zh-CN"/>
        </w:rPr>
        <w:t>执业证书号：</w:t>
      </w:r>
      <w:r>
        <w:rPr>
          <w:rFonts w:hint="eastAsia" w:ascii="仿宋" w:hAnsi="仿宋" w:eastAsia="仿宋" w:cs="仿宋"/>
          <w:color w:val="auto"/>
          <w:sz w:val="24"/>
          <w:szCs w:val="24"/>
          <w:highlight w:val="none"/>
          <w:u w:val="single"/>
          <w:lang w:val="en-US" w:eastAsia="zh-CN"/>
        </w:rPr>
        <w:t xml:space="preserve">        。</w:t>
      </w:r>
    </w:p>
    <w:p>
      <w:pPr>
        <w:pStyle w:val="2"/>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10.2其他补充说明</w:t>
      </w:r>
    </w:p>
    <w:p>
      <w:pPr>
        <w:pStyle w:val="2"/>
        <w:ind w:firstLine="480" w:firstLineChars="200"/>
        <w:rPr>
          <w:rFonts w:hint="default"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（1）【】</w:t>
      </w:r>
    </w:p>
    <w:p>
      <w:pPr>
        <w:pStyle w:val="49"/>
        <w:snapToGrid w:val="0"/>
        <w:spacing w:before="0" w:after="0" w:line="520" w:lineRule="exact"/>
        <w:ind w:left="0" w:right="0" w:firstLine="482" w:firstLineChars="200"/>
        <w:rPr>
          <w:rFonts w:ascii="仿宋" w:hAnsi="仿宋" w:eastAsia="仿宋" w:cs="仿宋"/>
          <w:color w:val="000000"/>
          <w:szCs w:val="24"/>
        </w:rPr>
      </w:pPr>
      <w:r>
        <w:rPr>
          <w:rFonts w:hint="eastAsia" w:ascii="仿宋" w:hAnsi="仿宋" w:eastAsia="仿宋" w:cs="仿宋"/>
          <w:b/>
          <w:bCs/>
          <w:color w:val="000000"/>
          <w:szCs w:val="24"/>
        </w:rPr>
        <w:t>十一、合同生效</w:t>
      </w:r>
    </w:p>
    <w:p>
      <w:pPr>
        <w:adjustRightInd w:val="0"/>
        <w:snapToGrid w:val="0"/>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11.1本合同签订地点：在</w:t>
      </w:r>
      <w:r>
        <w:rPr>
          <w:rFonts w:hint="eastAsia" w:ascii="仿宋" w:hAnsi="仿宋" w:eastAsia="仿宋" w:cs="仿宋"/>
          <w:bCs/>
          <w:color w:val="FF0000"/>
          <w:sz w:val="24"/>
          <w:szCs w:val="24"/>
          <w:highlight w:val="yellow"/>
          <w:u w:val="single"/>
        </w:rPr>
        <w:t>（据实填写）</w:t>
      </w:r>
      <w:r>
        <w:rPr>
          <w:rFonts w:hint="eastAsia" w:ascii="仿宋" w:hAnsi="仿宋" w:eastAsia="仿宋" w:cs="仿宋"/>
          <w:bCs/>
          <w:color w:val="000000"/>
          <w:sz w:val="24"/>
          <w:szCs w:val="24"/>
        </w:rPr>
        <w:t>签订。</w:t>
      </w:r>
    </w:p>
    <w:p>
      <w:pPr>
        <w:adjustRightInd w:val="0"/>
        <w:snapToGrid w:val="0"/>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11.2本合同签订时间</w:t>
      </w:r>
      <w:r>
        <w:rPr>
          <w:rFonts w:hint="eastAsia" w:ascii="仿宋" w:hAnsi="仿宋" w:eastAsia="仿宋" w:cs="仿宋"/>
          <w:bCs/>
          <w:color w:val="000000"/>
          <w:sz w:val="24"/>
          <w:szCs w:val="24"/>
          <w:u w:val="single"/>
        </w:rPr>
        <w:t>：</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single"/>
        </w:rPr>
        <w:t>年</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single"/>
        </w:rPr>
        <w:t>月</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single"/>
        </w:rPr>
        <w:t>日</w:t>
      </w:r>
      <w:r>
        <w:rPr>
          <w:rFonts w:hint="eastAsia" w:ascii="仿宋" w:hAnsi="仿宋" w:eastAsia="仿宋" w:cs="仿宋"/>
          <w:bCs/>
          <w:color w:val="000000"/>
          <w:sz w:val="24"/>
          <w:szCs w:val="24"/>
        </w:rPr>
        <w:t>签订。</w:t>
      </w:r>
    </w:p>
    <w:p>
      <w:pPr>
        <w:adjustRightInd w:val="0"/>
        <w:snapToGrid w:val="0"/>
        <w:spacing w:line="520" w:lineRule="exact"/>
        <w:ind w:left="719" w:leftChars="228" w:hanging="240" w:hanging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11.3本合同一式</w:t>
      </w:r>
      <w:r>
        <w:rPr>
          <w:rFonts w:hint="eastAsia" w:ascii="仿宋" w:hAnsi="仿宋" w:eastAsia="仿宋" w:cs="仿宋"/>
          <w:bCs/>
          <w:i/>
          <w:iCs/>
          <w:color w:val="FF0000"/>
          <w:sz w:val="24"/>
          <w:szCs w:val="24"/>
          <w:u w:val="single"/>
        </w:rPr>
        <w:t>拾</w:t>
      </w:r>
      <w:r>
        <w:rPr>
          <w:rFonts w:hint="eastAsia" w:ascii="仿宋" w:hAnsi="仿宋" w:eastAsia="仿宋" w:cs="仿宋"/>
          <w:bCs/>
          <w:color w:val="000000"/>
          <w:sz w:val="24"/>
          <w:szCs w:val="24"/>
        </w:rPr>
        <w:t>份，均具有同等法律效力，发包人</w:t>
      </w:r>
      <w:r>
        <w:rPr>
          <w:rFonts w:hint="eastAsia" w:ascii="仿宋" w:hAnsi="仿宋" w:eastAsia="仿宋" w:cs="仿宋"/>
          <w:bCs/>
          <w:i/>
          <w:iCs/>
          <w:color w:val="FF0000"/>
          <w:sz w:val="24"/>
          <w:szCs w:val="24"/>
          <w:u w:val="single"/>
        </w:rPr>
        <w:t xml:space="preserve"> 陆</w:t>
      </w:r>
      <w:r>
        <w:rPr>
          <w:rFonts w:hint="eastAsia" w:ascii="仿宋" w:hAnsi="仿宋" w:eastAsia="仿宋" w:cs="仿宋"/>
          <w:bCs/>
          <w:color w:val="000000"/>
          <w:sz w:val="24"/>
          <w:szCs w:val="24"/>
        </w:rPr>
        <w:t>份，承包人</w:t>
      </w:r>
      <w:r>
        <w:rPr>
          <w:rFonts w:hint="eastAsia" w:ascii="仿宋" w:hAnsi="仿宋" w:eastAsia="仿宋" w:cs="仿宋"/>
          <w:bCs/>
          <w:i/>
          <w:iCs/>
          <w:color w:val="FF0000"/>
          <w:sz w:val="24"/>
          <w:szCs w:val="24"/>
          <w:u w:val="single"/>
        </w:rPr>
        <w:t>肆</w:t>
      </w:r>
      <w:r>
        <w:rPr>
          <w:rFonts w:hint="eastAsia" w:ascii="仿宋" w:hAnsi="仿宋" w:eastAsia="仿宋" w:cs="仿宋"/>
          <w:bCs/>
          <w:color w:val="000000"/>
          <w:sz w:val="24"/>
          <w:szCs w:val="24"/>
        </w:rPr>
        <w:t>份。</w:t>
      </w:r>
    </w:p>
    <w:p>
      <w:pPr>
        <w:pStyle w:val="49"/>
        <w:snapToGrid w:val="0"/>
        <w:spacing w:before="0" w:after="0" w:line="520" w:lineRule="exact"/>
        <w:ind w:left="0" w:right="0" w:firstLine="480" w:firstLineChars="200"/>
        <w:rPr>
          <w:rFonts w:ascii="仿宋" w:hAnsi="仿宋" w:eastAsia="仿宋" w:cs="仿宋"/>
          <w:szCs w:val="24"/>
        </w:rPr>
      </w:pPr>
      <w:r>
        <w:rPr>
          <w:rFonts w:hint="eastAsia" w:ascii="仿宋" w:hAnsi="仿宋" w:eastAsia="仿宋" w:cs="仿宋"/>
          <w:bCs/>
          <w:color w:val="000000"/>
          <w:szCs w:val="24"/>
        </w:rPr>
        <w:t>11.4本合同自</w:t>
      </w:r>
      <w:r>
        <w:rPr>
          <w:rFonts w:hint="eastAsia" w:ascii="仿宋" w:hAnsi="仿宋" w:eastAsia="仿宋" w:cs="仿宋"/>
          <w:bCs/>
          <w:color w:val="FF0000"/>
          <w:szCs w:val="24"/>
          <w:u w:val="single"/>
        </w:rPr>
        <w:t>签署之日起</w:t>
      </w:r>
      <w:r>
        <w:rPr>
          <w:rFonts w:hint="eastAsia" w:ascii="仿宋" w:hAnsi="仿宋" w:eastAsia="仿宋" w:cs="仿宋"/>
          <w:bCs/>
          <w:color w:val="000000"/>
          <w:szCs w:val="24"/>
        </w:rPr>
        <w:t>生效。</w:t>
      </w:r>
      <w:r>
        <w:rPr>
          <w:rFonts w:hint="eastAsia" w:ascii="仿宋" w:hAnsi="仿宋" w:eastAsia="仿宋" w:cs="仿宋"/>
          <w:color w:val="000000"/>
          <w:szCs w:val="24"/>
        </w:rPr>
        <w:t>合同附件作为合同不可分割的一部分，具有同等法律效力。</w:t>
      </w:r>
    </w:p>
    <w:p>
      <w:pPr>
        <w:adjustRightInd w:val="0"/>
        <w:snapToGrid w:val="0"/>
        <w:spacing w:line="520" w:lineRule="exact"/>
        <w:rPr>
          <w:rFonts w:ascii="仿宋" w:hAnsi="仿宋" w:eastAsia="仿宋" w:cs="仿宋"/>
          <w:color w:val="FF0000"/>
          <w:sz w:val="24"/>
          <w:szCs w:val="24"/>
          <w:highlight w:val="yellow"/>
        </w:rPr>
      </w:pPr>
    </w:p>
    <w:tbl>
      <w:tblPr>
        <w:tblStyle w:val="19"/>
        <w:tblW w:w="9179" w:type="dxa"/>
        <w:jc w:val="center"/>
        <w:tblLayout w:type="fixed"/>
        <w:tblCellMar>
          <w:top w:w="0" w:type="dxa"/>
          <w:left w:w="108" w:type="dxa"/>
          <w:bottom w:w="0" w:type="dxa"/>
          <w:right w:w="108" w:type="dxa"/>
        </w:tblCellMar>
      </w:tblPr>
      <w:tblGrid>
        <w:gridCol w:w="4498"/>
        <w:gridCol w:w="4681"/>
      </w:tblGrid>
      <w:tr>
        <w:tblPrEx>
          <w:tblCellMar>
            <w:top w:w="0" w:type="dxa"/>
            <w:left w:w="108" w:type="dxa"/>
            <w:bottom w:w="0" w:type="dxa"/>
            <w:right w:w="108" w:type="dxa"/>
          </w:tblCellMar>
        </w:tblPrEx>
        <w:trPr>
          <w:trHeight w:val="1245" w:hRule="exact"/>
          <w:jc w:val="center"/>
        </w:trPr>
        <w:tc>
          <w:tcPr>
            <w:tcW w:w="4498" w:type="dxa"/>
            <w:tcBorders>
              <w:top w:val="single" w:color="auto" w:sz="4" w:space="0"/>
              <w:left w:val="single" w:color="auto" w:sz="4" w:space="0"/>
              <w:bottom w:val="single" w:color="auto" w:sz="4" w:space="0"/>
              <w:right w:val="single" w:color="auto" w:sz="4" w:space="0"/>
            </w:tcBorders>
            <w:noWrap w:val="0"/>
            <w:vAlign w:val="top"/>
          </w:tcPr>
          <w:p>
            <w:pPr>
              <w:spacing w:line="540" w:lineRule="exac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发包人</w:t>
            </w:r>
            <w:r>
              <w:rPr>
                <w:rFonts w:hint="eastAsia" w:ascii="仿宋" w:hAnsi="仿宋" w:eastAsia="仿宋" w:cs="仿宋"/>
                <w:bCs/>
                <w:color w:val="auto"/>
                <w:sz w:val="24"/>
                <w:szCs w:val="24"/>
                <w:highlight w:val="none"/>
              </w:rPr>
              <w:t>：（签章）</w:t>
            </w:r>
          </w:p>
          <w:p>
            <w:pPr>
              <w:spacing w:line="540" w:lineRule="exact"/>
              <w:rPr>
                <w:rFonts w:hint="eastAsia" w:ascii="仿宋" w:hAnsi="仿宋" w:eastAsia="仿宋" w:cs="仿宋"/>
                <w:color w:val="auto"/>
                <w:sz w:val="24"/>
                <w:szCs w:val="24"/>
                <w:highlight w:val="none"/>
                <w:lang w:eastAsia="zh-CN"/>
              </w:rPr>
            </w:pPr>
          </w:p>
        </w:tc>
        <w:tc>
          <w:tcPr>
            <w:tcW w:w="4681" w:type="dxa"/>
            <w:tcBorders>
              <w:top w:val="single" w:color="auto" w:sz="4" w:space="0"/>
              <w:left w:val="single" w:color="auto" w:sz="4" w:space="0"/>
              <w:bottom w:val="single" w:color="auto" w:sz="4" w:space="0"/>
              <w:right w:val="single" w:color="auto" w:sz="4" w:space="0"/>
            </w:tcBorders>
            <w:noWrap w:val="0"/>
            <w:vAlign w:val="top"/>
          </w:tcPr>
          <w:p>
            <w:pPr>
              <w:spacing w:line="540" w:lineRule="exac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承包人：（签章）</w:t>
            </w:r>
          </w:p>
          <w:p>
            <w:pPr>
              <w:spacing w:line="540" w:lineRule="exact"/>
              <w:rPr>
                <w:rFonts w:hint="eastAsia" w:ascii="仿宋" w:hAnsi="仿宋" w:eastAsia="仿宋" w:cs="仿宋"/>
                <w:bCs/>
                <w:color w:val="auto"/>
                <w:sz w:val="24"/>
                <w:szCs w:val="24"/>
                <w:highlight w:val="none"/>
                <w:lang w:val="en-US" w:eastAsia="zh-CN" w:bidi="en-US"/>
              </w:rPr>
            </w:pPr>
          </w:p>
        </w:tc>
      </w:tr>
      <w:tr>
        <w:tblPrEx>
          <w:tblCellMar>
            <w:top w:w="0" w:type="dxa"/>
            <w:left w:w="108" w:type="dxa"/>
            <w:bottom w:w="0" w:type="dxa"/>
            <w:right w:w="108" w:type="dxa"/>
          </w:tblCellMar>
        </w:tblPrEx>
        <w:trPr>
          <w:trHeight w:val="786" w:hRule="atLeast"/>
          <w:jc w:val="center"/>
        </w:trPr>
        <w:tc>
          <w:tcPr>
            <w:tcW w:w="4498" w:type="dxa"/>
            <w:tcBorders>
              <w:top w:val="single" w:color="auto" w:sz="4" w:space="0"/>
              <w:left w:val="single" w:color="auto" w:sz="4" w:space="0"/>
              <w:bottom w:val="single" w:color="auto" w:sz="4" w:space="0"/>
              <w:right w:val="single" w:color="auto" w:sz="4" w:space="0"/>
            </w:tcBorders>
            <w:noWrap w:val="0"/>
            <w:vAlign w:val="top"/>
          </w:tcPr>
          <w:p>
            <w:pPr>
              <w:spacing w:before="240" w:after="160" w:line="240" w:lineRule="exact"/>
              <w:jc w:val="both"/>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法定代表人/委托人（签字）：</w:t>
            </w:r>
          </w:p>
        </w:tc>
        <w:tc>
          <w:tcPr>
            <w:tcW w:w="4681" w:type="dxa"/>
            <w:tcBorders>
              <w:top w:val="single" w:color="auto" w:sz="4" w:space="0"/>
              <w:left w:val="single" w:color="auto" w:sz="4" w:space="0"/>
              <w:bottom w:val="single" w:color="auto" w:sz="4" w:space="0"/>
              <w:right w:val="single" w:color="auto" w:sz="4" w:space="0"/>
            </w:tcBorders>
            <w:noWrap w:val="0"/>
            <w:vAlign w:val="top"/>
          </w:tcPr>
          <w:p>
            <w:pPr>
              <w:spacing w:before="240" w:after="160" w:line="240" w:lineRule="exact"/>
              <w:jc w:val="both"/>
              <w:rPr>
                <w:rFonts w:hint="eastAsia" w:ascii="仿宋" w:hAnsi="仿宋" w:eastAsia="仿宋" w:cs="仿宋"/>
                <w:bCs/>
                <w:color w:val="auto"/>
                <w:sz w:val="24"/>
                <w:szCs w:val="24"/>
                <w:highlight w:val="none"/>
                <w:lang w:val="en-US" w:eastAsia="zh-CN" w:bidi="en-US"/>
              </w:rPr>
            </w:pPr>
            <w:r>
              <w:rPr>
                <w:rFonts w:hint="eastAsia" w:ascii="仿宋" w:hAnsi="仿宋" w:eastAsia="仿宋" w:cs="仿宋"/>
                <w:bCs/>
                <w:color w:val="auto"/>
                <w:sz w:val="24"/>
                <w:szCs w:val="24"/>
                <w:highlight w:val="none"/>
                <w:lang w:eastAsia="zh-CN"/>
              </w:rPr>
              <w:t>法定代表人/委托人（签字）：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498"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bCs/>
                <w:sz w:val="24"/>
                <w:szCs w:val="24"/>
              </w:rPr>
              <w:t>开户银行：</w:t>
            </w:r>
          </w:p>
        </w:tc>
        <w:tc>
          <w:tcPr>
            <w:tcW w:w="4681" w:type="dxa"/>
            <w:noWrap w:val="0"/>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eastAsia="zh-CN"/>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4498" w:type="dxa"/>
            <w:noWrap w:val="0"/>
            <w:vAlign w:val="center"/>
          </w:tcPr>
          <w:p>
            <w:pPr>
              <w:rPr>
                <w:rFonts w:hint="eastAsia" w:ascii="仿宋" w:hAnsi="仿宋" w:eastAsia="仿宋" w:cs="仿宋"/>
                <w:color w:val="auto"/>
                <w:sz w:val="24"/>
                <w:szCs w:val="24"/>
                <w:highlight w:val="none"/>
                <w:lang w:eastAsia="zh-CN"/>
              </w:rPr>
            </w:pPr>
            <w:r>
              <w:rPr>
                <w:rFonts w:hint="eastAsia" w:ascii="仿宋" w:hAnsi="仿宋" w:eastAsia="仿宋" w:cs="仿宋"/>
                <w:bCs/>
                <w:sz w:val="24"/>
                <w:szCs w:val="24"/>
              </w:rPr>
              <w:t>户名：</w:t>
            </w:r>
          </w:p>
        </w:tc>
        <w:tc>
          <w:tcPr>
            <w:tcW w:w="4681" w:type="dxa"/>
            <w:noWrap w:val="0"/>
            <w:vAlign w:val="center"/>
          </w:tcPr>
          <w:p>
            <w:pPr>
              <w:rPr>
                <w:rFonts w:hint="eastAsia" w:ascii="仿宋" w:hAnsi="仿宋" w:eastAsia="仿宋" w:cs="仿宋"/>
                <w:bCs/>
                <w:color w:val="auto"/>
                <w:sz w:val="24"/>
                <w:szCs w:val="24"/>
                <w:highlight w:val="none"/>
                <w:lang w:val="en-US" w:eastAsia="zh-CN" w:bidi="en-US"/>
              </w:rPr>
            </w:pPr>
            <w:r>
              <w:rPr>
                <w:rFonts w:hint="eastAsia" w:ascii="仿宋" w:hAnsi="仿宋" w:eastAsia="仿宋" w:cs="仿宋"/>
                <w:bCs/>
                <w:color w:val="auto"/>
                <w:sz w:val="24"/>
                <w:szCs w:val="24"/>
                <w:highlight w:val="none"/>
                <w:lang w:eastAsia="zh-CN"/>
              </w:rPr>
              <w:t>户名：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4498"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bCs/>
                <w:sz w:val="24"/>
                <w:szCs w:val="24"/>
              </w:rPr>
              <w:t>账号：</w:t>
            </w:r>
          </w:p>
        </w:tc>
        <w:tc>
          <w:tcPr>
            <w:tcW w:w="4681" w:type="dxa"/>
            <w:noWrap w:val="0"/>
            <w:vAlign w:val="center"/>
          </w:tcPr>
          <w:p>
            <w:pPr>
              <w:rPr>
                <w:rFonts w:hint="eastAsia" w:ascii="仿宋" w:hAnsi="仿宋" w:eastAsia="仿宋" w:cs="仿宋"/>
                <w:bCs/>
                <w:color w:val="auto"/>
                <w:sz w:val="24"/>
                <w:szCs w:val="24"/>
                <w:highlight w:val="none"/>
                <w:lang w:val="en-US" w:eastAsia="en-US" w:bidi="en-US"/>
              </w:rPr>
            </w:pPr>
            <w:r>
              <w:rPr>
                <w:rFonts w:hint="eastAsia" w:ascii="仿宋" w:hAnsi="仿宋" w:eastAsia="仿宋" w:cs="仿宋"/>
                <w:bCs/>
                <w:color w:val="auto"/>
                <w:sz w:val="24"/>
                <w:szCs w:val="24"/>
                <w:highlight w:val="none"/>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4498"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bCs/>
                <w:sz w:val="24"/>
                <w:szCs w:val="24"/>
              </w:rPr>
              <w:t>纳税人识别号：</w:t>
            </w:r>
          </w:p>
        </w:tc>
        <w:tc>
          <w:tcPr>
            <w:tcW w:w="4681" w:type="dxa"/>
            <w:noWrap w:val="0"/>
            <w:vAlign w:val="center"/>
          </w:tcPr>
          <w:p>
            <w:pPr>
              <w:rPr>
                <w:rFonts w:hint="eastAsia" w:ascii="仿宋" w:hAnsi="仿宋" w:eastAsia="仿宋" w:cs="仿宋"/>
                <w:bCs/>
                <w:color w:val="auto"/>
                <w:sz w:val="24"/>
                <w:szCs w:val="24"/>
                <w:highlight w:val="none"/>
                <w:lang w:val="en-US" w:eastAsia="en-US" w:bidi="en-US"/>
              </w:rPr>
            </w:pPr>
            <w:r>
              <w:rPr>
                <w:rFonts w:hint="eastAsia" w:ascii="仿宋" w:hAnsi="仿宋" w:eastAsia="仿宋" w:cs="仿宋"/>
                <w:bCs/>
                <w:color w:val="auto"/>
                <w:sz w:val="24"/>
                <w:szCs w:val="24"/>
                <w:highlight w:val="none"/>
              </w:rPr>
              <w:t>纳税人识别号：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4498"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bCs/>
                <w:sz w:val="24"/>
                <w:szCs w:val="24"/>
              </w:rPr>
              <w:t>邮编：</w:t>
            </w:r>
          </w:p>
        </w:tc>
        <w:tc>
          <w:tcPr>
            <w:tcW w:w="4681" w:type="dxa"/>
            <w:noWrap w:val="0"/>
            <w:vAlign w:val="center"/>
          </w:tcPr>
          <w:p>
            <w:pPr>
              <w:rPr>
                <w:rFonts w:hint="default" w:ascii="仿宋" w:hAnsi="仿宋" w:eastAsia="仿宋" w:cs="仿宋"/>
                <w:bCs/>
                <w:color w:val="auto"/>
                <w:sz w:val="24"/>
                <w:szCs w:val="24"/>
                <w:highlight w:val="none"/>
                <w:lang w:val="en-US" w:eastAsia="en-US" w:bidi="en-US"/>
              </w:rPr>
            </w:pPr>
            <w:r>
              <w:rPr>
                <w:rFonts w:hint="eastAsia" w:ascii="仿宋" w:hAnsi="仿宋" w:eastAsia="仿宋" w:cs="仿宋"/>
                <w:bCs/>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4498"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bCs/>
                <w:sz w:val="24"/>
                <w:szCs w:val="24"/>
              </w:rPr>
              <w:t>电话：</w:t>
            </w:r>
          </w:p>
        </w:tc>
        <w:tc>
          <w:tcPr>
            <w:tcW w:w="4681" w:type="dxa"/>
            <w:noWrap w:val="0"/>
            <w:vAlign w:val="center"/>
          </w:tcPr>
          <w:p>
            <w:pPr>
              <w:rPr>
                <w:rFonts w:hint="eastAsia" w:ascii="仿宋" w:hAnsi="仿宋" w:eastAsia="仿宋" w:cs="仿宋"/>
                <w:bCs/>
                <w:sz w:val="24"/>
                <w:szCs w:val="24"/>
                <w:lang w:val="en-US" w:eastAsia="en-US"/>
              </w:rPr>
            </w:pPr>
            <w:r>
              <w:rPr>
                <w:rFonts w:hint="eastAsia" w:ascii="仿宋" w:hAnsi="仿宋" w:eastAsia="仿宋" w:cs="仿宋"/>
                <w:bCs/>
                <w:sz w:val="24"/>
                <w:szCs w:val="24"/>
                <w:lang w:val="en-US"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4498" w:type="dxa"/>
            <w:noWrap w:val="0"/>
            <w:vAlign w:val="center"/>
          </w:tcPr>
          <w:p>
            <w:pPr>
              <w:rPr>
                <w:rFonts w:hint="eastAsia" w:ascii="仿宋" w:hAnsi="仿宋" w:eastAsia="仿宋" w:cs="仿宋"/>
                <w:color w:val="auto"/>
                <w:sz w:val="24"/>
                <w:szCs w:val="24"/>
                <w:highlight w:val="none"/>
                <w:lang w:val="en-US"/>
              </w:rPr>
            </w:pPr>
            <w:r>
              <w:rPr>
                <w:rFonts w:hint="eastAsia" w:ascii="仿宋" w:hAnsi="仿宋" w:eastAsia="仿宋" w:cs="仿宋"/>
                <w:bCs/>
                <w:sz w:val="24"/>
                <w:szCs w:val="24"/>
              </w:rPr>
              <w:t>传真：</w:t>
            </w:r>
          </w:p>
        </w:tc>
        <w:tc>
          <w:tcPr>
            <w:tcW w:w="4681" w:type="dxa"/>
            <w:noWrap w:val="0"/>
            <w:vAlign w:val="center"/>
          </w:tcPr>
          <w:p>
            <w:pPr>
              <w:rPr>
                <w:rFonts w:hint="eastAsia" w:ascii="仿宋" w:hAnsi="仿宋" w:eastAsia="仿宋" w:cs="仿宋"/>
                <w:bCs/>
                <w:color w:val="auto"/>
                <w:sz w:val="24"/>
                <w:szCs w:val="24"/>
                <w:highlight w:val="none"/>
                <w:lang w:val="en-US" w:eastAsia="en-US" w:bidi="en-US"/>
              </w:rPr>
            </w:pPr>
            <w:r>
              <w:rPr>
                <w:rFonts w:hint="eastAsia" w:ascii="仿宋" w:hAnsi="仿宋" w:eastAsia="仿宋" w:cs="仿宋"/>
                <w:bCs/>
                <w:color w:val="auto"/>
                <w:sz w:val="24"/>
                <w:szCs w:val="24"/>
                <w:highlight w:val="none"/>
              </w:rPr>
              <w:t>传真：</w:t>
            </w:r>
            <w:r>
              <w:rPr>
                <w:rFonts w:hint="eastAsia" w:ascii="仿宋" w:hAnsi="仿宋" w:eastAsia="仿宋" w:cs="仿宋"/>
                <w:bCs/>
                <w:vanish/>
                <w:color w:val="auto"/>
                <w:sz w:val="24"/>
                <w:szCs w:val="24"/>
                <w:highlight w:val="none"/>
              </w:rPr>
              <w:t>0531-88028558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4498"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bCs/>
                <w:sz w:val="24"/>
                <w:szCs w:val="24"/>
              </w:rPr>
              <w:t>邮箱：</w:t>
            </w:r>
          </w:p>
        </w:tc>
        <w:tc>
          <w:tcPr>
            <w:tcW w:w="4681" w:type="dxa"/>
            <w:noWrap w:val="0"/>
            <w:vAlign w:val="center"/>
          </w:tcPr>
          <w:p>
            <w:pPr>
              <w:rPr>
                <w:rFonts w:hint="eastAsia" w:ascii="仿宋" w:hAnsi="仿宋" w:eastAsia="仿宋" w:cs="仿宋"/>
                <w:bCs/>
                <w:color w:val="auto"/>
                <w:sz w:val="24"/>
                <w:szCs w:val="24"/>
                <w:highlight w:val="none"/>
                <w:lang w:val="en-US" w:eastAsia="en-US" w:bidi="en-US"/>
              </w:rPr>
            </w:pPr>
            <w:r>
              <w:rPr>
                <w:rFonts w:hint="eastAsia" w:ascii="仿宋" w:hAnsi="仿宋" w:eastAsia="仿宋" w:cs="仿宋"/>
                <w:bCs/>
                <w:color w:val="auto"/>
                <w:sz w:val="24"/>
                <w:szCs w:val="24"/>
                <w:highlight w:val="none"/>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4498" w:type="dxa"/>
            <w:noWrap w:val="0"/>
            <w:vAlign w:val="center"/>
          </w:tcPr>
          <w:p>
            <w:pPr>
              <w:rPr>
                <w:rFonts w:hint="eastAsia" w:ascii="仿宋" w:hAnsi="仿宋" w:eastAsia="仿宋" w:cs="仿宋"/>
                <w:color w:val="auto"/>
                <w:sz w:val="24"/>
                <w:szCs w:val="24"/>
                <w:highlight w:val="none"/>
                <w:lang w:val="en-US" w:eastAsia="zh-CN"/>
              </w:rPr>
            </w:pPr>
            <w:r>
              <w:rPr>
                <w:rFonts w:hint="eastAsia" w:ascii="仿宋" w:hAnsi="仿宋" w:eastAsia="仿宋" w:cs="仿宋"/>
                <w:bCs/>
                <w:sz w:val="24"/>
                <w:szCs w:val="24"/>
              </w:rPr>
              <w:t>联系人：</w:t>
            </w:r>
          </w:p>
        </w:tc>
        <w:tc>
          <w:tcPr>
            <w:tcW w:w="4681" w:type="dxa"/>
            <w:noWrap w:val="0"/>
            <w:vAlign w:val="center"/>
          </w:tcPr>
          <w:p>
            <w:pPr>
              <w:rPr>
                <w:rFonts w:hint="eastAsia" w:ascii="仿宋" w:hAnsi="仿宋" w:eastAsia="仿宋" w:cs="仿宋"/>
                <w:bCs/>
                <w:color w:val="auto"/>
                <w:sz w:val="24"/>
                <w:szCs w:val="24"/>
                <w:highlight w:val="none"/>
                <w:lang w:val="en-US" w:eastAsia="zh-CN" w:bidi="en-US"/>
              </w:rPr>
            </w:pPr>
            <w:r>
              <w:rPr>
                <w:rFonts w:hint="eastAsia" w:ascii="仿宋" w:hAnsi="仿宋" w:eastAsia="仿宋" w:cs="仿宋"/>
                <w:bCs/>
                <w:color w:val="auto"/>
                <w:sz w:val="24"/>
                <w:szCs w:val="24"/>
                <w:highlight w:val="none"/>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jc w:val="center"/>
        </w:trPr>
        <w:tc>
          <w:tcPr>
            <w:tcW w:w="4498"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bCs/>
                <w:sz w:val="24"/>
                <w:szCs w:val="24"/>
              </w:rPr>
              <w:t>地址：</w:t>
            </w:r>
            <w:r>
              <w:rPr>
                <w:rFonts w:hint="eastAsia" w:ascii="仿宋" w:hAnsi="仿宋" w:eastAsia="仿宋" w:cs="仿宋"/>
                <w:bCs/>
                <w:sz w:val="24"/>
                <w:szCs w:val="24"/>
                <w:lang w:eastAsia="zh-CN"/>
              </w:rPr>
              <w:t xml:space="preserve"> </w:t>
            </w:r>
          </w:p>
        </w:tc>
        <w:tc>
          <w:tcPr>
            <w:tcW w:w="4681" w:type="dxa"/>
            <w:noWrap w:val="0"/>
            <w:vAlign w:val="center"/>
          </w:tcPr>
          <w:p>
            <w:pPr>
              <w:rPr>
                <w:rFonts w:hint="eastAsia" w:ascii="仿宋" w:hAnsi="仿宋" w:eastAsia="仿宋" w:cs="仿宋"/>
                <w:bCs/>
                <w:color w:val="auto"/>
                <w:sz w:val="24"/>
                <w:szCs w:val="24"/>
                <w:highlight w:val="none"/>
                <w:lang w:val="en-US" w:eastAsia="zh-CN" w:bidi="en-US"/>
              </w:rPr>
            </w:pPr>
            <w:r>
              <w:rPr>
                <w:rFonts w:hint="eastAsia" w:ascii="仿宋" w:hAnsi="仿宋" w:eastAsia="仿宋" w:cs="仿宋"/>
                <w:bCs/>
                <w:color w:val="auto"/>
                <w:sz w:val="24"/>
                <w:szCs w:val="24"/>
                <w:highlight w:val="none"/>
                <w:lang w:eastAsia="zh-CN"/>
              </w:rPr>
              <w:t>地址：</w:t>
            </w:r>
          </w:p>
        </w:tc>
      </w:tr>
    </w:tbl>
    <w:p>
      <w:pPr>
        <w:adjustRightInd w:val="0"/>
        <w:snapToGrid w:val="0"/>
        <w:spacing w:line="520" w:lineRule="exact"/>
        <w:rPr>
          <w:rFonts w:ascii="仿宋" w:hAnsi="仿宋" w:eastAsia="仿宋" w:cs="仿宋"/>
          <w:bCs/>
          <w:color w:val="000000"/>
          <w:sz w:val="24"/>
          <w:szCs w:val="24"/>
        </w:rPr>
      </w:pPr>
    </w:p>
    <w:p>
      <w:pPr>
        <w:spacing w:line="440" w:lineRule="exact"/>
        <w:rPr>
          <w:rFonts w:hint="eastAsia" w:ascii="仿宋" w:hAnsi="仿宋" w:eastAsia="仿宋" w:cs="仿宋"/>
          <w:color w:val="000000"/>
          <w:sz w:val="24"/>
          <w:szCs w:val="24"/>
        </w:rPr>
      </w:pPr>
    </w:p>
    <w:p>
      <w:pPr>
        <w:spacing w:line="440" w:lineRule="exact"/>
        <w:rPr>
          <w:rFonts w:hint="eastAsia" w:ascii="仿宋" w:hAnsi="仿宋" w:eastAsia="仿宋" w:cs="仿宋"/>
          <w:color w:val="000000"/>
          <w:sz w:val="24"/>
          <w:szCs w:val="24"/>
        </w:rPr>
      </w:pPr>
    </w:p>
    <w:p>
      <w:pPr>
        <w:spacing w:line="440" w:lineRule="exact"/>
        <w:rPr>
          <w:rFonts w:hint="eastAsia" w:ascii="仿宋" w:hAnsi="仿宋" w:eastAsia="仿宋" w:cs="仿宋"/>
          <w:color w:val="000000"/>
          <w:sz w:val="24"/>
          <w:szCs w:val="24"/>
        </w:rPr>
      </w:pPr>
    </w:p>
    <w:p>
      <w:pPr>
        <w:spacing w:line="440" w:lineRule="exact"/>
        <w:rPr>
          <w:rFonts w:hint="eastAsia" w:ascii="仿宋" w:hAnsi="仿宋" w:eastAsia="仿宋" w:cs="仿宋"/>
          <w:color w:val="000000"/>
          <w:sz w:val="24"/>
          <w:szCs w:val="24"/>
        </w:rPr>
      </w:pPr>
    </w:p>
    <w:p>
      <w:pPr>
        <w:spacing w:line="440" w:lineRule="exact"/>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pStyle w:val="2"/>
        <w:rPr>
          <w:rFonts w:hint="eastAsia" w:ascii="仿宋" w:hAnsi="仿宋" w:eastAsia="仿宋" w:cs="仿宋"/>
          <w:color w:val="000000"/>
          <w:sz w:val="24"/>
          <w:szCs w:val="24"/>
        </w:rPr>
      </w:pPr>
    </w:p>
    <w:p>
      <w:pPr>
        <w:spacing w:line="440" w:lineRule="exact"/>
        <w:rPr>
          <w:rFonts w:ascii="仿宋" w:hAnsi="仿宋" w:eastAsia="仿宋" w:cs="仿宋"/>
          <w:color w:val="000000"/>
          <w:sz w:val="24"/>
          <w:szCs w:val="24"/>
        </w:rPr>
      </w:pPr>
      <w:r>
        <w:rPr>
          <w:rFonts w:hint="eastAsia" w:ascii="仿宋" w:hAnsi="仿宋" w:eastAsia="仿宋" w:cs="仿宋"/>
          <w:color w:val="000000"/>
          <w:sz w:val="24"/>
          <w:szCs w:val="24"/>
        </w:rPr>
        <w:t>附</w:t>
      </w:r>
      <w:bookmarkStart w:id="152" w:name="_Toc296347225"/>
      <w:bookmarkStart w:id="153" w:name="_Toc296346727"/>
      <w:bookmarkStart w:id="154" w:name="_Toc296503226"/>
      <w:bookmarkStart w:id="155" w:name="_Toc296891054"/>
      <w:bookmarkStart w:id="156" w:name="_Toc267261693"/>
      <w:bookmarkStart w:id="157" w:name="_Toc296944565"/>
      <w:bookmarkStart w:id="158" w:name="_Toc296891266"/>
      <w:r>
        <w:rPr>
          <w:rFonts w:hint="eastAsia" w:ascii="仿宋" w:hAnsi="仿宋" w:eastAsia="仿宋" w:cs="仿宋"/>
          <w:color w:val="000000"/>
          <w:sz w:val="24"/>
          <w:szCs w:val="24"/>
        </w:rPr>
        <w:t>件1：</w:t>
      </w:r>
      <w:bookmarkEnd w:id="152"/>
      <w:bookmarkEnd w:id="153"/>
      <w:bookmarkEnd w:id="154"/>
      <w:bookmarkEnd w:id="155"/>
      <w:bookmarkEnd w:id="156"/>
      <w:bookmarkEnd w:id="157"/>
      <w:bookmarkEnd w:id="158"/>
    </w:p>
    <w:p>
      <w:pPr>
        <w:spacing w:beforeLines="50" w:afterLines="50" w:line="440" w:lineRule="exact"/>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工程质量保修书</w:t>
      </w:r>
    </w:p>
    <w:p>
      <w:pPr>
        <w:spacing w:line="44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发包人（全称）：</w:t>
      </w:r>
    </w:p>
    <w:p>
      <w:pPr>
        <w:spacing w:line="440" w:lineRule="exact"/>
        <w:rPr>
          <w:rFonts w:ascii="仿宋" w:hAnsi="仿宋" w:eastAsia="仿宋" w:cs="仿宋"/>
          <w:color w:val="000000"/>
          <w:sz w:val="24"/>
          <w:szCs w:val="24"/>
        </w:rPr>
      </w:pPr>
      <w:r>
        <w:rPr>
          <w:rFonts w:hint="eastAsia" w:ascii="仿宋" w:hAnsi="仿宋" w:eastAsia="仿宋" w:cs="仿宋"/>
          <w:color w:val="000000"/>
          <w:sz w:val="24"/>
          <w:szCs w:val="24"/>
        </w:rPr>
        <w:t>　　承包人（全称）：</w:t>
      </w:r>
    </w:p>
    <w:p>
      <w:pPr>
        <w:spacing w:line="360" w:lineRule="auto"/>
        <w:rPr>
          <w:rFonts w:ascii="仿宋" w:hAnsi="仿宋" w:eastAsia="仿宋" w:cs="仿宋"/>
          <w:color w:val="000000"/>
          <w:sz w:val="24"/>
          <w:szCs w:val="24"/>
        </w:rPr>
      </w:pPr>
      <w:r>
        <w:rPr>
          <w:rFonts w:hint="eastAsia" w:ascii="仿宋" w:hAnsi="仿宋" w:eastAsia="仿宋" w:cs="仿宋"/>
          <w:color w:val="000000"/>
          <w:sz w:val="24"/>
          <w:szCs w:val="24"/>
        </w:rPr>
        <w:t>　　发包人和承包人根据《中华人民共和国建筑法》和《建设工程质量管理条例》，经协商一致就（工程全称）签订工程质量保修书。</w:t>
      </w:r>
    </w:p>
    <w:p>
      <w:pPr>
        <w:spacing w:line="360" w:lineRule="auto"/>
        <w:rPr>
          <w:rFonts w:ascii="仿宋" w:hAnsi="仿宋" w:eastAsia="仿宋" w:cs="仿宋"/>
          <w:color w:val="000000"/>
          <w:sz w:val="24"/>
          <w:szCs w:val="24"/>
        </w:rPr>
      </w:pPr>
      <w:r>
        <w:rPr>
          <w:rFonts w:hint="eastAsia" w:ascii="仿宋" w:hAnsi="仿宋" w:eastAsia="仿宋" w:cs="仿宋"/>
          <w:color w:val="000000"/>
          <w:sz w:val="24"/>
          <w:szCs w:val="24"/>
        </w:rPr>
        <w:t>　　一、工程质量保修范围和内容</w:t>
      </w:r>
    </w:p>
    <w:p>
      <w:pPr>
        <w:spacing w:line="360" w:lineRule="auto"/>
        <w:rPr>
          <w:rFonts w:ascii="仿宋" w:hAnsi="仿宋" w:eastAsia="仿宋" w:cs="仿宋"/>
          <w:color w:val="000000"/>
          <w:sz w:val="24"/>
          <w:szCs w:val="24"/>
        </w:rPr>
      </w:pPr>
      <w:r>
        <w:rPr>
          <w:rFonts w:hint="eastAsia" w:ascii="仿宋" w:hAnsi="仿宋" w:eastAsia="仿宋" w:cs="仿宋"/>
          <w:color w:val="000000"/>
          <w:sz w:val="24"/>
          <w:szCs w:val="24"/>
        </w:rPr>
        <w:t>　　承包人在质量保修期内，按照有关法律规定和合同约定，承担工程质量保修责任。</w:t>
      </w:r>
    </w:p>
    <w:p>
      <w:pPr>
        <w:spacing w:line="360" w:lineRule="auto"/>
        <w:rPr>
          <w:rFonts w:ascii="仿宋" w:hAnsi="仿宋" w:eastAsia="仿宋" w:cs="仿宋"/>
          <w:color w:val="000000"/>
          <w:sz w:val="24"/>
          <w:szCs w:val="24"/>
        </w:rPr>
      </w:pPr>
      <w:r>
        <w:rPr>
          <w:rFonts w:hint="eastAsia" w:ascii="仿宋" w:hAnsi="仿宋" w:eastAsia="仿宋" w:cs="仿宋"/>
          <w:color w:val="000000"/>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sz w:val="24"/>
          <w:szCs w:val="24"/>
          <w:u w:val="single"/>
        </w:rPr>
        <w:t>承包人承包范围以内的全部工程内容</w:t>
      </w:r>
      <w:r>
        <w:rPr>
          <w:rFonts w:hint="eastAsia" w:ascii="仿宋" w:hAnsi="仿宋" w:eastAsia="仿宋" w:cs="仿宋"/>
          <w:color w:val="000000"/>
          <w:sz w:val="24"/>
          <w:szCs w:val="24"/>
          <w:u w:val="single"/>
        </w:rPr>
        <w:t xml:space="preserve">。若施工合同中有其它保修约定的按约定执行 </w:t>
      </w:r>
      <w:r>
        <w:rPr>
          <w:rFonts w:hint="eastAsia" w:ascii="仿宋" w:hAnsi="仿宋" w:eastAsia="仿宋" w:cs="仿宋"/>
          <w:color w:val="000000"/>
          <w:sz w:val="24"/>
          <w:szCs w:val="24"/>
        </w:rPr>
        <w:t>。</w:t>
      </w:r>
    </w:p>
    <w:p>
      <w:pPr>
        <w:spacing w:line="360" w:lineRule="auto"/>
        <w:rPr>
          <w:rFonts w:ascii="仿宋" w:hAnsi="仿宋" w:eastAsia="仿宋" w:cs="仿宋"/>
          <w:color w:val="000000"/>
          <w:sz w:val="24"/>
          <w:szCs w:val="24"/>
        </w:rPr>
      </w:pPr>
      <w:r>
        <w:rPr>
          <w:rFonts w:hint="eastAsia" w:ascii="仿宋" w:hAnsi="仿宋" w:eastAsia="仿宋" w:cs="仿宋"/>
          <w:b/>
          <w:color w:val="000000"/>
          <w:sz w:val="24"/>
          <w:szCs w:val="24"/>
        </w:rPr>
        <w:t>　　</w:t>
      </w:r>
      <w:r>
        <w:rPr>
          <w:rFonts w:hint="eastAsia" w:ascii="仿宋" w:hAnsi="仿宋" w:eastAsia="仿宋" w:cs="仿宋"/>
          <w:color w:val="000000"/>
          <w:sz w:val="24"/>
          <w:szCs w:val="24"/>
        </w:rPr>
        <w:t>二、质量保修期</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根据《建设工程质量管理条例》及有关规定，工程的质量保修期如下：</w:t>
      </w:r>
    </w:p>
    <w:p>
      <w:pPr>
        <w:ind w:firstLine="480" w:firstLineChars="200"/>
        <w:rPr>
          <w:rFonts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000000"/>
          <w:sz w:val="24"/>
          <w:szCs w:val="24"/>
        </w:rPr>
        <w:t>．</w:t>
      </w:r>
      <w:r>
        <w:rPr>
          <w:rFonts w:hint="eastAsia" w:ascii="仿宋" w:hAnsi="仿宋" w:eastAsia="仿宋" w:cs="仿宋"/>
          <w:sz w:val="24"/>
          <w:szCs w:val="24"/>
        </w:rPr>
        <w:t>地基基础工程和主体结构工程为设计文件规定的工程合理使用年限；</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sz w:val="24"/>
          <w:szCs w:val="24"/>
        </w:rPr>
        <w:t>．</w:t>
      </w:r>
      <w:r>
        <w:rPr>
          <w:rFonts w:hint="eastAsia" w:ascii="仿宋" w:hAnsi="仿宋" w:eastAsia="仿宋" w:cs="仿宋"/>
          <w:color w:val="000000"/>
          <w:sz w:val="24"/>
          <w:szCs w:val="24"/>
        </w:rPr>
        <w:t>屋面防水工程、有防水要求的卫生间、房间和外墙面的防渗为</w:t>
      </w:r>
      <w:r>
        <w:rPr>
          <w:rFonts w:hint="eastAsia" w:ascii="仿宋" w:hAnsi="仿宋" w:eastAsia="仿宋" w:cs="仿宋"/>
          <w:color w:val="FF0000"/>
          <w:sz w:val="24"/>
          <w:szCs w:val="24"/>
          <w:u w:val="single"/>
        </w:rPr>
        <w:t xml:space="preserve">5 </w:t>
      </w:r>
      <w:r>
        <w:rPr>
          <w:rFonts w:hint="eastAsia" w:ascii="仿宋" w:hAnsi="仿宋" w:eastAsia="仿宋" w:cs="仿宋"/>
          <w:color w:val="000000"/>
          <w:sz w:val="24"/>
          <w:szCs w:val="24"/>
        </w:rPr>
        <w:t>年；</w:t>
      </w:r>
    </w:p>
    <w:p>
      <w:pPr>
        <w:spacing w:line="360" w:lineRule="auto"/>
        <w:ind w:left="420" w:leftChars="200" w:firstLine="120" w:firstLineChars="50"/>
        <w:rPr>
          <w:rFonts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sz w:val="24"/>
          <w:szCs w:val="24"/>
        </w:rPr>
        <w:t>．</w:t>
      </w:r>
      <w:r>
        <w:rPr>
          <w:rFonts w:hint="eastAsia" w:ascii="仿宋" w:hAnsi="仿宋" w:eastAsia="仿宋" w:cs="仿宋"/>
          <w:color w:val="000000"/>
          <w:sz w:val="24"/>
          <w:szCs w:val="24"/>
        </w:rPr>
        <w:t>装修工程为</w:t>
      </w:r>
      <w:r>
        <w:rPr>
          <w:rFonts w:hint="eastAsia" w:ascii="仿宋" w:hAnsi="仿宋" w:eastAsia="仿宋" w:cs="仿宋"/>
          <w:color w:val="FF0000"/>
          <w:sz w:val="24"/>
          <w:szCs w:val="24"/>
          <w:u w:val="single"/>
        </w:rPr>
        <w:t xml:space="preserve">2 </w:t>
      </w:r>
      <w:r>
        <w:rPr>
          <w:rFonts w:hint="eastAsia" w:ascii="仿宋" w:hAnsi="仿宋" w:eastAsia="仿宋" w:cs="仿宋"/>
          <w:color w:val="000000"/>
          <w:sz w:val="24"/>
          <w:szCs w:val="24"/>
        </w:rPr>
        <w:t>年；</w:t>
      </w:r>
    </w:p>
    <w:p>
      <w:pPr>
        <w:spacing w:line="360" w:lineRule="auto"/>
        <w:ind w:left="420" w:leftChars="200" w:firstLine="120" w:firstLineChars="50"/>
        <w:rPr>
          <w:rFonts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sz w:val="24"/>
          <w:szCs w:val="24"/>
        </w:rPr>
        <w:t>．</w:t>
      </w:r>
      <w:r>
        <w:rPr>
          <w:rFonts w:hint="eastAsia" w:ascii="仿宋" w:hAnsi="仿宋" w:eastAsia="仿宋" w:cs="仿宋"/>
          <w:color w:val="000000"/>
          <w:sz w:val="24"/>
          <w:szCs w:val="24"/>
        </w:rPr>
        <w:t>电气管线、给排水管道、设备安装工程为</w:t>
      </w:r>
      <w:r>
        <w:rPr>
          <w:rFonts w:hint="eastAsia" w:ascii="仿宋" w:hAnsi="仿宋" w:eastAsia="仿宋" w:cs="仿宋"/>
          <w:color w:val="FF0000"/>
          <w:sz w:val="24"/>
          <w:szCs w:val="24"/>
          <w:u w:val="single"/>
        </w:rPr>
        <w:t>2</w:t>
      </w:r>
      <w:r>
        <w:rPr>
          <w:rFonts w:hint="eastAsia" w:ascii="仿宋" w:hAnsi="仿宋" w:eastAsia="仿宋" w:cs="仿宋"/>
          <w:color w:val="000000"/>
          <w:sz w:val="24"/>
          <w:szCs w:val="24"/>
        </w:rPr>
        <w:t>年；</w:t>
      </w:r>
    </w:p>
    <w:p>
      <w:pPr>
        <w:spacing w:line="360" w:lineRule="auto"/>
        <w:ind w:left="420" w:leftChars="200" w:firstLine="120" w:firstLineChars="50"/>
        <w:rPr>
          <w:rFonts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sz w:val="24"/>
          <w:szCs w:val="24"/>
        </w:rPr>
        <w:t>．</w:t>
      </w:r>
      <w:r>
        <w:rPr>
          <w:rFonts w:hint="eastAsia" w:ascii="仿宋" w:hAnsi="仿宋" w:eastAsia="仿宋" w:cs="仿宋"/>
          <w:color w:val="000000"/>
          <w:sz w:val="24"/>
          <w:szCs w:val="24"/>
        </w:rPr>
        <w:t>供热与供冷系统为</w:t>
      </w:r>
      <w:r>
        <w:rPr>
          <w:rFonts w:hint="eastAsia" w:ascii="仿宋" w:hAnsi="仿宋" w:eastAsia="仿宋" w:cs="仿宋"/>
          <w:color w:val="FF0000"/>
          <w:sz w:val="24"/>
          <w:szCs w:val="24"/>
          <w:u w:val="single"/>
        </w:rPr>
        <w:t xml:space="preserve">2  </w:t>
      </w:r>
      <w:r>
        <w:rPr>
          <w:rFonts w:hint="eastAsia" w:ascii="仿宋" w:hAnsi="仿宋" w:eastAsia="仿宋" w:cs="仿宋"/>
          <w:color w:val="000000"/>
          <w:sz w:val="24"/>
          <w:szCs w:val="24"/>
        </w:rPr>
        <w:t>个采暖期、供冷期；</w:t>
      </w:r>
    </w:p>
    <w:p>
      <w:pPr>
        <w:spacing w:line="360" w:lineRule="auto"/>
        <w:ind w:left="420" w:leftChars="200" w:firstLine="120" w:firstLineChars="50"/>
        <w:rPr>
          <w:rFonts w:ascii="仿宋" w:hAnsi="仿宋" w:eastAsia="仿宋" w:cs="仿宋"/>
          <w:color w:val="000000"/>
          <w:sz w:val="24"/>
          <w:szCs w:val="24"/>
        </w:rPr>
      </w:pPr>
      <w:r>
        <w:rPr>
          <w:rFonts w:hint="eastAsia" w:ascii="仿宋" w:hAnsi="仿宋" w:eastAsia="仿宋" w:cs="仿宋"/>
          <w:color w:val="000000"/>
          <w:sz w:val="24"/>
          <w:szCs w:val="24"/>
        </w:rPr>
        <w:t>6</w:t>
      </w:r>
      <w:r>
        <w:rPr>
          <w:rFonts w:hint="eastAsia" w:ascii="仿宋" w:hAnsi="仿宋" w:eastAsia="仿宋" w:cs="仿宋"/>
          <w:sz w:val="24"/>
          <w:szCs w:val="24"/>
        </w:rPr>
        <w:t>．</w:t>
      </w:r>
      <w:r>
        <w:rPr>
          <w:rFonts w:hint="eastAsia" w:ascii="仿宋" w:hAnsi="仿宋" w:eastAsia="仿宋" w:cs="仿宋"/>
          <w:color w:val="000000"/>
          <w:sz w:val="24"/>
          <w:szCs w:val="24"/>
        </w:rPr>
        <w:t>给排水设施、道路等配套工程为</w:t>
      </w:r>
      <w:r>
        <w:rPr>
          <w:rFonts w:hint="eastAsia" w:ascii="仿宋" w:hAnsi="仿宋" w:eastAsia="仿宋" w:cs="仿宋"/>
          <w:color w:val="FF0000"/>
          <w:sz w:val="24"/>
          <w:szCs w:val="24"/>
          <w:u w:val="single"/>
        </w:rPr>
        <w:t>2</w:t>
      </w:r>
      <w:r>
        <w:rPr>
          <w:rFonts w:hint="eastAsia" w:ascii="仿宋" w:hAnsi="仿宋" w:eastAsia="仿宋" w:cs="仿宋"/>
          <w:color w:val="000000"/>
          <w:sz w:val="24"/>
          <w:szCs w:val="24"/>
        </w:rPr>
        <w:t>年；</w:t>
      </w:r>
    </w:p>
    <w:p>
      <w:pPr>
        <w:spacing w:line="360" w:lineRule="auto"/>
        <w:ind w:left="420" w:leftChars="200" w:firstLine="120" w:firstLineChars="50"/>
        <w:rPr>
          <w:rFonts w:ascii="仿宋" w:hAnsi="仿宋" w:eastAsia="仿宋" w:cs="仿宋"/>
          <w:color w:val="000000"/>
          <w:sz w:val="24"/>
          <w:szCs w:val="24"/>
        </w:rPr>
      </w:pPr>
      <w:r>
        <w:rPr>
          <w:rFonts w:hint="eastAsia" w:ascii="仿宋" w:hAnsi="仿宋" w:eastAsia="仿宋" w:cs="仿宋"/>
          <w:color w:val="000000"/>
          <w:sz w:val="24"/>
          <w:szCs w:val="24"/>
        </w:rPr>
        <w:t>7</w:t>
      </w:r>
      <w:r>
        <w:rPr>
          <w:rFonts w:hint="eastAsia" w:ascii="仿宋" w:hAnsi="仿宋" w:eastAsia="仿宋" w:cs="仿宋"/>
          <w:sz w:val="24"/>
          <w:szCs w:val="24"/>
        </w:rPr>
        <w:t>．</w:t>
      </w:r>
      <w:r>
        <w:rPr>
          <w:rFonts w:hint="eastAsia" w:ascii="仿宋" w:hAnsi="仿宋" w:eastAsia="仿宋" w:cs="仿宋"/>
          <w:color w:val="000000"/>
          <w:sz w:val="24"/>
          <w:szCs w:val="24"/>
        </w:rPr>
        <w:t>其他项目保修期限约定如下：</w:t>
      </w:r>
      <w:r>
        <w:rPr>
          <w:rFonts w:hint="eastAsia" w:ascii="仿宋" w:hAnsi="仿宋" w:eastAsia="仿宋" w:cs="仿宋"/>
          <w:i/>
          <w:iCs/>
          <w:color w:val="FF0000"/>
          <w:sz w:val="24"/>
          <w:szCs w:val="24"/>
          <w:highlight w:val="yellow"/>
          <w:u w:val="single"/>
        </w:rPr>
        <w:t xml:space="preserve">依据工程具体情况而定 </w:t>
      </w:r>
      <w:r>
        <w:rPr>
          <w:rFonts w:hint="eastAsia" w:ascii="仿宋" w:hAnsi="仿宋" w:eastAsia="仿宋" w:cs="仿宋"/>
          <w:color w:val="000000"/>
          <w:sz w:val="24"/>
          <w:szCs w:val="24"/>
        </w:rPr>
        <w:t>。</w:t>
      </w:r>
    </w:p>
    <w:p>
      <w:pPr>
        <w:spacing w:line="360" w:lineRule="auto"/>
        <w:rPr>
          <w:rFonts w:ascii="仿宋" w:hAnsi="仿宋" w:eastAsia="仿宋" w:cs="仿宋"/>
          <w:color w:val="000000"/>
          <w:sz w:val="24"/>
          <w:szCs w:val="24"/>
        </w:rPr>
      </w:pPr>
      <w:r>
        <w:rPr>
          <w:rFonts w:hint="eastAsia" w:ascii="仿宋" w:hAnsi="仿宋" w:eastAsia="仿宋" w:cs="仿宋"/>
          <w:color w:val="000000"/>
          <w:sz w:val="24"/>
          <w:szCs w:val="24"/>
        </w:rPr>
        <w:t>　　质量保修期自工程竣工验收合格之日起计算。</w:t>
      </w:r>
    </w:p>
    <w:p>
      <w:pPr>
        <w:spacing w:line="360" w:lineRule="auto"/>
        <w:rPr>
          <w:rFonts w:ascii="仿宋" w:hAnsi="仿宋" w:eastAsia="仿宋" w:cs="仿宋"/>
          <w:color w:val="000000"/>
          <w:sz w:val="24"/>
          <w:szCs w:val="24"/>
        </w:rPr>
      </w:pPr>
      <w:r>
        <w:rPr>
          <w:rFonts w:hint="eastAsia" w:ascii="仿宋" w:hAnsi="仿宋" w:eastAsia="仿宋" w:cs="仿宋"/>
          <w:color w:val="000000"/>
          <w:sz w:val="24"/>
          <w:szCs w:val="24"/>
        </w:rPr>
        <w:t xml:space="preserve">    三、质量保修责任</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sz w:val="24"/>
          <w:szCs w:val="24"/>
        </w:rPr>
        <w:t>．</w:t>
      </w:r>
      <w:r>
        <w:rPr>
          <w:rFonts w:hint="eastAsia" w:ascii="仿宋" w:hAnsi="仿宋" w:eastAsia="仿宋" w:cs="仿宋"/>
          <w:color w:val="000000"/>
          <w:sz w:val="24"/>
          <w:szCs w:val="24"/>
        </w:rPr>
        <w:t>属于保修范围、内容的项目，承包人应当在接到保修通知之日起24小时内派人保修。承包人不在约定期限内派人保修的，发包人可以委托他人修理；保修费用从质量保修金内双倍扣除。</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sz w:val="24"/>
          <w:szCs w:val="24"/>
        </w:rPr>
        <w:t>．</w:t>
      </w:r>
      <w:r>
        <w:rPr>
          <w:rFonts w:hint="eastAsia" w:ascii="仿宋" w:hAnsi="仿宋" w:eastAsia="仿宋" w:cs="仿宋"/>
          <w:color w:val="000000"/>
          <w:sz w:val="24"/>
          <w:szCs w:val="24"/>
        </w:rPr>
        <w:t>发生紧急事故需抢修的，承包人在接到事故通知后，应当立即到达事故现场抢修。非承包人施工质量引起的事故，抢修费用由发包人承担。</w:t>
      </w:r>
    </w:p>
    <w:p>
      <w:pPr>
        <w:spacing w:line="360" w:lineRule="auto"/>
        <w:ind w:firstLine="480" w:firstLineChars="200"/>
        <w:rPr>
          <w:rFonts w:ascii="仿宋" w:hAnsi="仿宋" w:eastAsia="仿宋" w:cs="仿宋"/>
          <w:sz w:val="24"/>
          <w:szCs w:val="24"/>
        </w:rPr>
      </w:pPr>
      <w:r>
        <w:rPr>
          <w:rFonts w:hint="eastAsia" w:ascii="仿宋" w:hAnsi="仿宋" w:eastAsia="仿宋" w:cs="仿宋"/>
          <w:color w:val="000000"/>
          <w:sz w:val="24"/>
          <w:szCs w:val="24"/>
        </w:rPr>
        <w:t>3</w:t>
      </w:r>
      <w:r>
        <w:rPr>
          <w:rFonts w:hint="eastAsia" w:ascii="仿宋" w:hAnsi="仿宋" w:eastAsia="仿宋" w:cs="仿宋"/>
          <w:sz w:val="24"/>
          <w:szCs w:val="24"/>
        </w:rPr>
        <w:t>．</w:t>
      </w:r>
      <w:r>
        <w:rPr>
          <w:rFonts w:hint="eastAsia" w:ascii="仿宋" w:hAnsi="仿宋" w:eastAsia="仿宋" w:cs="仿宋"/>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并应承担损害赔偿责任</w:t>
      </w:r>
      <w:r>
        <w:rPr>
          <w:rFonts w:hint="eastAsia" w:ascii="仿宋" w:hAnsi="仿宋" w:eastAsia="仿宋" w:cs="仿宋"/>
          <w:sz w:val="24"/>
          <w:szCs w:val="24"/>
        </w:rPr>
        <w:t>。</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sz w:val="24"/>
          <w:szCs w:val="24"/>
        </w:rPr>
        <w:t>．</w:t>
      </w:r>
      <w:r>
        <w:rPr>
          <w:rFonts w:hint="eastAsia" w:ascii="仿宋" w:hAnsi="仿宋" w:eastAsia="仿宋" w:cs="仿宋"/>
          <w:color w:val="000000"/>
          <w:sz w:val="24"/>
          <w:szCs w:val="24"/>
        </w:rPr>
        <w:t>质量保修完成后，由发包人组织验收。</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四、质量保修金的支付</w:t>
      </w:r>
    </w:p>
    <w:p>
      <w:pPr>
        <w:spacing w:line="360" w:lineRule="auto"/>
        <w:ind w:left="105" w:leftChars="50" w:firstLine="491" w:firstLineChars="205"/>
        <w:rPr>
          <w:rFonts w:ascii="仿宋" w:hAnsi="仿宋" w:eastAsia="仿宋" w:cs="仿宋"/>
          <w:color w:val="000000"/>
          <w:sz w:val="24"/>
          <w:szCs w:val="24"/>
        </w:rPr>
      </w:pPr>
      <w:r>
        <w:rPr>
          <w:rFonts w:hint="eastAsia" w:ascii="仿宋" w:hAnsi="仿宋" w:eastAsia="仿宋" w:cs="仿宋"/>
          <w:color w:val="000000"/>
          <w:sz w:val="24"/>
          <w:szCs w:val="24"/>
        </w:rPr>
        <w:t>本工程双方约定承包人向发包人支付工程质量保修金金额为工程结算款的</w:t>
      </w:r>
      <w:r>
        <w:rPr>
          <w:rFonts w:hint="eastAsia" w:ascii="仿宋" w:hAnsi="仿宋" w:eastAsia="仿宋" w:cs="仿宋"/>
          <w:color w:val="FF0000"/>
          <w:sz w:val="24"/>
          <w:szCs w:val="24"/>
          <w:u w:val="single"/>
        </w:rPr>
        <w:t>百分之伍（大写）</w:t>
      </w:r>
      <w:r>
        <w:rPr>
          <w:rFonts w:hint="eastAsia" w:ascii="仿宋" w:hAnsi="仿宋" w:eastAsia="仿宋" w:cs="仿宋"/>
          <w:color w:val="000000"/>
          <w:sz w:val="24"/>
          <w:szCs w:val="24"/>
        </w:rPr>
        <w:t xml:space="preserve">。质量保修金银行利率为 </w:t>
      </w:r>
      <w:r>
        <w:rPr>
          <w:rFonts w:hint="eastAsia" w:ascii="仿宋" w:hAnsi="仿宋" w:eastAsia="仿宋" w:cs="仿宋"/>
          <w:color w:val="FF0000"/>
          <w:sz w:val="24"/>
          <w:szCs w:val="24"/>
          <w:u w:val="single"/>
        </w:rPr>
        <w:t>无</w:t>
      </w:r>
      <w:r>
        <w:rPr>
          <w:rFonts w:hint="eastAsia" w:ascii="仿宋" w:hAnsi="仿宋" w:eastAsia="仿宋" w:cs="仿宋"/>
          <w:color w:val="000000"/>
          <w:sz w:val="24"/>
          <w:szCs w:val="24"/>
        </w:rPr>
        <w:t>。</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五、质量保修金的返还</w:t>
      </w:r>
    </w:p>
    <w:p>
      <w:pPr>
        <w:spacing w:line="360" w:lineRule="auto"/>
        <w:ind w:left="105" w:leftChars="50" w:firstLine="491" w:firstLineChars="205"/>
        <w:rPr>
          <w:rFonts w:ascii="仿宋" w:hAnsi="仿宋" w:eastAsia="仿宋" w:cs="仿宋"/>
          <w:color w:val="000000"/>
          <w:sz w:val="24"/>
          <w:szCs w:val="24"/>
        </w:rPr>
      </w:pPr>
      <w:r>
        <w:rPr>
          <w:rFonts w:hint="eastAsia" w:ascii="仿宋" w:hAnsi="仿宋" w:eastAsia="仿宋" w:cs="仿宋"/>
          <w:color w:val="FF0000"/>
          <w:sz w:val="24"/>
          <w:szCs w:val="24"/>
          <w:highlight w:val="yellow"/>
          <w:u w:val="single"/>
        </w:rPr>
        <w:t>根据项目具体特点进行约定。</w:t>
      </w:r>
      <w:r>
        <w:rPr>
          <w:rFonts w:hint="eastAsia" w:ascii="仿宋" w:hAnsi="仿宋" w:eastAsia="仿宋" w:cs="仿宋"/>
          <w:i/>
          <w:iCs/>
          <w:color w:val="FF0000"/>
          <w:sz w:val="24"/>
          <w:szCs w:val="24"/>
          <w:u w:val="single"/>
        </w:rPr>
        <w:t>自工程竣工验收合格之日起两年且无质量问题，无息返还质量保修金的80%。自工程竣工验收合格之日起三年且无质量问题，无息返还质量保修金的20%，</w:t>
      </w:r>
      <w:r>
        <w:rPr>
          <w:rFonts w:hint="eastAsia" w:ascii="仿宋" w:hAnsi="仿宋" w:eastAsia="仿宋" w:cs="仿宋"/>
          <w:color w:val="000000"/>
          <w:sz w:val="24"/>
          <w:szCs w:val="24"/>
        </w:rPr>
        <w:t>质量保修期延长的，返还质量保修金的期限同时顺延。</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六、其它</w:t>
      </w:r>
    </w:p>
    <w:p>
      <w:pPr>
        <w:spacing w:line="360" w:lineRule="auto"/>
        <w:ind w:left="105" w:leftChars="50" w:firstLine="491" w:firstLineChars="205"/>
        <w:rPr>
          <w:rFonts w:ascii="仿宋" w:hAnsi="仿宋" w:eastAsia="仿宋" w:cs="仿宋"/>
          <w:color w:val="000000"/>
          <w:sz w:val="24"/>
          <w:szCs w:val="24"/>
        </w:rPr>
      </w:pPr>
      <w:r>
        <w:rPr>
          <w:rFonts w:hint="eastAsia" w:ascii="仿宋" w:hAnsi="仿宋" w:eastAsia="仿宋" w:cs="仿宋"/>
          <w:color w:val="000000"/>
          <w:sz w:val="24"/>
          <w:szCs w:val="24"/>
        </w:rPr>
        <w:t>1、本保修书作为施工工程合同的附件，与施工工程合同具有同等法律效力。</w:t>
      </w:r>
    </w:p>
    <w:p>
      <w:pPr>
        <w:spacing w:line="360" w:lineRule="auto"/>
        <w:ind w:left="105" w:leftChars="50" w:firstLine="491" w:firstLineChars="205"/>
        <w:rPr>
          <w:rFonts w:ascii="仿宋" w:hAnsi="仿宋" w:eastAsia="仿宋" w:cs="仿宋"/>
          <w:color w:val="000000"/>
          <w:sz w:val="24"/>
          <w:szCs w:val="24"/>
        </w:rPr>
      </w:pPr>
      <w:r>
        <w:rPr>
          <w:rFonts w:hint="eastAsia" w:ascii="仿宋" w:hAnsi="仿宋" w:eastAsia="仿宋" w:cs="仿宋"/>
          <w:color w:val="000000"/>
          <w:sz w:val="24"/>
          <w:szCs w:val="24"/>
        </w:rPr>
        <w:t>2、双方约定的其它工程质量保修事项：无。</w:t>
      </w:r>
    </w:p>
    <w:p>
      <w:pPr>
        <w:spacing w:line="360" w:lineRule="auto"/>
        <w:ind w:firstLine="456" w:firstLineChars="190"/>
        <w:rPr>
          <w:rFonts w:ascii="仿宋" w:hAnsi="仿宋" w:eastAsia="仿宋" w:cs="仿宋"/>
          <w:color w:val="000000"/>
          <w:sz w:val="24"/>
          <w:szCs w:val="24"/>
        </w:rPr>
      </w:pPr>
      <w:r>
        <w:rPr>
          <w:rFonts w:hint="eastAsia" w:ascii="仿宋" w:hAnsi="仿宋" w:eastAsia="仿宋" w:cs="仿宋"/>
          <w:color w:val="000000"/>
          <w:sz w:val="24"/>
          <w:szCs w:val="24"/>
        </w:rPr>
        <w:t>工程质量保修书由发包人、承包人在工程竣工验收前共同签署，作为施工合同附件，其有效期限至保修期满。</w:t>
      </w:r>
    </w:p>
    <w:p>
      <w:pPr>
        <w:spacing w:line="360" w:lineRule="auto"/>
        <w:ind w:firstLine="420"/>
        <w:rPr>
          <w:rFonts w:ascii="仿宋" w:hAnsi="仿宋" w:eastAsia="仿宋" w:cs="仿宋"/>
          <w:color w:val="000000"/>
          <w:sz w:val="24"/>
          <w:szCs w:val="24"/>
        </w:rPr>
      </w:pPr>
    </w:p>
    <w:p>
      <w:pPr>
        <w:spacing w:line="360" w:lineRule="auto"/>
        <w:rPr>
          <w:rFonts w:ascii="仿宋" w:hAnsi="仿宋" w:eastAsia="仿宋" w:cs="仿宋"/>
          <w:color w:val="000000"/>
          <w:sz w:val="24"/>
          <w:szCs w:val="24"/>
        </w:rPr>
      </w:pPr>
      <w:r>
        <w:rPr>
          <w:rFonts w:hint="eastAsia" w:ascii="仿宋" w:hAnsi="仿宋" w:eastAsia="仿宋" w:cs="仿宋"/>
          <w:color w:val="000000"/>
          <w:sz w:val="24"/>
          <w:szCs w:val="24"/>
        </w:rPr>
        <w:t>发包人(公章)：</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承包人(公章)：</w:t>
      </w:r>
      <w:r>
        <w:rPr>
          <w:rFonts w:hint="eastAsia" w:ascii="仿宋" w:hAnsi="仿宋" w:eastAsia="仿宋" w:cs="仿宋"/>
          <w:color w:val="000000"/>
          <w:sz w:val="24"/>
          <w:szCs w:val="24"/>
          <w:u w:val="single"/>
        </w:rPr>
        <w:t xml:space="preserve">           </w:t>
      </w:r>
    </w:p>
    <w:p>
      <w:pPr>
        <w:spacing w:line="360" w:lineRule="auto"/>
        <w:rPr>
          <w:rFonts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p>
    <w:p>
      <w:pPr>
        <w:spacing w:line="360" w:lineRule="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法定代表人(签字)：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法定代表人(签字)：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pPr>
        <w:spacing w:line="360" w:lineRule="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委托代理人(签字)：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委托代理人(签字)：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pPr>
        <w:rPr>
          <w:rFonts w:ascii="仿宋" w:hAnsi="仿宋" w:eastAsia="仿宋" w:cs="仿宋"/>
          <w:color w:val="000000"/>
          <w:sz w:val="24"/>
          <w:szCs w:val="24"/>
        </w:rPr>
      </w:pPr>
      <w:r>
        <w:rPr>
          <w:rFonts w:hint="eastAsia" w:ascii="仿宋" w:hAnsi="仿宋" w:eastAsia="仿宋" w:cs="仿宋"/>
          <w:color w:val="000000"/>
          <w:sz w:val="24"/>
          <w:szCs w:val="24"/>
        </w:rPr>
        <w:br w:type="page"/>
      </w:r>
    </w:p>
    <w:p>
      <w:pPr>
        <w:spacing w:line="360" w:lineRule="auto"/>
        <w:ind w:firstLine="480" w:firstLineChars="200"/>
        <w:rPr>
          <w:rFonts w:hint="eastAsia" w:ascii="仿宋" w:hAnsi="仿宋" w:eastAsia="仿宋" w:cs="仿宋"/>
          <w:b w:val="0"/>
          <w:bCs w:val="0"/>
          <w:color w:val="000000"/>
          <w:kern w:val="2"/>
          <w:sz w:val="24"/>
          <w:szCs w:val="24"/>
        </w:rPr>
      </w:pPr>
      <w:r>
        <w:rPr>
          <w:rFonts w:hint="eastAsia" w:ascii="仿宋" w:hAnsi="仿宋" w:eastAsia="仿宋" w:cs="仿宋"/>
          <w:b w:val="0"/>
          <w:bCs w:val="0"/>
          <w:color w:val="000000"/>
          <w:sz w:val="24"/>
          <w:szCs w:val="24"/>
        </w:rPr>
        <w:t xml:space="preserve">附件2：                         </w:t>
      </w:r>
      <w:r>
        <w:rPr>
          <w:rFonts w:hint="eastAsia" w:ascii="仿宋" w:hAnsi="仿宋" w:eastAsia="仿宋" w:cs="仿宋"/>
          <w:b w:val="0"/>
          <w:bCs w:val="0"/>
          <w:color w:val="000000"/>
          <w:kern w:val="2"/>
          <w:sz w:val="24"/>
          <w:szCs w:val="24"/>
          <w:lang w:eastAsia="zh-CN"/>
        </w:rPr>
        <w:t xml:space="preserve"> </w:t>
      </w:r>
      <w:r>
        <w:rPr>
          <w:rFonts w:hint="eastAsia" w:ascii="仿宋" w:hAnsi="仿宋" w:eastAsia="仿宋" w:cs="仿宋"/>
          <w:b w:val="0"/>
          <w:bCs w:val="0"/>
          <w:color w:val="000000"/>
          <w:kern w:val="2"/>
          <w:sz w:val="24"/>
          <w:szCs w:val="24"/>
        </w:rPr>
        <w:t>安全</w:t>
      </w:r>
      <w:r>
        <w:rPr>
          <w:rFonts w:hint="eastAsia" w:ascii="仿宋" w:hAnsi="仿宋" w:eastAsia="仿宋" w:cs="仿宋"/>
          <w:b w:val="0"/>
          <w:bCs w:val="0"/>
          <w:color w:val="000000"/>
          <w:kern w:val="2"/>
          <w:sz w:val="24"/>
          <w:szCs w:val="24"/>
          <w:lang w:eastAsia="zh-CN"/>
        </w:rPr>
        <w:t>文明</w:t>
      </w:r>
      <w:r>
        <w:rPr>
          <w:rFonts w:hint="eastAsia" w:ascii="仿宋" w:hAnsi="仿宋" w:eastAsia="仿宋" w:cs="仿宋"/>
          <w:b w:val="0"/>
          <w:bCs w:val="0"/>
          <w:color w:val="000000"/>
          <w:kern w:val="2"/>
          <w:sz w:val="24"/>
          <w:szCs w:val="24"/>
        </w:rPr>
        <w:t>施工协议</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为使本项目所签署施工合同的实施过程中创造安全、高效的施工环境，切实搞好本项目的安全管理工作，本项目由发包人与承包人特此签订安全施工协议书：</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一、发包人职责</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1．严格遵守国家有关安全生产的法律法规，认真执行工程承包合同中有关安全要求。</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2．按照“安全第一、预防为主”和坚持“管生产必须管安全”的原则进行安全生产管理，做到生产与安全工作同时计划、布置、检查、总结和评比。</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3．重要的安全设施必须坚持与主体工程“三同时”的原则，即：同时设计、审批，同时施工，同时验收，投入使用。</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4．定期召开安全生产调度会，及时传达中央及地方有关安全生产的精神。</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5．组织对承包人施工现场安全生产检查，监督承包人及时处理发现的各种安全隐患。</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二、承包人职责</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1．严格遵守国家和重汽集团有关安全生产的法律法规及相关规定，认真执行工程承包合同中的有关安全要求。</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4．承包人在任何时候都应采取各种合理的预防措施，防止其员工发生任何违法、违禁、暴力或妨碍治安的行为。</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6.对于易燃易爆的材料除应专门划定专区妥善保管之外，使用人员按规定使用操作，并应配备有足够的消防设施，所有施工人员都应熟悉消防设备的性能和使用方法；承包人不得以任何方式将任何种类的爆炸物提供给任何其他人。</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7.操作人员上岗，必须按规定穿戴防护用品。施工负责人和安全检查员应随时检查劳动防护用品的穿戴情况，不按规定穿戴防护用品的人员不得上岗。</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8.所有施工机具设备和高空作业的设备（需质量监督部门检查检验的需有对应的在规定期限的检验合格证）均应定期检查，并有安全员的签字记录，保证其经常处于完好状态；不合格的机具、设备和劳动保护用品严禁使用。</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 xml:space="preserve">    9.施工中采用新技术、新工艺、新设备、新材料时，必须制定相应的安全技术措施，施工现场必须具有相关的安全标志牌。</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10.承包人必须按照本工程项目特点，组织制定本工程实施中的生产安全事故应急救援预案；如果发生安全事故，应按照《国务院关于特大安全事故行政责任追究的规定》以及其它有关规定，及时上报有关部门，坚持“四不放过”的原则，严肃处理相关责任人。</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11、承包人项目部应建立疫情防控组织机构并明确人员职责，制定疫情防控专项工作方案和应急预案；对现场实行封闭管理；建立和完善现场人员实名制管理；落实人员进出登记测温制度、健康状况日报告制度；建立生活区、办公区、施工区现场清理、消毒制度；建立疫情防控宣传和人员入场教育制度；做到防疫物资储备齐全，满足使用需要；建立完善疫情防控档案；积极参与配合发包人及项目属地政府、社区（村）联防联控工作。</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在施工管理过程中，承包人要建立每日进场人员台账《建筑工程施工现场进场人员实名登记表》、填报《建筑工程新型冠状病毒疫情每日检查情况汇总表》，落实做好项目现场场所消杀防疫记录。</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三、责任承担及事故处理</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1、承包人负责整个工程进场到</w:t>
      </w:r>
      <w:r>
        <w:rPr>
          <w:rFonts w:hint="eastAsia" w:ascii="仿宋" w:hAnsi="仿宋" w:eastAsia="仿宋" w:cs="仿宋"/>
          <w:color w:val="000000"/>
          <w:sz w:val="24"/>
          <w:szCs w:val="24"/>
          <w:u w:val="none"/>
          <w:lang w:eastAsia="zh-CN"/>
        </w:rPr>
        <w:t>完成工程交接竣工退场</w:t>
      </w:r>
      <w:r>
        <w:rPr>
          <w:rFonts w:hint="eastAsia" w:ascii="仿宋" w:hAnsi="仿宋" w:eastAsia="仿宋" w:cs="仿宋"/>
          <w:color w:val="000000"/>
          <w:sz w:val="24"/>
          <w:szCs w:val="24"/>
          <w:lang w:eastAsia="zh-CN"/>
        </w:rPr>
        <w:t>期间的施工现场的一切安全（包括施工前准备工作、施工过程、各分包单位的施工安全、施工现场全部人员的安全及现场保卫的一切安全责任）,若发生安全事故，一切责任由承包人承担。</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2、因发包人违反安全管理的规定要求承包人进行施工，导致的安全事故，由发包人承担相应责任及发生的费用。</w:t>
      </w:r>
    </w:p>
    <w:p>
      <w:pPr>
        <w:adjustRightInd/>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3、发生重大伤亡及其他安全事故，承包人应按有关规定立即上报有关部门并通知工程师，同时按政府有关部门要求处理。</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4、发包人承包人对事故责任有争议时，应按政府有关部门的认定处理。</w:t>
      </w:r>
    </w:p>
    <w:p>
      <w:pPr>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四、其他约定</w:t>
      </w:r>
    </w:p>
    <w:p>
      <w:pPr>
        <w:widowControl/>
        <w:adjustRightInd/>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1、承包人在动力设备、输电线路、地下管道、密封防震车间、易燃易爆地段以及临街交通要道附近施工及实施爆破作业，在放射、毒害性环境中施工（含储存、运输、使用）及使用毒害性、腐蚀性物品施工时承包人所需的安全防护措施费用已包含在合同价款中。</w:t>
      </w:r>
    </w:p>
    <w:p>
      <w:pPr>
        <w:widowControl/>
        <w:adjustRightInd/>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2、工程实行分包的，承包人对分包人的施工安全负总责，承包人与分包人就分包工程对发包人承担连带责任。</w:t>
      </w:r>
    </w:p>
    <w:p>
      <w:pPr>
        <w:widowControl/>
        <w:adjustRightInd/>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3、根据发包人要求签订环境与职业健康安全管理协议，配合发包人进行建设项目环境/职业健康安全管理相关资料归档管理以及对建设项目环境、职业健康安全方面的验收。</w:t>
      </w:r>
    </w:p>
    <w:p>
      <w:pPr>
        <w:widowControl/>
        <w:adjustRightInd/>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4、对安全检查中发现的问题承包人应立即安排限时整改，如整改不达标或拒绝整改，发包人或监理人有权对承包人进行经济处罚，罚金在下期工程款支付时予以扣除。</w:t>
      </w:r>
    </w:p>
    <w:p>
      <w:pPr>
        <w:widowControl/>
        <w:adjustRightInd/>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5、本协议作为施工工程合同的附件，与施工工程合同具有同等法律效力。</w:t>
      </w:r>
    </w:p>
    <w:p>
      <w:pPr>
        <w:widowControl/>
        <w:adjustRightInd/>
        <w:snapToGrid/>
        <w:spacing w:line="360" w:lineRule="auto"/>
        <w:ind w:firstLine="480" w:firstLineChars="200"/>
        <w:rPr>
          <w:rFonts w:hint="eastAsia" w:ascii="仿宋" w:hAnsi="仿宋" w:eastAsia="仿宋" w:cs="仿宋"/>
          <w:color w:val="000000"/>
          <w:sz w:val="24"/>
          <w:szCs w:val="24"/>
          <w:lang w:eastAsia="zh-CN"/>
        </w:rPr>
      </w:pPr>
    </w:p>
    <w:p>
      <w:pPr>
        <w:widowControl/>
        <w:adjustRightInd/>
        <w:snapToGrid/>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发包人：（盖章）            承包 人：（盖章）</w:t>
      </w:r>
    </w:p>
    <w:p>
      <w:pPr>
        <w:autoSpaceDE/>
        <w:autoSpaceDN/>
        <w:adjustRightInd/>
        <w:spacing w:line="360" w:lineRule="auto"/>
        <w:ind w:left="0" w:firstLine="480" w:firstLineChars="200"/>
        <w:rPr>
          <w:rFonts w:hint="eastAsia" w:ascii="仿宋" w:hAnsi="仿宋" w:eastAsia="仿宋" w:cs="仿宋"/>
          <w:color w:val="000000"/>
          <w:kern w:val="2"/>
          <w:sz w:val="24"/>
          <w:szCs w:val="24"/>
          <w:lang w:eastAsia="zh-CN"/>
        </w:rPr>
      </w:pPr>
      <w:r>
        <w:rPr>
          <w:rFonts w:hint="eastAsia" w:ascii="仿宋" w:hAnsi="仿宋" w:eastAsia="仿宋" w:cs="仿宋"/>
          <w:color w:val="000000"/>
          <w:kern w:val="2"/>
          <w:sz w:val="24"/>
          <w:szCs w:val="24"/>
          <w:lang w:eastAsia="zh-CN"/>
        </w:rPr>
        <w:t>法定代表人                  法定代表人</w:t>
      </w:r>
    </w:p>
    <w:p>
      <w:pPr>
        <w:autoSpaceDE/>
        <w:autoSpaceDN/>
        <w:adjustRightInd/>
        <w:spacing w:line="360" w:lineRule="auto"/>
        <w:ind w:left="0" w:firstLine="480" w:firstLineChars="200"/>
        <w:rPr>
          <w:rFonts w:hint="eastAsia" w:ascii="仿宋" w:hAnsi="仿宋" w:eastAsia="仿宋" w:cs="仿宋"/>
          <w:color w:val="000000"/>
          <w:sz w:val="24"/>
          <w:szCs w:val="24"/>
          <w:lang w:eastAsia="zh-CN"/>
        </w:rPr>
        <w:sectPr>
          <w:footerReference r:id="rId8" w:type="first"/>
          <w:footerReference r:id="rId7" w:type="default"/>
          <w:pgSz w:w="11907" w:h="16840"/>
          <w:pgMar w:top="1213" w:right="1134" w:bottom="907" w:left="1134" w:header="794" w:footer="907" w:gutter="0"/>
          <w:pgBorders>
            <w:top w:val="none" w:sz="0" w:space="0"/>
            <w:left w:val="none" w:sz="0" w:space="0"/>
            <w:bottom w:val="none" w:sz="0" w:space="0"/>
            <w:right w:val="none" w:sz="0" w:space="0"/>
          </w:pgBorders>
          <w:pgNumType w:fmt="decimal" w:start="2"/>
          <w:cols w:space="720" w:num="1"/>
        </w:sectPr>
      </w:pPr>
      <w:r>
        <w:rPr>
          <w:rFonts w:hint="eastAsia" w:ascii="仿宋" w:hAnsi="仿宋" w:eastAsia="仿宋" w:cs="仿宋"/>
          <w:color w:val="000000"/>
          <w:kern w:val="2"/>
          <w:sz w:val="24"/>
          <w:szCs w:val="24"/>
          <w:lang w:eastAsia="zh-CN"/>
        </w:rPr>
        <w:t>或授权代表人：              或授权代表人</w:t>
      </w:r>
    </w:p>
    <w:bookmarkEnd w:id="285"/>
    <w:p>
      <w:pPr>
        <w:rPr>
          <w:rFonts w:ascii="仿宋" w:hAnsi="仿宋" w:eastAsia="仿宋" w:cs="仿宋"/>
          <w:sz w:val="24"/>
          <w:szCs w:val="24"/>
        </w:rPr>
      </w:pPr>
    </w:p>
    <w:p>
      <w:pPr>
        <w:rPr>
          <w:rFonts w:ascii="仿宋" w:hAnsi="仿宋" w:eastAsia="仿宋" w:cs="仿宋"/>
          <w:b/>
          <w:bCs/>
          <w:sz w:val="28"/>
          <w:szCs w:val="28"/>
        </w:rPr>
      </w:pPr>
      <w:r>
        <w:rPr>
          <w:rFonts w:hint="eastAsia" w:ascii="仿宋" w:hAnsi="仿宋" w:eastAsia="仿宋" w:cs="仿宋"/>
          <w:sz w:val="24"/>
          <w:szCs w:val="24"/>
        </w:rPr>
        <w:t xml:space="preserve">附件3：                  </w:t>
      </w:r>
      <w:r>
        <w:rPr>
          <w:rFonts w:hint="eastAsia" w:ascii="仿宋" w:hAnsi="仿宋" w:eastAsia="仿宋" w:cs="仿宋"/>
          <w:b/>
          <w:bCs/>
          <w:sz w:val="28"/>
          <w:szCs w:val="28"/>
        </w:rPr>
        <w:t xml:space="preserve"> 主要材料及设备品牌表</w:t>
      </w:r>
    </w:p>
    <w:p>
      <w:pPr>
        <w:rPr>
          <w:rFonts w:ascii="仿宋" w:hAnsi="仿宋" w:eastAsia="仿宋" w:cs="仿宋"/>
          <w:b/>
          <w:bCs/>
          <w:sz w:val="28"/>
          <w:szCs w:val="28"/>
        </w:rPr>
      </w:pPr>
    </w:p>
    <w:tbl>
      <w:tblPr>
        <w:tblStyle w:val="19"/>
        <w:tblW w:w="9515" w:type="dxa"/>
        <w:tblInd w:w="91" w:type="dxa"/>
        <w:tblLayout w:type="fixed"/>
        <w:tblCellMar>
          <w:top w:w="0" w:type="dxa"/>
          <w:left w:w="108" w:type="dxa"/>
          <w:bottom w:w="0" w:type="dxa"/>
          <w:right w:w="108" w:type="dxa"/>
        </w:tblCellMar>
      </w:tblPr>
      <w:tblGrid>
        <w:gridCol w:w="860"/>
        <w:gridCol w:w="2418"/>
        <w:gridCol w:w="6237"/>
      </w:tblGrid>
      <w:tr>
        <w:tblPrEx>
          <w:tblCellMar>
            <w:top w:w="0" w:type="dxa"/>
            <w:left w:w="108" w:type="dxa"/>
            <w:bottom w:w="0" w:type="dxa"/>
            <w:right w:w="108" w:type="dxa"/>
          </w:tblCellMar>
        </w:tblPrEx>
        <w:trPr>
          <w:trHeight w:val="567" w:hRule="exact"/>
        </w:trPr>
        <w:tc>
          <w:tcPr>
            <w:tcW w:w="8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b/>
                <w:kern w:val="0"/>
                <w:sz w:val="24"/>
                <w:szCs w:val="24"/>
              </w:rPr>
            </w:pPr>
            <w:r>
              <w:rPr>
                <w:rFonts w:hint="eastAsia" w:ascii="仿宋" w:hAnsi="仿宋" w:eastAsia="仿宋" w:cs="仿宋"/>
                <w:b/>
                <w:kern w:val="0"/>
                <w:sz w:val="24"/>
                <w:szCs w:val="24"/>
              </w:rPr>
              <w:t>序号</w:t>
            </w:r>
          </w:p>
        </w:tc>
        <w:tc>
          <w:tcPr>
            <w:tcW w:w="2418"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仿宋"/>
                <w:b/>
                <w:kern w:val="0"/>
                <w:sz w:val="24"/>
                <w:szCs w:val="24"/>
              </w:rPr>
            </w:pPr>
            <w:r>
              <w:rPr>
                <w:rFonts w:hint="eastAsia" w:ascii="仿宋" w:hAnsi="仿宋" w:eastAsia="仿宋" w:cs="仿宋"/>
                <w:b/>
                <w:kern w:val="0"/>
                <w:sz w:val="24"/>
                <w:szCs w:val="24"/>
              </w:rPr>
              <w:t>主材及设备名称</w:t>
            </w:r>
          </w:p>
        </w:tc>
        <w:tc>
          <w:tcPr>
            <w:tcW w:w="623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仿宋"/>
                <w:b/>
                <w:kern w:val="0"/>
                <w:sz w:val="24"/>
                <w:szCs w:val="24"/>
              </w:rPr>
            </w:pPr>
            <w:r>
              <w:rPr>
                <w:rFonts w:hint="eastAsia" w:ascii="仿宋" w:hAnsi="仿宋" w:eastAsia="仿宋" w:cs="仿宋"/>
                <w:b/>
                <w:kern w:val="0"/>
                <w:sz w:val="24"/>
                <w:szCs w:val="24"/>
                <w:lang w:eastAsia="zh-CN"/>
              </w:rPr>
              <w:t>（投标）</w:t>
            </w:r>
            <w:r>
              <w:rPr>
                <w:rFonts w:hint="eastAsia" w:ascii="仿宋" w:hAnsi="仿宋" w:eastAsia="仿宋" w:cs="仿宋"/>
                <w:b/>
                <w:kern w:val="0"/>
                <w:sz w:val="24"/>
                <w:szCs w:val="24"/>
              </w:rPr>
              <w:t>承诺品牌一览</w:t>
            </w: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3</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4</w:t>
            </w:r>
          </w:p>
        </w:tc>
        <w:tc>
          <w:tcPr>
            <w:tcW w:w="2418" w:type="dxa"/>
            <w:tcBorders>
              <w:top w:val="nil"/>
              <w:left w:val="nil"/>
              <w:bottom w:val="single" w:color="auto" w:sz="4" w:space="0"/>
              <w:right w:val="single" w:color="auto" w:sz="4" w:space="0"/>
            </w:tcBorders>
            <w:noWrap/>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6</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7</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8</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9</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10</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11</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12</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13</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14</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15</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16</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17</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18</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19</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r>
        <w:tblPrEx>
          <w:tblCellMar>
            <w:top w:w="0" w:type="dxa"/>
            <w:left w:w="108" w:type="dxa"/>
            <w:bottom w:w="0" w:type="dxa"/>
            <w:right w:w="108" w:type="dxa"/>
          </w:tblCellMar>
        </w:tblPrEx>
        <w:trPr>
          <w:trHeight w:val="567" w:hRule="exact"/>
        </w:trPr>
        <w:tc>
          <w:tcPr>
            <w:tcW w:w="86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20</w:t>
            </w:r>
          </w:p>
        </w:tc>
        <w:tc>
          <w:tcPr>
            <w:tcW w:w="2418" w:type="dxa"/>
            <w:tcBorders>
              <w:top w:val="nil"/>
              <w:left w:val="nil"/>
              <w:bottom w:val="single" w:color="auto" w:sz="4" w:space="0"/>
              <w:right w:val="single" w:color="auto" w:sz="4" w:space="0"/>
            </w:tcBorders>
            <w:vAlign w:val="center"/>
          </w:tcPr>
          <w:p>
            <w:pPr>
              <w:widowControl/>
              <w:rPr>
                <w:rFonts w:ascii="仿宋" w:hAnsi="仿宋" w:eastAsia="仿宋" w:cs="仿宋"/>
                <w:kern w:val="0"/>
                <w:sz w:val="24"/>
                <w:szCs w:val="24"/>
              </w:rPr>
            </w:pPr>
          </w:p>
        </w:tc>
        <w:tc>
          <w:tcPr>
            <w:tcW w:w="6237" w:type="dxa"/>
            <w:tcBorders>
              <w:top w:val="nil"/>
              <w:left w:val="nil"/>
              <w:bottom w:val="single" w:color="auto" w:sz="4" w:space="0"/>
              <w:right w:val="single" w:color="auto" w:sz="4" w:space="0"/>
            </w:tcBorders>
            <w:vAlign w:val="center"/>
          </w:tcPr>
          <w:p>
            <w:pPr>
              <w:widowControl/>
              <w:jc w:val="left"/>
              <w:rPr>
                <w:rFonts w:ascii="仿宋" w:hAnsi="仿宋" w:eastAsia="仿宋" w:cs="仿宋"/>
                <w:kern w:val="0"/>
                <w:sz w:val="24"/>
                <w:szCs w:val="24"/>
              </w:rPr>
            </w:pPr>
          </w:p>
        </w:tc>
      </w:tr>
    </w:tbl>
    <w:p>
      <w:pPr>
        <w:pStyle w:val="2"/>
      </w:pPr>
    </w:p>
    <w:p>
      <w:pPr>
        <w:spacing w:line="360" w:lineRule="auto"/>
        <w:ind w:firstLine="643" w:firstLineChars="200"/>
        <w:jc w:val="center"/>
        <w:rPr>
          <w:rFonts w:eastAsia="黑体"/>
          <w:b/>
          <w:sz w:val="32"/>
          <w:szCs w:val="32"/>
        </w:rPr>
      </w:pPr>
      <w:r>
        <w:rPr>
          <w:rFonts w:eastAsia="黑体"/>
          <w:b/>
          <w:sz w:val="32"/>
          <w:szCs w:val="32"/>
        </w:rPr>
        <w:t>附件</w:t>
      </w:r>
    </w:p>
    <w:p>
      <w:pPr>
        <w:spacing w:line="360" w:lineRule="auto"/>
        <w:jc w:val="left"/>
        <w:rPr>
          <w:rFonts w:eastAsia="仿宋_GB2312"/>
          <w:color w:val="000000"/>
          <w:sz w:val="30"/>
          <w:szCs w:val="32"/>
        </w:rPr>
      </w:pPr>
      <w:r>
        <w:rPr>
          <w:rFonts w:hint="eastAsia" w:eastAsia="仿宋_GB2312"/>
          <w:color w:val="000000"/>
          <w:sz w:val="30"/>
          <w:szCs w:val="32"/>
        </w:rPr>
        <w:t>协议书附件：</w:t>
      </w:r>
    </w:p>
    <w:p>
      <w:pPr>
        <w:spacing w:line="360" w:lineRule="auto"/>
        <w:jc w:val="left"/>
        <w:rPr>
          <w:rFonts w:eastAsia="仿宋_GB2312"/>
          <w:color w:val="000000"/>
          <w:sz w:val="30"/>
          <w:szCs w:val="32"/>
        </w:rPr>
      </w:pPr>
      <w:r>
        <w:rPr>
          <w:rFonts w:eastAsia="仿宋_GB2312"/>
          <w:color w:val="000000"/>
          <w:sz w:val="30"/>
          <w:szCs w:val="32"/>
        </w:rPr>
        <w:t>附件1：承包人承揽工程项目一览表</w:t>
      </w:r>
    </w:p>
    <w:p>
      <w:pPr>
        <w:spacing w:line="360" w:lineRule="auto"/>
        <w:jc w:val="left"/>
        <w:rPr>
          <w:rFonts w:eastAsia="仿宋_GB2312"/>
          <w:color w:val="000000"/>
          <w:sz w:val="30"/>
          <w:szCs w:val="32"/>
        </w:rPr>
      </w:pPr>
      <w:r>
        <w:rPr>
          <w:rFonts w:hint="eastAsia" w:eastAsia="仿宋_GB2312"/>
          <w:color w:val="000000"/>
          <w:sz w:val="30"/>
          <w:szCs w:val="32"/>
        </w:rPr>
        <w:t>专用合同条款附件：</w:t>
      </w:r>
    </w:p>
    <w:p>
      <w:pPr>
        <w:spacing w:line="360" w:lineRule="auto"/>
        <w:jc w:val="left"/>
        <w:rPr>
          <w:rFonts w:eastAsia="仿宋_GB2312"/>
          <w:color w:val="000000"/>
          <w:sz w:val="30"/>
          <w:szCs w:val="32"/>
        </w:rPr>
      </w:pPr>
      <w:r>
        <w:rPr>
          <w:rFonts w:eastAsia="仿宋_GB2312"/>
          <w:color w:val="000000"/>
          <w:sz w:val="30"/>
          <w:szCs w:val="32"/>
        </w:rPr>
        <w:t>附件2：</w:t>
      </w:r>
      <w:r>
        <w:rPr>
          <w:rFonts w:hint="eastAsia" w:eastAsia="仿宋_GB2312"/>
          <w:color w:val="000000"/>
          <w:sz w:val="30"/>
          <w:szCs w:val="32"/>
        </w:rPr>
        <w:t>工程施工界面划分表</w:t>
      </w:r>
    </w:p>
    <w:p>
      <w:pPr>
        <w:spacing w:line="360" w:lineRule="auto"/>
        <w:jc w:val="left"/>
        <w:rPr>
          <w:rFonts w:eastAsia="仿宋_GB2312"/>
          <w:color w:val="000000"/>
          <w:sz w:val="30"/>
          <w:szCs w:val="32"/>
        </w:rPr>
      </w:pPr>
      <w:r>
        <w:rPr>
          <w:rFonts w:hint="eastAsia" w:eastAsia="仿宋_GB2312"/>
          <w:color w:val="000000"/>
          <w:sz w:val="30"/>
          <w:szCs w:val="32"/>
        </w:rPr>
        <w:t>附件3：关键节点工期计划</w:t>
      </w:r>
    </w:p>
    <w:p>
      <w:pPr>
        <w:spacing w:line="360" w:lineRule="auto"/>
        <w:rPr>
          <w:rFonts w:eastAsia="仿宋_GB2312"/>
          <w:color w:val="000000"/>
          <w:sz w:val="30"/>
          <w:szCs w:val="32"/>
        </w:rPr>
      </w:pPr>
      <w:r>
        <w:rPr>
          <w:rFonts w:hint="eastAsia" w:eastAsia="仿宋_GB2312"/>
          <w:color w:val="000000"/>
          <w:sz w:val="30"/>
          <w:szCs w:val="32"/>
        </w:rPr>
        <w:t>附件4：</w:t>
      </w:r>
      <w:r>
        <w:rPr>
          <w:rFonts w:hint="eastAsia" w:ascii="仿宋" w:hAnsi="仿宋" w:eastAsia="仿宋" w:cs="仿宋"/>
          <w:sz w:val="30"/>
          <w:szCs w:val="32"/>
        </w:rPr>
        <w:t>甲限乙购材料品牌表</w:t>
      </w:r>
    </w:p>
    <w:p>
      <w:pPr>
        <w:spacing w:line="360" w:lineRule="auto"/>
        <w:jc w:val="left"/>
        <w:rPr>
          <w:rFonts w:eastAsia="仿宋_GB2312"/>
          <w:color w:val="000000"/>
          <w:sz w:val="30"/>
          <w:szCs w:val="32"/>
        </w:rPr>
      </w:pPr>
      <w:r>
        <w:rPr>
          <w:rFonts w:eastAsia="仿宋_GB2312"/>
          <w:color w:val="000000"/>
          <w:sz w:val="30"/>
          <w:szCs w:val="32"/>
        </w:rPr>
        <w:t>附件</w:t>
      </w:r>
      <w:r>
        <w:rPr>
          <w:rFonts w:hint="eastAsia" w:eastAsia="仿宋_GB2312"/>
          <w:color w:val="000000"/>
          <w:sz w:val="30"/>
          <w:szCs w:val="32"/>
        </w:rPr>
        <w:t>5</w:t>
      </w:r>
      <w:r>
        <w:rPr>
          <w:rFonts w:eastAsia="仿宋_GB2312"/>
          <w:color w:val="000000"/>
          <w:sz w:val="30"/>
          <w:szCs w:val="32"/>
        </w:rPr>
        <w:t>：工程质量保修书</w:t>
      </w:r>
    </w:p>
    <w:p>
      <w:pPr>
        <w:spacing w:line="360" w:lineRule="auto"/>
        <w:jc w:val="left"/>
        <w:rPr>
          <w:rFonts w:eastAsia="仿宋_GB2312"/>
          <w:color w:val="000000"/>
          <w:sz w:val="30"/>
          <w:szCs w:val="32"/>
        </w:rPr>
      </w:pPr>
      <w:r>
        <w:rPr>
          <w:rFonts w:eastAsia="仿宋_GB2312"/>
          <w:color w:val="000000"/>
          <w:sz w:val="30"/>
          <w:szCs w:val="32"/>
        </w:rPr>
        <w:t>附件</w:t>
      </w:r>
      <w:r>
        <w:rPr>
          <w:rFonts w:hint="eastAsia" w:eastAsia="仿宋_GB2312"/>
          <w:color w:val="000000"/>
          <w:sz w:val="30"/>
          <w:szCs w:val="32"/>
        </w:rPr>
        <w:t>6</w:t>
      </w:r>
      <w:r>
        <w:rPr>
          <w:rFonts w:eastAsia="仿宋_GB2312"/>
          <w:color w:val="000000"/>
          <w:sz w:val="30"/>
          <w:szCs w:val="32"/>
        </w:rPr>
        <w:t>：承包人主要施工管理人员表</w:t>
      </w:r>
    </w:p>
    <w:p>
      <w:pPr>
        <w:spacing w:line="360" w:lineRule="auto"/>
        <w:jc w:val="left"/>
        <w:rPr>
          <w:rFonts w:eastAsia="仿宋_GB2312"/>
          <w:color w:val="000000"/>
          <w:sz w:val="30"/>
          <w:szCs w:val="32"/>
        </w:rPr>
      </w:pPr>
      <w:r>
        <w:rPr>
          <w:rFonts w:eastAsia="仿宋_GB2312"/>
          <w:color w:val="000000"/>
          <w:sz w:val="30"/>
          <w:szCs w:val="32"/>
        </w:rPr>
        <w:t>附件</w:t>
      </w:r>
      <w:r>
        <w:rPr>
          <w:rFonts w:hint="eastAsia" w:eastAsia="仿宋_GB2312"/>
          <w:color w:val="000000"/>
          <w:sz w:val="30"/>
          <w:szCs w:val="32"/>
        </w:rPr>
        <w:t>7</w:t>
      </w:r>
      <w:r>
        <w:rPr>
          <w:rFonts w:eastAsia="仿宋_GB2312"/>
          <w:color w:val="000000"/>
          <w:sz w:val="30"/>
          <w:szCs w:val="32"/>
        </w:rPr>
        <w:t>：履约担保格式</w:t>
      </w:r>
    </w:p>
    <w:p>
      <w:pPr>
        <w:spacing w:line="360" w:lineRule="auto"/>
        <w:jc w:val="left"/>
        <w:rPr>
          <w:rFonts w:eastAsia="仿宋_GB2312"/>
          <w:color w:val="000000"/>
          <w:sz w:val="30"/>
          <w:szCs w:val="32"/>
        </w:rPr>
      </w:pPr>
      <w:r>
        <w:rPr>
          <w:rFonts w:eastAsia="仿宋_GB2312"/>
          <w:color w:val="000000"/>
          <w:sz w:val="30"/>
          <w:szCs w:val="32"/>
        </w:rPr>
        <w:t>附件</w:t>
      </w:r>
      <w:r>
        <w:rPr>
          <w:rFonts w:hint="eastAsia" w:eastAsia="仿宋_GB2312"/>
          <w:color w:val="000000"/>
          <w:sz w:val="30"/>
          <w:szCs w:val="32"/>
        </w:rPr>
        <w:t>8</w:t>
      </w:r>
      <w:r>
        <w:rPr>
          <w:rFonts w:eastAsia="仿宋_GB2312"/>
          <w:color w:val="000000"/>
          <w:sz w:val="30"/>
          <w:szCs w:val="32"/>
        </w:rPr>
        <w:t>：预付款担保格式</w:t>
      </w:r>
    </w:p>
    <w:p>
      <w:pPr>
        <w:spacing w:line="360" w:lineRule="auto"/>
        <w:jc w:val="left"/>
        <w:rPr>
          <w:rFonts w:eastAsia="仿宋_GB2312"/>
          <w:color w:val="000000"/>
          <w:sz w:val="30"/>
          <w:szCs w:val="32"/>
        </w:rPr>
      </w:pPr>
      <w:r>
        <w:rPr>
          <w:rFonts w:eastAsia="仿宋_GB2312"/>
          <w:color w:val="000000"/>
          <w:sz w:val="30"/>
          <w:szCs w:val="32"/>
        </w:rPr>
        <w:t>附件</w:t>
      </w:r>
      <w:r>
        <w:rPr>
          <w:rFonts w:hint="eastAsia" w:eastAsia="仿宋_GB2312"/>
          <w:color w:val="000000"/>
          <w:sz w:val="30"/>
          <w:szCs w:val="32"/>
        </w:rPr>
        <w:t>9</w:t>
      </w:r>
      <w:r>
        <w:rPr>
          <w:rFonts w:eastAsia="仿宋_GB2312"/>
          <w:color w:val="000000"/>
          <w:sz w:val="30"/>
          <w:szCs w:val="32"/>
        </w:rPr>
        <w:t>：暂估价一览表</w:t>
      </w:r>
    </w:p>
    <w:p>
      <w:pPr>
        <w:spacing w:line="360" w:lineRule="auto"/>
        <w:jc w:val="left"/>
        <w:rPr>
          <w:rFonts w:eastAsia="仿宋_GB2312"/>
          <w:color w:val="000000"/>
          <w:sz w:val="30"/>
          <w:szCs w:val="32"/>
        </w:rPr>
      </w:pPr>
      <w:r>
        <w:rPr>
          <w:rFonts w:hint="eastAsia" w:eastAsia="仿宋_GB2312"/>
          <w:color w:val="000000"/>
          <w:sz w:val="30"/>
          <w:szCs w:val="32"/>
        </w:rPr>
        <w:t>附件10：安全文明施工协议</w:t>
      </w:r>
    </w:p>
    <w:p>
      <w:pPr>
        <w:spacing w:line="360" w:lineRule="auto"/>
        <w:jc w:val="left"/>
        <w:rPr>
          <w:rFonts w:hint="eastAsia" w:ascii="仿宋" w:hAnsi="仿宋" w:eastAsia="仿宋" w:cs="仿宋"/>
          <w:sz w:val="30"/>
          <w:szCs w:val="32"/>
          <w:lang w:val="zh-CN"/>
        </w:rPr>
      </w:pPr>
      <w:r>
        <w:rPr>
          <w:rFonts w:hint="eastAsia" w:ascii="仿宋" w:hAnsi="仿宋" w:eastAsia="仿宋" w:cs="仿宋"/>
          <w:sz w:val="30"/>
          <w:szCs w:val="32"/>
        </w:rPr>
        <w:t>附件11：</w:t>
      </w:r>
      <w:r>
        <w:rPr>
          <w:rFonts w:hint="eastAsia" w:ascii="仿宋" w:hAnsi="仿宋" w:eastAsia="仿宋" w:cs="仿宋"/>
          <w:sz w:val="30"/>
          <w:szCs w:val="32"/>
          <w:lang w:val="zh-CN"/>
        </w:rPr>
        <w:t>工程建设项目廉政责任书</w:t>
      </w:r>
    </w:p>
    <w:p>
      <w:pPr>
        <w:spacing w:line="360" w:lineRule="auto"/>
        <w:jc w:val="left"/>
        <w:rPr>
          <w:rFonts w:hint="eastAsia" w:ascii="仿宋" w:hAnsi="仿宋" w:eastAsia="仿宋" w:cs="仿宋"/>
          <w:sz w:val="30"/>
          <w:szCs w:val="32"/>
        </w:rPr>
      </w:pPr>
      <w:r>
        <w:rPr>
          <w:rFonts w:hint="eastAsia" w:ascii="仿宋" w:hAnsi="仿宋" w:eastAsia="仿宋" w:cs="仿宋"/>
          <w:sz w:val="30"/>
          <w:szCs w:val="32"/>
        </w:rPr>
        <w:t>附件12：</w:t>
      </w:r>
      <w:r>
        <w:rPr>
          <w:rFonts w:hint="eastAsia" w:ascii="仿宋" w:hAnsi="仿宋" w:eastAsia="仿宋" w:cs="仿宋"/>
          <w:sz w:val="30"/>
          <w:szCs w:val="32"/>
          <w:lang w:val="zh-CN"/>
        </w:rPr>
        <w:t>施工现场管理协议</w:t>
      </w:r>
    </w:p>
    <w:p>
      <w:pPr>
        <w:spacing w:line="360" w:lineRule="auto"/>
        <w:jc w:val="left"/>
        <w:rPr>
          <w:rFonts w:ascii="仿宋" w:hAnsi="仿宋" w:eastAsia="仿宋" w:cs="仿宋"/>
          <w:sz w:val="30"/>
          <w:szCs w:val="32"/>
        </w:rPr>
        <w:sectPr>
          <w:type w:val="continuous"/>
          <w:pgSz w:w="11906" w:h="16838"/>
          <w:pgMar w:top="1418" w:right="1417" w:bottom="1418" w:left="1417" w:header="851" w:footer="992" w:gutter="0"/>
          <w:pgNumType w:start="1"/>
          <w:cols w:space="720" w:num="1"/>
          <w:titlePg/>
          <w:docGrid w:type="lines" w:linePitch="312" w:charSpace="0"/>
        </w:sectPr>
      </w:pPr>
      <w:r>
        <w:rPr>
          <w:rFonts w:hint="eastAsia" w:ascii="仿宋" w:hAnsi="仿宋" w:eastAsia="仿宋" w:cs="仿宋"/>
          <w:sz w:val="30"/>
          <w:szCs w:val="32"/>
        </w:rPr>
        <w:t>附件13：项目考核管理（细则）协议</w:t>
      </w:r>
    </w:p>
    <w:p>
      <w:pPr>
        <w:spacing w:line="360" w:lineRule="auto"/>
        <w:jc w:val="left"/>
        <w:rPr>
          <w:rFonts w:eastAsia="仿宋_GB2312"/>
          <w:color w:val="FF0000"/>
          <w:sz w:val="30"/>
          <w:szCs w:val="32"/>
        </w:rPr>
        <w:sectPr>
          <w:type w:val="continuous"/>
          <w:pgSz w:w="11906" w:h="16838"/>
          <w:pgMar w:top="1418" w:right="1417" w:bottom="1418" w:left="1417" w:header="851" w:footer="992" w:gutter="0"/>
          <w:pgNumType w:start="1"/>
          <w:cols w:space="720" w:num="1"/>
          <w:titlePg/>
          <w:docGrid w:type="lines" w:linePitch="312" w:charSpace="0"/>
        </w:sectPr>
      </w:pPr>
    </w:p>
    <w:p>
      <w:pPr>
        <w:spacing w:before="156" w:beforeLines="50" w:after="156" w:afterLines="50" w:line="440" w:lineRule="exact"/>
        <w:rPr>
          <w:rFonts w:ascii="仿宋_GB2312" w:eastAsia="仿宋_GB2312"/>
          <w:sz w:val="30"/>
          <w:szCs w:val="30"/>
        </w:rPr>
      </w:pPr>
      <w:r>
        <w:rPr>
          <w:rFonts w:hint="eastAsia" w:ascii="仿宋_GB2312" w:eastAsia="仿宋_GB2312"/>
          <w:sz w:val="30"/>
          <w:szCs w:val="30"/>
        </w:rPr>
        <w:t>附件1：</w:t>
      </w:r>
    </w:p>
    <w:p>
      <w:pPr>
        <w:spacing w:before="156" w:beforeLines="50" w:after="156" w:afterLines="50" w:line="440" w:lineRule="exact"/>
        <w:jc w:val="center"/>
        <w:rPr>
          <w:rFonts w:eastAsia="黑体"/>
          <w:sz w:val="30"/>
          <w:szCs w:val="30"/>
        </w:rPr>
      </w:pPr>
      <w:r>
        <w:rPr>
          <w:rFonts w:eastAsia="黑体"/>
          <w:sz w:val="30"/>
          <w:szCs w:val="30"/>
        </w:rPr>
        <w:t>承包人承揽工程项目一览表</w:t>
      </w:r>
    </w:p>
    <w:tbl>
      <w:tblPr>
        <w:tblStyle w:val="19"/>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单位工程名称</w:t>
            </w:r>
          </w:p>
        </w:tc>
        <w:tc>
          <w:tcPr>
            <w:tcW w:w="1843"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建设规模</w:t>
            </w:r>
          </w:p>
        </w:tc>
        <w:tc>
          <w:tcPr>
            <w:tcW w:w="1417"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建筑面积(平方米)</w:t>
            </w:r>
          </w:p>
        </w:tc>
        <w:tc>
          <w:tcPr>
            <w:tcW w:w="2410"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结构</w:t>
            </w:r>
            <w:r>
              <w:rPr>
                <w:rFonts w:hint="eastAsia" w:ascii="Calibri" w:hAnsi="Calibri" w:eastAsia="仿宋_GB2312"/>
                <w:szCs w:val="30"/>
              </w:rPr>
              <w:t>形式</w:t>
            </w:r>
          </w:p>
        </w:tc>
        <w:tc>
          <w:tcPr>
            <w:tcW w:w="850"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层数</w:t>
            </w:r>
          </w:p>
        </w:tc>
        <w:tc>
          <w:tcPr>
            <w:tcW w:w="1560"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生产能力</w:t>
            </w:r>
          </w:p>
        </w:tc>
        <w:tc>
          <w:tcPr>
            <w:tcW w:w="2126"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设备安装内容</w:t>
            </w:r>
          </w:p>
        </w:tc>
        <w:tc>
          <w:tcPr>
            <w:tcW w:w="1417"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合同价格（元）</w:t>
            </w:r>
          </w:p>
        </w:tc>
        <w:tc>
          <w:tcPr>
            <w:tcW w:w="851"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开工日期</w:t>
            </w:r>
          </w:p>
        </w:tc>
        <w:tc>
          <w:tcPr>
            <w:tcW w:w="850"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c>
          <w:tcPr>
            <w:tcW w:w="1843"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c>
          <w:tcPr>
            <w:tcW w:w="2410"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c>
          <w:tcPr>
            <w:tcW w:w="850"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c>
          <w:tcPr>
            <w:tcW w:w="1560"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c>
          <w:tcPr>
            <w:tcW w:w="2126"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c>
          <w:tcPr>
            <w:tcW w:w="851"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c>
          <w:tcPr>
            <w:tcW w:w="850" w:type="dxa"/>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843"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41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56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126"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1"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843"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41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56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126"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1"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line="440" w:lineRule="exact"/>
              <w:ind w:left="63" w:right="63"/>
              <w:rPr>
                <w:rFonts w:ascii="Calibri" w:hAnsi="Calibri" w:eastAsia="仿宋_GB2312"/>
                <w:sz w:val="30"/>
                <w:szCs w:val="30"/>
              </w:rPr>
            </w:pPr>
          </w:p>
        </w:tc>
        <w:tc>
          <w:tcPr>
            <w:tcW w:w="1843" w:type="dxa"/>
            <w:vAlign w:val="center"/>
          </w:tcPr>
          <w:p>
            <w:pPr>
              <w:pStyle w:val="2"/>
              <w:keepNext/>
              <w:spacing w:line="440" w:lineRule="exact"/>
              <w:ind w:left="63" w:right="63"/>
              <w:rPr>
                <w:rFonts w:ascii="Calibri" w:hAnsi="Calibri" w:eastAsia="仿宋_GB2312"/>
                <w:sz w:val="30"/>
                <w:szCs w:val="30"/>
              </w:rPr>
            </w:pPr>
          </w:p>
        </w:tc>
        <w:tc>
          <w:tcPr>
            <w:tcW w:w="1417" w:type="dxa"/>
            <w:vAlign w:val="center"/>
          </w:tcPr>
          <w:p>
            <w:pPr>
              <w:pStyle w:val="2"/>
              <w:keepNext/>
              <w:spacing w:line="440" w:lineRule="exact"/>
              <w:ind w:left="63" w:right="63"/>
              <w:rPr>
                <w:rFonts w:ascii="Calibri" w:hAnsi="Calibri" w:eastAsia="仿宋_GB2312"/>
                <w:sz w:val="30"/>
                <w:szCs w:val="30"/>
              </w:rPr>
            </w:pPr>
          </w:p>
        </w:tc>
        <w:tc>
          <w:tcPr>
            <w:tcW w:w="2410" w:type="dxa"/>
            <w:vAlign w:val="center"/>
          </w:tcPr>
          <w:p>
            <w:pPr>
              <w:pStyle w:val="2"/>
              <w:keepNext/>
              <w:spacing w:line="440" w:lineRule="exact"/>
              <w:ind w:left="63" w:right="63"/>
              <w:rPr>
                <w:rFonts w:ascii="Calibri" w:hAnsi="Calibri" w:eastAsia="仿宋_GB2312"/>
                <w:sz w:val="30"/>
                <w:szCs w:val="30"/>
              </w:rPr>
            </w:pPr>
          </w:p>
        </w:tc>
        <w:tc>
          <w:tcPr>
            <w:tcW w:w="850" w:type="dxa"/>
            <w:vAlign w:val="center"/>
          </w:tcPr>
          <w:p>
            <w:pPr>
              <w:pStyle w:val="2"/>
              <w:keepNext/>
              <w:spacing w:line="440" w:lineRule="exact"/>
              <w:ind w:left="63" w:right="63"/>
              <w:rPr>
                <w:rFonts w:ascii="Calibri" w:hAnsi="Calibri" w:eastAsia="仿宋_GB2312"/>
                <w:sz w:val="30"/>
                <w:szCs w:val="30"/>
              </w:rPr>
            </w:pPr>
          </w:p>
        </w:tc>
        <w:tc>
          <w:tcPr>
            <w:tcW w:w="1560" w:type="dxa"/>
            <w:vAlign w:val="center"/>
          </w:tcPr>
          <w:p>
            <w:pPr>
              <w:pStyle w:val="2"/>
              <w:keepNext/>
              <w:spacing w:line="440" w:lineRule="exact"/>
              <w:ind w:left="63" w:right="63"/>
              <w:rPr>
                <w:rFonts w:ascii="Calibri" w:hAnsi="Calibri" w:eastAsia="仿宋_GB2312"/>
                <w:sz w:val="30"/>
                <w:szCs w:val="30"/>
              </w:rPr>
            </w:pPr>
          </w:p>
        </w:tc>
        <w:tc>
          <w:tcPr>
            <w:tcW w:w="2126" w:type="dxa"/>
            <w:vAlign w:val="center"/>
          </w:tcPr>
          <w:p>
            <w:pPr>
              <w:pStyle w:val="2"/>
              <w:keepNext/>
              <w:spacing w:line="440" w:lineRule="exact"/>
              <w:ind w:left="63" w:right="63"/>
              <w:rPr>
                <w:rFonts w:ascii="Calibri" w:hAnsi="Calibri" w:eastAsia="仿宋_GB2312"/>
                <w:sz w:val="30"/>
                <w:szCs w:val="30"/>
              </w:rPr>
            </w:pPr>
          </w:p>
        </w:tc>
        <w:tc>
          <w:tcPr>
            <w:tcW w:w="1417" w:type="dxa"/>
            <w:vAlign w:val="center"/>
          </w:tcPr>
          <w:p>
            <w:pPr>
              <w:pStyle w:val="2"/>
              <w:keepNext/>
              <w:spacing w:line="440" w:lineRule="exact"/>
              <w:ind w:left="63" w:right="63"/>
              <w:rPr>
                <w:rFonts w:ascii="Calibri" w:hAnsi="Calibri" w:eastAsia="仿宋_GB2312"/>
                <w:sz w:val="30"/>
                <w:szCs w:val="30"/>
              </w:rPr>
            </w:pPr>
          </w:p>
        </w:tc>
        <w:tc>
          <w:tcPr>
            <w:tcW w:w="851" w:type="dxa"/>
            <w:vAlign w:val="center"/>
          </w:tcPr>
          <w:p>
            <w:pPr>
              <w:pStyle w:val="2"/>
              <w:keepNext/>
              <w:spacing w:line="440" w:lineRule="exact"/>
              <w:ind w:left="63" w:right="63"/>
              <w:rPr>
                <w:rFonts w:ascii="Calibri" w:hAnsi="Calibri" w:eastAsia="仿宋_GB2312"/>
                <w:sz w:val="30"/>
                <w:szCs w:val="30"/>
              </w:rPr>
            </w:pPr>
          </w:p>
        </w:tc>
        <w:tc>
          <w:tcPr>
            <w:tcW w:w="850"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843"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41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56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126"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1"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line="440" w:lineRule="exact"/>
              <w:ind w:left="63" w:right="63"/>
              <w:rPr>
                <w:rFonts w:ascii="Calibri" w:hAnsi="Calibri" w:eastAsia="仿宋_GB2312"/>
                <w:sz w:val="30"/>
                <w:szCs w:val="30"/>
              </w:rPr>
            </w:pPr>
          </w:p>
        </w:tc>
        <w:tc>
          <w:tcPr>
            <w:tcW w:w="1843" w:type="dxa"/>
            <w:vAlign w:val="center"/>
          </w:tcPr>
          <w:p>
            <w:pPr>
              <w:pStyle w:val="2"/>
              <w:keepNext/>
              <w:spacing w:line="440" w:lineRule="exact"/>
              <w:ind w:left="63" w:right="63"/>
              <w:rPr>
                <w:rFonts w:ascii="Calibri" w:hAnsi="Calibri" w:eastAsia="仿宋_GB2312"/>
                <w:sz w:val="30"/>
                <w:szCs w:val="30"/>
              </w:rPr>
            </w:pPr>
          </w:p>
        </w:tc>
        <w:tc>
          <w:tcPr>
            <w:tcW w:w="1417" w:type="dxa"/>
            <w:vAlign w:val="center"/>
          </w:tcPr>
          <w:p>
            <w:pPr>
              <w:pStyle w:val="2"/>
              <w:keepNext/>
              <w:spacing w:line="440" w:lineRule="exact"/>
              <w:ind w:left="63" w:right="63"/>
              <w:rPr>
                <w:rFonts w:ascii="Calibri" w:hAnsi="Calibri" w:eastAsia="仿宋_GB2312"/>
                <w:sz w:val="30"/>
                <w:szCs w:val="30"/>
              </w:rPr>
            </w:pPr>
          </w:p>
        </w:tc>
        <w:tc>
          <w:tcPr>
            <w:tcW w:w="2410" w:type="dxa"/>
            <w:vAlign w:val="center"/>
          </w:tcPr>
          <w:p>
            <w:pPr>
              <w:pStyle w:val="2"/>
              <w:keepNext/>
              <w:spacing w:line="440" w:lineRule="exact"/>
              <w:ind w:left="63" w:right="63"/>
              <w:rPr>
                <w:rFonts w:ascii="Calibri" w:hAnsi="Calibri" w:eastAsia="仿宋_GB2312"/>
                <w:sz w:val="30"/>
                <w:szCs w:val="30"/>
              </w:rPr>
            </w:pPr>
          </w:p>
        </w:tc>
        <w:tc>
          <w:tcPr>
            <w:tcW w:w="850" w:type="dxa"/>
            <w:vAlign w:val="center"/>
          </w:tcPr>
          <w:p>
            <w:pPr>
              <w:pStyle w:val="2"/>
              <w:keepNext/>
              <w:spacing w:line="440" w:lineRule="exact"/>
              <w:ind w:left="63" w:right="63"/>
              <w:rPr>
                <w:rFonts w:ascii="Calibri" w:hAnsi="Calibri" w:eastAsia="仿宋_GB2312"/>
                <w:sz w:val="30"/>
                <w:szCs w:val="30"/>
              </w:rPr>
            </w:pPr>
          </w:p>
        </w:tc>
        <w:tc>
          <w:tcPr>
            <w:tcW w:w="1560" w:type="dxa"/>
            <w:vAlign w:val="center"/>
          </w:tcPr>
          <w:p>
            <w:pPr>
              <w:pStyle w:val="2"/>
              <w:keepNext/>
              <w:spacing w:line="440" w:lineRule="exact"/>
              <w:ind w:left="63" w:right="63"/>
              <w:rPr>
                <w:rFonts w:ascii="Calibri" w:hAnsi="Calibri" w:eastAsia="仿宋_GB2312"/>
                <w:sz w:val="30"/>
                <w:szCs w:val="30"/>
              </w:rPr>
            </w:pPr>
          </w:p>
        </w:tc>
        <w:tc>
          <w:tcPr>
            <w:tcW w:w="2126" w:type="dxa"/>
            <w:vAlign w:val="center"/>
          </w:tcPr>
          <w:p>
            <w:pPr>
              <w:pStyle w:val="2"/>
              <w:keepNext/>
              <w:spacing w:line="440" w:lineRule="exact"/>
              <w:ind w:left="63" w:right="63"/>
              <w:rPr>
                <w:rFonts w:ascii="Calibri" w:hAnsi="Calibri" w:eastAsia="仿宋_GB2312"/>
                <w:sz w:val="30"/>
                <w:szCs w:val="30"/>
              </w:rPr>
            </w:pPr>
          </w:p>
        </w:tc>
        <w:tc>
          <w:tcPr>
            <w:tcW w:w="1417" w:type="dxa"/>
            <w:vAlign w:val="center"/>
          </w:tcPr>
          <w:p>
            <w:pPr>
              <w:pStyle w:val="2"/>
              <w:keepNext/>
              <w:spacing w:line="440" w:lineRule="exact"/>
              <w:ind w:left="63" w:right="63"/>
              <w:rPr>
                <w:rFonts w:ascii="Calibri" w:hAnsi="Calibri" w:eastAsia="仿宋_GB2312"/>
                <w:sz w:val="30"/>
                <w:szCs w:val="30"/>
              </w:rPr>
            </w:pPr>
          </w:p>
        </w:tc>
        <w:tc>
          <w:tcPr>
            <w:tcW w:w="851" w:type="dxa"/>
            <w:vAlign w:val="center"/>
          </w:tcPr>
          <w:p>
            <w:pPr>
              <w:pStyle w:val="2"/>
              <w:keepNext/>
              <w:spacing w:line="440" w:lineRule="exact"/>
              <w:ind w:left="63" w:right="63"/>
              <w:rPr>
                <w:rFonts w:ascii="Calibri" w:hAnsi="Calibri" w:eastAsia="仿宋_GB2312"/>
                <w:sz w:val="30"/>
                <w:szCs w:val="30"/>
              </w:rPr>
            </w:pPr>
          </w:p>
        </w:tc>
        <w:tc>
          <w:tcPr>
            <w:tcW w:w="850"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843"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41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56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126"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1"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843"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41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56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126"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1"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line="440" w:lineRule="exact"/>
              <w:ind w:left="63" w:right="63"/>
              <w:rPr>
                <w:rFonts w:ascii="Calibri" w:hAnsi="Calibri" w:eastAsia="仿宋_GB2312"/>
                <w:sz w:val="30"/>
                <w:szCs w:val="30"/>
              </w:rPr>
            </w:pPr>
          </w:p>
        </w:tc>
        <w:tc>
          <w:tcPr>
            <w:tcW w:w="1843" w:type="dxa"/>
            <w:vAlign w:val="center"/>
          </w:tcPr>
          <w:p>
            <w:pPr>
              <w:pStyle w:val="2"/>
              <w:keepNext/>
              <w:spacing w:line="440" w:lineRule="exact"/>
              <w:ind w:left="63" w:right="63"/>
              <w:rPr>
                <w:rFonts w:ascii="Calibri" w:hAnsi="Calibri" w:eastAsia="仿宋_GB2312"/>
                <w:sz w:val="30"/>
                <w:szCs w:val="30"/>
              </w:rPr>
            </w:pPr>
          </w:p>
        </w:tc>
        <w:tc>
          <w:tcPr>
            <w:tcW w:w="1417" w:type="dxa"/>
            <w:vAlign w:val="center"/>
          </w:tcPr>
          <w:p>
            <w:pPr>
              <w:pStyle w:val="2"/>
              <w:keepNext/>
              <w:spacing w:line="440" w:lineRule="exact"/>
              <w:ind w:left="63" w:right="63"/>
              <w:rPr>
                <w:rFonts w:ascii="Calibri" w:hAnsi="Calibri" w:eastAsia="仿宋_GB2312"/>
                <w:sz w:val="30"/>
                <w:szCs w:val="30"/>
              </w:rPr>
            </w:pPr>
          </w:p>
        </w:tc>
        <w:tc>
          <w:tcPr>
            <w:tcW w:w="2410" w:type="dxa"/>
            <w:vAlign w:val="center"/>
          </w:tcPr>
          <w:p>
            <w:pPr>
              <w:pStyle w:val="2"/>
              <w:keepNext/>
              <w:spacing w:line="440" w:lineRule="exact"/>
              <w:ind w:left="63" w:right="63"/>
              <w:rPr>
                <w:rFonts w:ascii="Calibri" w:hAnsi="Calibri" w:eastAsia="仿宋_GB2312"/>
                <w:sz w:val="30"/>
                <w:szCs w:val="30"/>
              </w:rPr>
            </w:pPr>
          </w:p>
        </w:tc>
        <w:tc>
          <w:tcPr>
            <w:tcW w:w="850" w:type="dxa"/>
            <w:vAlign w:val="center"/>
          </w:tcPr>
          <w:p>
            <w:pPr>
              <w:pStyle w:val="2"/>
              <w:keepNext/>
              <w:spacing w:line="440" w:lineRule="exact"/>
              <w:ind w:left="63" w:right="63"/>
              <w:rPr>
                <w:rFonts w:ascii="Calibri" w:hAnsi="Calibri" w:eastAsia="仿宋_GB2312"/>
                <w:sz w:val="30"/>
                <w:szCs w:val="30"/>
              </w:rPr>
            </w:pPr>
          </w:p>
        </w:tc>
        <w:tc>
          <w:tcPr>
            <w:tcW w:w="1560" w:type="dxa"/>
            <w:vAlign w:val="center"/>
          </w:tcPr>
          <w:p>
            <w:pPr>
              <w:pStyle w:val="2"/>
              <w:keepNext/>
              <w:spacing w:line="440" w:lineRule="exact"/>
              <w:ind w:left="63" w:right="63"/>
              <w:rPr>
                <w:rFonts w:ascii="Calibri" w:hAnsi="Calibri" w:eastAsia="仿宋_GB2312"/>
                <w:sz w:val="30"/>
                <w:szCs w:val="30"/>
              </w:rPr>
            </w:pPr>
          </w:p>
        </w:tc>
        <w:tc>
          <w:tcPr>
            <w:tcW w:w="2126" w:type="dxa"/>
            <w:vAlign w:val="center"/>
          </w:tcPr>
          <w:p>
            <w:pPr>
              <w:pStyle w:val="2"/>
              <w:keepNext/>
              <w:spacing w:line="440" w:lineRule="exact"/>
              <w:ind w:left="63" w:right="63"/>
              <w:rPr>
                <w:rFonts w:ascii="Calibri" w:hAnsi="Calibri" w:eastAsia="仿宋_GB2312"/>
                <w:sz w:val="30"/>
                <w:szCs w:val="30"/>
              </w:rPr>
            </w:pPr>
          </w:p>
        </w:tc>
        <w:tc>
          <w:tcPr>
            <w:tcW w:w="1417" w:type="dxa"/>
            <w:vAlign w:val="center"/>
          </w:tcPr>
          <w:p>
            <w:pPr>
              <w:pStyle w:val="2"/>
              <w:keepNext/>
              <w:spacing w:line="440" w:lineRule="exact"/>
              <w:ind w:left="63" w:right="63"/>
              <w:rPr>
                <w:rFonts w:ascii="Calibri" w:hAnsi="Calibri" w:eastAsia="仿宋_GB2312"/>
                <w:sz w:val="30"/>
                <w:szCs w:val="30"/>
              </w:rPr>
            </w:pPr>
          </w:p>
        </w:tc>
        <w:tc>
          <w:tcPr>
            <w:tcW w:w="851" w:type="dxa"/>
            <w:vAlign w:val="center"/>
          </w:tcPr>
          <w:p>
            <w:pPr>
              <w:pStyle w:val="2"/>
              <w:keepNext/>
              <w:spacing w:line="440" w:lineRule="exact"/>
              <w:ind w:left="63" w:right="63"/>
              <w:rPr>
                <w:rFonts w:ascii="Calibri" w:hAnsi="Calibri" w:eastAsia="仿宋_GB2312"/>
                <w:sz w:val="30"/>
                <w:szCs w:val="30"/>
              </w:rPr>
            </w:pPr>
          </w:p>
        </w:tc>
        <w:tc>
          <w:tcPr>
            <w:tcW w:w="850"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843"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41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560" w:type="dxa"/>
            <w:tcBorders>
              <w:top w:val="nil"/>
            </w:tcBorders>
            <w:vAlign w:val="center"/>
          </w:tcPr>
          <w:p>
            <w:pPr>
              <w:pStyle w:val="2"/>
              <w:keepNext/>
              <w:spacing w:line="440" w:lineRule="exact"/>
              <w:ind w:left="63" w:right="63"/>
              <w:rPr>
                <w:rFonts w:ascii="Calibri" w:hAnsi="Calibri" w:eastAsia="仿宋_GB2312"/>
                <w:sz w:val="30"/>
                <w:szCs w:val="30"/>
              </w:rPr>
            </w:pPr>
          </w:p>
        </w:tc>
        <w:tc>
          <w:tcPr>
            <w:tcW w:w="2126"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417"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1" w:type="dxa"/>
            <w:tcBorders>
              <w:top w:val="nil"/>
            </w:tcBorders>
            <w:vAlign w:val="center"/>
          </w:tcPr>
          <w:p>
            <w:pPr>
              <w:pStyle w:val="2"/>
              <w:keepNext/>
              <w:spacing w:line="440" w:lineRule="exact"/>
              <w:ind w:left="63" w:right="63"/>
              <w:rPr>
                <w:rFonts w:ascii="Calibri" w:hAnsi="Calibri" w:eastAsia="仿宋_GB2312"/>
                <w:sz w:val="30"/>
                <w:szCs w:val="30"/>
              </w:rPr>
            </w:pPr>
          </w:p>
        </w:tc>
        <w:tc>
          <w:tcPr>
            <w:tcW w:w="850" w:type="dxa"/>
            <w:tcBorders>
              <w:top w:val="nil"/>
            </w:tcBorders>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line="440" w:lineRule="exact"/>
              <w:ind w:left="63" w:right="63"/>
              <w:rPr>
                <w:rFonts w:ascii="Calibri" w:hAnsi="Calibri" w:eastAsia="仿宋_GB2312"/>
                <w:sz w:val="30"/>
                <w:szCs w:val="30"/>
              </w:rPr>
            </w:pPr>
          </w:p>
        </w:tc>
        <w:tc>
          <w:tcPr>
            <w:tcW w:w="1843" w:type="dxa"/>
            <w:vAlign w:val="center"/>
          </w:tcPr>
          <w:p>
            <w:pPr>
              <w:pStyle w:val="2"/>
              <w:keepNext/>
              <w:spacing w:line="440" w:lineRule="exact"/>
              <w:ind w:left="63" w:right="63"/>
              <w:rPr>
                <w:rFonts w:ascii="Calibri" w:hAnsi="Calibri" w:eastAsia="仿宋_GB2312"/>
                <w:sz w:val="30"/>
                <w:szCs w:val="30"/>
              </w:rPr>
            </w:pPr>
          </w:p>
        </w:tc>
        <w:tc>
          <w:tcPr>
            <w:tcW w:w="1417" w:type="dxa"/>
            <w:vAlign w:val="center"/>
          </w:tcPr>
          <w:p>
            <w:pPr>
              <w:pStyle w:val="2"/>
              <w:keepNext/>
              <w:spacing w:line="440" w:lineRule="exact"/>
              <w:ind w:left="63" w:right="63"/>
              <w:rPr>
                <w:rFonts w:ascii="Calibri" w:hAnsi="Calibri" w:eastAsia="仿宋_GB2312"/>
                <w:sz w:val="30"/>
                <w:szCs w:val="30"/>
              </w:rPr>
            </w:pPr>
          </w:p>
        </w:tc>
        <w:tc>
          <w:tcPr>
            <w:tcW w:w="2410" w:type="dxa"/>
            <w:vAlign w:val="center"/>
          </w:tcPr>
          <w:p>
            <w:pPr>
              <w:pStyle w:val="2"/>
              <w:keepNext/>
              <w:spacing w:line="440" w:lineRule="exact"/>
              <w:ind w:left="63" w:right="63"/>
              <w:rPr>
                <w:rFonts w:ascii="Calibri" w:hAnsi="Calibri" w:eastAsia="仿宋_GB2312"/>
                <w:sz w:val="30"/>
                <w:szCs w:val="30"/>
              </w:rPr>
            </w:pPr>
          </w:p>
        </w:tc>
        <w:tc>
          <w:tcPr>
            <w:tcW w:w="850" w:type="dxa"/>
            <w:vAlign w:val="center"/>
          </w:tcPr>
          <w:p>
            <w:pPr>
              <w:pStyle w:val="2"/>
              <w:keepNext/>
              <w:spacing w:line="440" w:lineRule="exact"/>
              <w:ind w:left="63" w:right="63"/>
              <w:rPr>
                <w:rFonts w:ascii="Calibri" w:hAnsi="Calibri" w:eastAsia="仿宋_GB2312"/>
                <w:sz w:val="30"/>
                <w:szCs w:val="30"/>
              </w:rPr>
            </w:pPr>
          </w:p>
        </w:tc>
        <w:tc>
          <w:tcPr>
            <w:tcW w:w="1560" w:type="dxa"/>
            <w:vAlign w:val="center"/>
          </w:tcPr>
          <w:p>
            <w:pPr>
              <w:pStyle w:val="2"/>
              <w:keepNext/>
              <w:spacing w:line="440" w:lineRule="exact"/>
              <w:ind w:left="63" w:right="63"/>
              <w:rPr>
                <w:rFonts w:ascii="Calibri" w:hAnsi="Calibri" w:eastAsia="仿宋_GB2312"/>
                <w:sz w:val="30"/>
                <w:szCs w:val="30"/>
              </w:rPr>
            </w:pPr>
          </w:p>
        </w:tc>
        <w:tc>
          <w:tcPr>
            <w:tcW w:w="2126" w:type="dxa"/>
            <w:vAlign w:val="center"/>
          </w:tcPr>
          <w:p>
            <w:pPr>
              <w:pStyle w:val="2"/>
              <w:keepNext/>
              <w:spacing w:line="440" w:lineRule="exact"/>
              <w:ind w:left="63" w:right="63"/>
              <w:rPr>
                <w:rFonts w:ascii="Calibri" w:hAnsi="Calibri" w:eastAsia="仿宋_GB2312"/>
                <w:sz w:val="30"/>
                <w:szCs w:val="30"/>
              </w:rPr>
            </w:pPr>
          </w:p>
        </w:tc>
        <w:tc>
          <w:tcPr>
            <w:tcW w:w="1417" w:type="dxa"/>
            <w:vAlign w:val="center"/>
          </w:tcPr>
          <w:p>
            <w:pPr>
              <w:pStyle w:val="2"/>
              <w:keepNext/>
              <w:spacing w:line="440" w:lineRule="exact"/>
              <w:ind w:left="63" w:right="63"/>
              <w:rPr>
                <w:rFonts w:ascii="Calibri" w:hAnsi="Calibri" w:eastAsia="仿宋_GB2312"/>
                <w:sz w:val="30"/>
                <w:szCs w:val="30"/>
              </w:rPr>
            </w:pPr>
          </w:p>
        </w:tc>
        <w:tc>
          <w:tcPr>
            <w:tcW w:w="851" w:type="dxa"/>
            <w:vAlign w:val="center"/>
          </w:tcPr>
          <w:p>
            <w:pPr>
              <w:pStyle w:val="2"/>
              <w:keepNext/>
              <w:spacing w:line="440" w:lineRule="exact"/>
              <w:ind w:left="63" w:right="63"/>
              <w:rPr>
                <w:rFonts w:ascii="Calibri" w:hAnsi="Calibri" w:eastAsia="仿宋_GB2312"/>
                <w:sz w:val="30"/>
                <w:szCs w:val="30"/>
              </w:rPr>
            </w:pPr>
          </w:p>
        </w:tc>
        <w:tc>
          <w:tcPr>
            <w:tcW w:w="850" w:type="dxa"/>
            <w:vAlign w:val="center"/>
          </w:tcPr>
          <w:p>
            <w:pPr>
              <w:pStyle w:val="2"/>
              <w:keepNext/>
              <w:spacing w:line="440" w:lineRule="exact"/>
              <w:ind w:left="63" w:right="63"/>
              <w:rPr>
                <w:rFonts w:ascii="Calibri" w:hAnsi="Calibri" w:eastAsia="仿宋_GB2312"/>
                <w:sz w:val="30"/>
                <w:szCs w:val="30"/>
              </w:rPr>
            </w:pPr>
          </w:p>
        </w:tc>
      </w:tr>
    </w:tbl>
    <w:p>
      <w:pPr>
        <w:spacing w:line="440" w:lineRule="exact"/>
        <w:rPr>
          <w:rFonts w:eastAsia="仿宋_GB2312"/>
          <w:b/>
          <w:sz w:val="30"/>
          <w:szCs w:val="30"/>
        </w:rPr>
        <w:sectPr>
          <w:footerReference r:id="rId10" w:type="first"/>
          <w:footerReference r:id="rId9" w:type="default"/>
          <w:pgSz w:w="16838" w:h="11906" w:orient="landscape"/>
          <w:pgMar w:top="1554" w:right="1418" w:bottom="1531" w:left="1418" w:header="851" w:footer="992" w:gutter="0"/>
          <w:cols w:space="720" w:num="1"/>
          <w:titlePg/>
          <w:docGrid w:type="linesAndChars" w:linePitch="312" w:charSpace="0"/>
        </w:sectPr>
      </w:pPr>
    </w:p>
    <w:p>
      <w:pPr>
        <w:spacing w:before="120" w:beforeLines="50" w:after="120" w:afterLines="50" w:line="440" w:lineRule="exact"/>
        <w:rPr>
          <w:rFonts w:ascii="仿宋_GB2312" w:eastAsia="仿宋_GB2312"/>
          <w:sz w:val="30"/>
          <w:szCs w:val="30"/>
        </w:rPr>
      </w:pPr>
      <w:r>
        <w:rPr>
          <w:rFonts w:hint="eastAsia" w:ascii="仿宋_GB2312" w:eastAsia="仿宋_GB2312"/>
          <w:sz w:val="30"/>
          <w:szCs w:val="30"/>
        </w:rPr>
        <w:t>附件2：</w:t>
      </w:r>
    </w:p>
    <w:p>
      <w:pPr>
        <w:jc w:val="center"/>
        <w:rPr>
          <w:rFonts w:ascii="黑体" w:hAnsi="黑体" w:eastAsia="黑体" w:cs="黑体"/>
          <w:sz w:val="32"/>
          <w:szCs w:val="32"/>
        </w:rPr>
      </w:pPr>
    </w:p>
    <w:p>
      <w:pPr>
        <w:jc w:val="center"/>
        <w:rPr>
          <w:rFonts w:ascii="黑体" w:hAnsi="黑体" w:eastAsia="黑体" w:cs="黑体"/>
          <w:sz w:val="32"/>
          <w:szCs w:val="32"/>
        </w:rPr>
      </w:pPr>
    </w:p>
    <w:p>
      <w:pPr>
        <w:jc w:val="center"/>
        <w:rPr>
          <w:rFonts w:ascii="黑体" w:hAnsi="黑体" w:eastAsia="黑体" w:cs="黑体"/>
          <w:sz w:val="32"/>
          <w:szCs w:val="32"/>
        </w:rPr>
      </w:pPr>
      <w:r>
        <w:rPr>
          <w:rFonts w:hint="eastAsia" w:ascii="黑体" w:hAnsi="黑体" w:eastAsia="黑体" w:cs="黑体"/>
          <w:sz w:val="32"/>
          <w:szCs w:val="32"/>
        </w:rPr>
        <w:t>施工分界界面划分表</w:t>
      </w:r>
    </w:p>
    <w:tbl>
      <w:tblPr>
        <w:tblStyle w:val="19"/>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1700"/>
        <w:gridCol w:w="6148"/>
        <w:gridCol w:w="5395"/>
        <w:gridCol w:w="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465" w:type="dxa"/>
            <w:vMerge w:val="restart"/>
            <w:vAlign w:val="center"/>
          </w:tcPr>
          <w:p>
            <w:pPr>
              <w:spacing w:before="120" w:beforeLines="50" w:after="120" w:afterLines="50" w:line="440" w:lineRule="exact"/>
              <w:jc w:val="center"/>
              <w:rPr>
                <w:rFonts w:ascii="宋体" w:hAnsi="宋体" w:cs="宋体"/>
                <w:b/>
                <w:bCs/>
                <w:szCs w:val="21"/>
              </w:rPr>
            </w:pPr>
            <w:r>
              <w:rPr>
                <w:rFonts w:hint="eastAsia" w:ascii="宋体" w:hAnsi="宋体" w:cs="宋体"/>
                <w:b/>
                <w:bCs/>
                <w:szCs w:val="21"/>
              </w:rPr>
              <w:t>序号</w:t>
            </w:r>
          </w:p>
        </w:tc>
        <w:tc>
          <w:tcPr>
            <w:tcW w:w="1700" w:type="dxa"/>
            <w:vMerge w:val="restart"/>
            <w:vAlign w:val="center"/>
          </w:tcPr>
          <w:p>
            <w:pPr>
              <w:spacing w:before="120" w:beforeLines="50" w:after="120" w:afterLines="50" w:line="440" w:lineRule="exact"/>
              <w:jc w:val="center"/>
              <w:rPr>
                <w:rFonts w:ascii="宋体" w:hAnsi="宋体" w:cs="宋体"/>
                <w:b/>
                <w:bCs/>
                <w:szCs w:val="21"/>
              </w:rPr>
            </w:pPr>
            <w:r>
              <w:rPr>
                <w:rFonts w:hint="eastAsia" w:ascii="宋体" w:hAnsi="宋体" w:cs="宋体"/>
                <w:b/>
                <w:bCs/>
                <w:szCs w:val="21"/>
              </w:rPr>
              <w:t>分部工程</w:t>
            </w:r>
          </w:p>
        </w:tc>
        <w:tc>
          <w:tcPr>
            <w:tcW w:w="11543" w:type="dxa"/>
            <w:gridSpan w:val="2"/>
            <w:vAlign w:val="center"/>
          </w:tcPr>
          <w:p>
            <w:pPr>
              <w:spacing w:before="120" w:beforeLines="50" w:after="120" w:afterLines="50" w:line="440" w:lineRule="exact"/>
              <w:jc w:val="center"/>
              <w:rPr>
                <w:rFonts w:ascii="宋体" w:hAnsi="宋体" w:cs="宋体"/>
                <w:b/>
                <w:bCs/>
                <w:szCs w:val="21"/>
              </w:rPr>
            </w:pPr>
            <w:r>
              <w:rPr>
                <w:rFonts w:hint="eastAsia" w:ascii="宋体" w:hAnsi="宋体" w:cs="宋体"/>
                <w:b/>
                <w:bCs/>
                <w:szCs w:val="21"/>
              </w:rPr>
              <w:t>详细的施工内容及界面划分</w:t>
            </w:r>
          </w:p>
        </w:tc>
        <w:tc>
          <w:tcPr>
            <w:tcW w:w="466" w:type="dxa"/>
            <w:vMerge w:val="restart"/>
            <w:vAlign w:val="center"/>
          </w:tcPr>
          <w:p>
            <w:pPr>
              <w:spacing w:before="120" w:beforeLines="50" w:after="120" w:afterLines="50" w:line="440" w:lineRule="exact"/>
              <w:jc w:val="center"/>
              <w:rPr>
                <w:rFonts w:ascii="宋体" w:hAnsi="宋体" w:cs="宋体"/>
                <w:b/>
                <w:bCs/>
                <w:szCs w:val="21"/>
              </w:rPr>
            </w:pPr>
            <w:r>
              <w:rPr>
                <w:rFonts w:hint="eastAsia" w:ascii="宋体" w:hAnsi="宋体" w:cs="宋体"/>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65" w:type="dxa"/>
            <w:vMerge w:val="continue"/>
            <w:vAlign w:val="center"/>
          </w:tcPr>
          <w:p>
            <w:pPr>
              <w:spacing w:before="120" w:beforeLines="50" w:after="120" w:afterLines="50" w:line="440" w:lineRule="exact"/>
              <w:jc w:val="center"/>
            </w:pPr>
          </w:p>
        </w:tc>
        <w:tc>
          <w:tcPr>
            <w:tcW w:w="1700" w:type="dxa"/>
            <w:vMerge w:val="continue"/>
          </w:tcPr>
          <w:p>
            <w:pPr>
              <w:spacing w:before="120" w:beforeLines="50" w:after="120" w:afterLines="50" w:line="440" w:lineRule="exact"/>
              <w:jc w:val="center"/>
            </w:pPr>
          </w:p>
        </w:tc>
        <w:tc>
          <w:tcPr>
            <w:tcW w:w="6148" w:type="dxa"/>
          </w:tcPr>
          <w:p>
            <w:pPr>
              <w:spacing w:before="120" w:beforeLines="50" w:after="120" w:afterLines="50" w:line="440" w:lineRule="exact"/>
              <w:jc w:val="center"/>
              <w:rPr>
                <w:rFonts w:ascii="宋体" w:hAnsi="宋体" w:cs="宋体"/>
                <w:szCs w:val="21"/>
              </w:rPr>
            </w:pPr>
            <w:r>
              <w:rPr>
                <w:rFonts w:hint="eastAsia" w:ascii="宋体" w:hAnsi="宋体" w:cs="宋体"/>
                <w:szCs w:val="21"/>
              </w:rPr>
              <w:t>总包完成面</w:t>
            </w:r>
          </w:p>
        </w:tc>
        <w:tc>
          <w:tcPr>
            <w:tcW w:w="5395" w:type="dxa"/>
          </w:tcPr>
          <w:p>
            <w:pPr>
              <w:spacing w:before="120" w:beforeLines="50" w:after="120" w:afterLines="50" w:line="440" w:lineRule="exact"/>
              <w:jc w:val="center"/>
              <w:rPr>
                <w:rFonts w:ascii="宋体" w:hAnsi="宋体" w:cs="宋体"/>
                <w:szCs w:val="21"/>
              </w:rPr>
            </w:pPr>
            <w:r>
              <w:rPr>
                <w:rFonts w:hint="eastAsia" w:ascii="宋体" w:hAnsi="宋体" w:cs="宋体"/>
                <w:szCs w:val="21"/>
              </w:rPr>
              <w:t>外网完成面</w:t>
            </w:r>
          </w:p>
        </w:tc>
        <w:tc>
          <w:tcPr>
            <w:tcW w:w="466" w:type="dxa"/>
            <w:vMerge w:val="continue"/>
          </w:tcPr>
          <w:p>
            <w:pPr>
              <w:spacing w:before="120" w:beforeLines="50" w:after="120" w:afterLines="50" w:line="44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before="120" w:beforeLines="50" w:after="120" w:afterLines="50" w:line="440" w:lineRule="exact"/>
              <w:jc w:val="center"/>
              <w:rPr>
                <w:rFonts w:ascii="仿宋" w:hAnsi="仿宋" w:eastAsia="仿宋" w:cs="仿宋"/>
              </w:rPr>
            </w:pPr>
            <w:r>
              <w:rPr>
                <w:rFonts w:hint="eastAsia" w:ascii="仿宋" w:hAnsi="仿宋" w:eastAsia="仿宋" w:cs="仿宋"/>
              </w:rPr>
              <w:t>1</w:t>
            </w:r>
          </w:p>
        </w:tc>
        <w:tc>
          <w:tcPr>
            <w:tcW w:w="1700" w:type="dxa"/>
          </w:tcPr>
          <w:p>
            <w:pPr>
              <w:spacing w:before="120" w:beforeLines="50" w:after="120" w:afterLines="50" w:line="440" w:lineRule="exact"/>
              <w:jc w:val="center"/>
              <w:rPr>
                <w:rFonts w:ascii="仿宋" w:hAnsi="仿宋" w:eastAsia="仿宋" w:cs="仿宋"/>
              </w:rPr>
            </w:pPr>
          </w:p>
        </w:tc>
        <w:tc>
          <w:tcPr>
            <w:tcW w:w="6148" w:type="dxa"/>
            <w:vAlign w:val="center"/>
          </w:tcPr>
          <w:p>
            <w:pPr>
              <w:spacing w:before="120" w:beforeLines="50" w:after="120" w:afterLines="50" w:line="440" w:lineRule="exact"/>
              <w:jc w:val="center"/>
              <w:rPr>
                <w:rFonts w:ascii="仿宋" w:hAnsi="仿宋" w:eastAsia="仿宋" w:cs="仿宋"/>
              </w:rPr>
            </w:pPr>
          </w:p>
        </w:tc>
        <w:tc>
          <w:tcPr>
            <w:tcW w:w="5395" w:type="dxa"/>
            <w:vAlign w:val="center"/>
          </w:tcPr>
          <w:p>
            <w:pPr>
              <w:spacing w:before="120" w:beforeLines="50" w:after="120" w:afterLines="50" w:line="440" w:lineRule="exact"/>
              <w:jc w:val="center"/>
              <w:rPr>
                <w:rFonts w:ascii="仿宋" w:hAnsi="仿宋" w:eastAsia="仿宋" w:cs="仿宋"/>
              </w:rPr>
            </w:pPr>
          </w:p>
        </w:tc>
        <w:tc>
          <w:tcPr>
            <w:tcW w:w="466" w:type="dxa"/>
          </w:tcPr>
          <w:p>
            <w:pPr>
              <w:spacing w:before="120" w:beforeLines="50" w:after="120" w:afterLines="50" w:line="44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before="120" w:beforeLines="50" w:after="120" w:afterLines="50" w:line="440" w:lineRule="exact"/>
              <w:jc w:val="center"/>
              <w:rPr>
                <w:rFonts w:ascii="仿宋" w:hAnsi="仿宋" w:eastAsia="仿宋" w:cs="仿宋"/>
              </w:rPr>
            </w:pPr>
            <w:r>
              <w:rPr>
                <w:rFonts w:hint="eastAsia" w:ascii="仿宋" w:hAnsi="仿宋" w:eastAsia="仿宋" w:cs="仿宋"/>
              </w:rPr>
              <w:t>2</w:t>
            </w:r>
          </w:p>
        </w:tc>
        <w:tc>
          <w:tcPr>
            <w:tcW w:w="1700" w:type="dxa"/>
            <w:vAlign w:val="center"/>
          </w:tcPr>
          <w:p>
            <w:pPr>
              <w:spacing w:before="120" w:beforeLines="50" w:after="120" w:afterLines="50" w:line="440" w:lineRule="exact"/>
              <w:jc w:val="center"/>
              <w:rPr>
                <w:rFonts w:ascii="仿宋" w:hAnsi="仿宋" w:eastAsia="仿宋" w:cs="仿宋"/>
              </w:rPr>
            </w:pPr>
          </w:p>
        </w:tc>
        <w:tc>
          <w:tcPr>
            <w:tcW w:w="6148" w:type="dxa"/>
          </w:tcPr>
          <w:p>
            <w:pPr>
              <w:spacing w:before="120" w:beforeLines="50" w:after="120" w:afterLines="50" w:line="440" w:lineRule="exact"/>
              <w:rPr>
                <w:rFonts w:ascii="仿宋" w:hAnsi="仿宋" w:eastAsia="仿宋" w:cs="仿宋"/>
              </w:rPr>
            </w:pPr>
          </w:p>
        </w:tc>
        <w:tc>
          <w:tcPr>
            <w:tcW w:w="5395" w:type="dxa"/>
            <w:vAlign w:val="center"/>
          </w:tcPr>
          <w:p>
            <w:pPr>
              <w:spacing w:before="120" w:beforeLines="50" w:after="120" w:afterLines="50" w:line="440" w:lineRule="exact"/>
              <w:jc w:val="center"/>
              <w:rPr>
                <w:rFonts w:ascii="仿宋" w:hAnsi="仿宋" w:eastAsia="仿宋" w:cs="仿宋"/>
              </w:rPr>
            </w:pPr>
          </w:p>
        </w:tc>
        <w:tc>
          <w:tcPr>
            <w:tcW w:w="466" w:type="dxa"/>
          </w:tcPr>
          <w:p>
            <w:pPr>
              <w:spacing w:before="120" w:beforeLines="50" w:after="120" w:afterLines="50" w:line="44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before="120" w:beforeLines="50" w:after="120" w:afterLines="50" w:line="440" w:lineRule="exact"/>
              <w:jc w:val="center"/>
              <w:rPr>
                <w:rFonts w:ascii="仿宋" w:hAnsi="仿宋" w:eastAsia="仿宋" w:cs="仿宋"/>
              </w:rPr>
            </w:pPr>
            <w:r>
              <w:rPr>
                <w:rFonts w:hint="eastAsia" w:ascii="仿宋" w:hAnsi="仿宋" w:eastAsia="仿宋" w:cs="仿宋"/>
              </w:rPr>
              <w:t>3</w:t>
            </w:r>
          </w:p>
        </w:tc>
        <w:tc>
          <w:tcPr>
            <w:tcW w:w="1700" w:type="dxa"/>
          </w:tcPr>
          <w:p>
            <w:pPr>
              <w:spacing w:before="120" w:beforeLines="50" w:after="120" w:afterLines="50" w:line="440" w:lineRule="exact"/>
              <w:jc w:val="center"/>
              <w:rPr>
                <w:rFonts w:ascii="仿宋" w:hAnsi="仿宋" w:eastAsia="仿宋" w:cs="仿宋"/>
              </w:rPr>
            </w:pPr>
          </w:p>
        </w:tc>
        <w:tc>
          <w:tcPr>
            <w:tcW w:w="6148" w:type="dxa"/>
          </w:tcPr>
          <w:p>
            <w:pPr>
              <w:spacing w:before="120" w:beforeLines="50" w:after="120" w:afterLines="50" w:line="440" w:lineRule="exact"/>
              <w:jc w:val="center"/>
              <w:rPr>
                <w:rFonts w:ascii="仿宋" w:hAnsi="仿宋" w:eastAsia="仿宋" w:cs="仿宋"/>
              </w:rPr>
            </w:pPr>
          </w:p>
        </w:tc>
        <w:tc>
          <w:tcPr>
            <w:tcW w:w="5395" w:type="dxa"/>
          </w:tcPr>
          <w:p>
            <w:pPr>
              <w:spacing w:before="120" w:beforeLines="50" w:after="120" w:afterLines="50" w:line="440" w:lineRule="exact"/>
              <w:rPr>
                <w:rFonts w:ascii="仿宋" w:hAnsi="仿宋" w:eastAsia="仿宋" w:cs="仿宋"/>
              </w:rPr>
            </w:pPr>
          </w:p>
        </w:tc>
        <w:tc>
          <w:tcPr>
            <w:tcW w:w="466" w:type="dxa"/>
          </w:tcPr>
          <w:p>
            <w:pPr>
              <w:spacing w:before="120" w:beforeLines="50" w:after="120" w:afterLines="50" w:line="44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before="120" w:beforeLines="50" w:after="120" w:afterLines="50" w:line="440" w:lineRule="exact"/>
              <w:jc w:val="center"/>
              <w:rPr>
                <w:rFonts w:ascii="仿宋" w:hAnsi="仿宋" w:eastAsia="仿宋" w:cs="仿宋"/>
              </w:rPr>
            </w:pPr>
            <w:r>
              <w:rPr>
                <w:rFonts w:hint="eastAsia" w:ascii="仿宋" w:hAnsi="仿宋" w:eastAsia="仿宋" w:cs="仿宋"/>
              </w:rPr>
              <w:t>4</w:t>
            </w:r>
          </w:p>
        </w:tc>
        <w:tc>
          <w:tcPr>
            <w:tcW w:w="1700" w:type="dxa"/>
          </w:tcPr>
          <w:p>
            <w:pPr>
              <w:spacing w:before="120" w:beforeLines="50" w:after="120" w:afterLines="50" w:line="440" w:lineRule="exact"/>
              <w:jc w:val="center"/>
              <w:rPr>
                <w:rFonts w:ascii="仿宋" w:hAnsi="仿宋" w:eastAsia="仿宋" w:cs="仿宋"/>
              </w:rPr>
            </w:pPr>
          </w:p>
        </w:tc>
        <w:tc>
          <w:tcPr>
            <w:tcW w:w="6148" w:type="dxa"/>
          </w:tcPr>
          <w:p>
            <w:pPr>
              <w:spacing w:before="120" w:beforeLines="50" w:after="120" w:afterLines="50" w:line="440" w:lineRule="exact"/>
              <w:jc w:val="center"/>
              <w:rPr>
                <w:rFonts w:ascii="仿宋" w:hAnsi="仿宋" w:eastAsia="仿宋" w:cs="仿宋"/>
              </w:rPr>
            </w:pPr>
          </w:p>
        </w:tc>
        <w:tc>
          <w:tcPr>
            <w:tcW w:w="5395" w:type="dxa"/>
          </w:tcPr>
          <w:p>
            <w:pPr>
              <w:spacing w:before="120" w:beforeLines="50" w:after="120" w:afterLines="50" w:line="440" w:lineRule="exact"/>
              <w:rPr>
                <w:rFonts w:ascii="仿宋" w:hAnsi="仿宋" w:eastAsia="仿宋" w:cs="仿宋"/>
              </w:rPr>
            </w:pPr>
          </w:p>
        </w:tc>
        <w:tc>
          <w:tcPr>
            <w:tcW w:w="466" w:type="dxa"/>
          </w:tcPr>
          <w:p>
            <w:pPr>
              <w:spacing w:before="120" w:beforeLines="50" w:after="120" w:afterLines="50" w:line="44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before="120" w:beforeLines="50" w:after="120" w:afterLines="50" w:line="440" w:lineRule="exact"/>
              <w:jc w:val="center"/>
              <w:rPr>
                <w:rFonts w:ascii="仿宋" w:hAnsi="仿宋" w:eastAsia="仿宋" w:cs="仿宋"/>
              </w:rPr>
            </w:pPr>
            <w:r>
              <w:rPr>
                <w:rFonts w:hint="eastAsia" w:ascii="仿宋" w:hAnsi="仿宋" w:eastAsia="仿宋" w:cs="仿宋"/>
              </w:rPr>
              <w:t>5</w:t>
            </w:r>
          </w:p>
        </w:tc>
        <w:tc>
          <w:tcPr>
            <w:tcW w:w="1700" w:type="dxa"/>
          </w:tcPr>
          <w:p>
            <w:pPr>
              <w:spacing w:before="120" w:beforeLines="50" w:after="120" w:afterLines="50" w:line="440" w:lineRule="exact"/>
              <w:jc w:val="center"/>
              <w:rPr>
                <w:rFonts w:ascii="仿宋" w:hAnsi="仿宋" w:eastAsia="仿宋" w:cs="仿宋"/>
              </w:rPr>
            </w:pPr>
          </w:p>
        </w:tc>
        <w:tc>
          <w:tcPr>
            <w:tcW w:w="6148" w:type="dxa"/>
          </w:tcPr>
          <w:p>
            <w:pPr>
              <w:spacing w:before="120" w:beforeLines="50" w:after="120" w:afterLines="50" w:line="440" w:lineRule="exact"/>
              <w:jc w:val="center"/>
              <w:rPr>
                <w:rFonts w:ascii="仿宋" w:hAnsi="仿宋" w:eastAsia="仿宋" w:cs="仿宋"/>
              </w:rPr>
            </w:pPr>
          </w:p>
        </w:tc>
        <w:tc>
          <w:tcPr>
            <w:tcW w:w="5395" w:type="dxa"/>
          </w:tcPr>
          <w:p>
            <w:pPr>
              <w:spacing w:before="120" w:beforeLines="50" w:after="120" w:afterLines="50" w:line="440" w:lineRule="exact"/>
              <w:jc w:val="center"/>
              <w:rPr>
                <w:rFonts w:ascii="仿宋" w:hAnsi="仿宋" w:eastAsia="仿宋" w:cs="仿宋"/>
              </w:rPr>
            </w:pPr>
          </w:p>
        </w:tc>
        <w:tc>
          <w:tcPr>
            <w:tcW w:w="466" w:type="dxa"/>
          </w:tcPr>
          <w:p>
            <w:pPr>
              <w:spacing w:before="120" w:beforeLines="50" w:after="120" w:afterLines="50" w:line="44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before="120" w:beforeLines="50" w:after="120" w:afterLines="50" w:line="440" w:lineRule="exact"/>
              <w:jc w:val="center"/>
              <w:rPr>
                <w:rFonts w:ascii="仿宋" w:hAnsi="仿宋" w:eastAsia="仿宋" w:cs="仿宋"/>
              </w:rPr>
            </w:pPr>
            <w:r>
              <w:rPr>
                <w:rFonts w:hint="eastAsia" w:ascii="仿宋" w:hAnsi="仿宋" w:eastAsia="仿宋" w:cs="仿宋"/>
              </w:rPr>
              <w:t>.</w:t>
            </w:r>
          </w:p>
        </w:tc>
        <w:tc>
          <w:tcPr>
            <w:tcW w:w="1700" w:type="dxa"/>
            <w:vAlign w:val="center"/>
          </w:tcPr>
          <w:p>
            <w:pPr>
              <w:spacing w:before="120" w:beforeLines="50" w:after="120" w:afterLines="50" w:line="440" w:lineRule="exact"/>
              <w:jc w:val="center"/>
              <w:rPr>
                <w:rFonts w:ascii="仿宋" w:hAnsi="仿宋" w:eastAsia="仿宋" w:cs="仿宋"/>
              </w:rPr>
            </w:pPr>
          </w:p>
        </w:tc>
        <w:tc>
          <w:tcPr>
            <w:tcW w:w="6148" w:type="dxa"/>
            <w:vAlign w:val="center"/>
          </w:tcPr>
          <w:p>
            <w:pPr>
              <w:spacing w:before="120" w:beforeLines="50" w:after="120" w:afterLines="50" w:line="440" w:lineRule="exact"/>
              <w:jc w:val="center"/>
              <w:rPr>
                <w:rFonts w:ascii="仿宋" w:hAnsi="仿宋" w:eastAsia="仿宋" w:cs="仿宋"/>
              </w:rPr>
            </w:pPr>
          </w:p>
        </w:tc>
        <w:tc>
          <w:tcPr>
            <w:tcW w:w="5395" w:type="dxa"/>
          </w:tcPr>
          <w:p>
            <w:pPr>
              <w:spacing w:before="120" w:beforeLines="50" w:after="120" w:afterLines="50" w:line="440" w:lineRule="exact"/>
              <w:jc w:val="center"/>
              <w:rPr>
                <w:rFonts w:ascii="仿宋" w:hAnsi="仿宋" w:eastAsia="仿宋" w:cs="仿宋"/>
              </w:rPr>
            </w:pPr>
          </w:p>
        </w:tc>
        <w:tc>
          <w:tcPr>
            <w:tcW w:w="466" w:type="dxa"/>
          </w:tcPr>
          <w:p>
            <w:pPr>
              <w:spacing w:before="120" w:beforeLines="50" w:after="120" w:afterLines="50" w:line="44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before="120" w:beforeLines="50" w:after="120" w:afterLines="50" w:line="440" w:lineRule="exact"/>
              <w:jc w:val="center"/>
              <w:rPr>
                <w:rFonts w:ascii="仿宋" w:hAnsi="仿宋" w:eastAsia="仿宋" w:cs="仿宋"/>
              </w:rPr>
            </w:pPr>
            <w:r>
              <w:rPr>
                <w:rFonts w:hint="eastAsia" w:ascii="仿宋" w:hAnsi="仿宋" w:eastAsia="仿宋" w:cs="仿宋"/>
              </w:rPr>
              <w:t>.</w:t>
            </w:r>
          </w:p>
        </w:tc>
        <w:tc>
          <w:tcPr>
            <w:tcW w:w="1700" w:type="dxa"/>
            <w:vAlign w:val="center"/>
          </w:tcPr>
          <w:p>
            <w:pPr>
              <w:spacing w:before="120" w:beforeLines="50" w:after="120" w:afterLines="50" w:line="440" w:lineRule="exact"/>
              <w:jc w:val="center"/>
              <w:rPr>
                <w:rFonts w:ascii="仿宋" w:hAnsi="仿宋" w:eastAsia="仿宋" w:cs="仿宋"/>
              </w:rPr>
            </w:pPr>
          </w:p>
        </w:tc>
        <w:tc>
          <w:tcPr>
            <w:tcW w:w="6148" w:type="dxa"/>
            <w:vAlign w:val="center"/>
          </w:tcPr>
          <w:p>
            <w:pPr>
              <w:spacing w:before="120" w:beforeLines="50" w:after="120" w:afterLines="50" w:line="440" w:lineRule="exact"/>
              <w:rPr>
                <w:rFonts w:ascii="仿宋" w:hAnsi="仿宋" w:eastAsia="仿宋" w:cs="仿宋"/>
              </w:rPr>
            </w:pPr>
          </w:p>
        </w:tc>
        <w:tc>
          <w:tcPr>
            <w:tcW w:w="5395" w:type="dxa"/>
          </w:tcPr>
          <w:p>
            <w:pPr>
              <w:spacing w:before="120" w:beforeLines="50" w:after="120" w:afterLines="50" w:line="440" w:lineRule="exact"/>
              <w:jc w:val="center"/>
              <w:rPr>
                <w:rFonts w:ascii="仿宋" w:hAnsi="仿宋" w:eastAsia="仿宋" w:cs="仿宋"/>
              </w:rPr>
            </w:pPr>
          </w:p>
        </w:tc>
        <w:tc>
          <w:tcPr>
            <w:tcW w:w="466" w:type="dxa"/>
          </w:tcPr>
          <w:p>
            <w:pPr>
              <w:spacing w:before="120" w:beforeLines="50" w:after="120" w:afterLines="50" w:line="440" w:lineRule="exact"/>
              <w:jc w:val="center"/>
              <w:rPr>
                <w:rFonts w:ascii="宋体" w:hAnsi="宋体" w:cs="宋体"/>
                <w:sz w:val="18"/>
                <w:szCs w:val="18"/>
              </w:rPr>
            </w:pPr>
          </w:p>
        </w:tc>
      </w:tr>
    </w:tbl>
    <w:p>
      <w:pPr>
        <w:spacing w:before="120" w:beforeLines="50" w:after="120" w:afterLines="50" w:line="440" w:lineRule="exact"/>
        <w:rPr>
          <w:rFonts w:eastAsia="仿宋_GB2312"/>
          <w:sz w:val="30"/>
          <w:szCs w:val="30"/>
        </w:rPr>
        <w:sectPr>
          <w:pgSz w:w="16840" w:h="11907" w:orient="landscape"/>
          <w:pgMar w:top="1134" w:right="1213" w:bottom="1134" w:left="907" w:header="794" w:footer="907" w:gutter="0"/>
          <w:cols w:space="720" w:num="1"/>
          <w:titlePg/>
        </w:sectPr>
      </w:pPr>
    </w:p>
    <w:p>
      <w:pPr>
        <w:spacing w:before="120" w:beforeLines="50" w:after="120" w:afterLines="50" w:line="440" w:lineRule="exact"/>
        <w:rPr>
          <w:rFonts w:eastAsia="仿宋_GB2312"/>
          <w:sz w:val="30"/>
          <w:szCs w:val="30"/>
        </w:rPr>
      </w:pPr>
      <w:r>
        <w:rPr>
          <w:rFonts w:eastAsia="仿宋_GB2312"/>
          <w:sz w:val="30"/>
          <w:szCs w:val="30"/>
        </w:rPr>
        <w:t>附件</w:t>
      </w:r>
      <w:r>
        <w:rPr>
          <w:rFonts w:hint="eastAsia" w:eastAsia="仿宋_GB2312"/>
          <w:sz w:val="30"/>
          <w:szCs w:val="30"/>
        </w:rPr>
        <w:t>3</w:t>
      </w:r>
    </w:p>
    <w:p>
      <w:pPr>
        <w:spacing w:before="120" w:beforeLines="50" w:after="120" w:afterLines="50" w:line="440" w:lineRule="exact"/>
        <w:jc w:val="center"/>
        <w:rPr>
          <w:rFonts w:eastAsia="黑体"/>
          <w:sz w:val="30"/>
          <w:szCs w:val="30"/>
        </w:rPr>
      </w:pPr>
      <w:r>
        <w:rPr>
          <w:rFonts w:hint="eastAsia" w:eastAsia="黑体"/>
          <w:sz w:val="30"/>
          <w:szCs w:val="30"/>
        </w:rPr>
        <w:t>关键节点工期计划</w:t>
      </w:r>
    </w:p>
    <w:tbl>
      <w:tblPr>
        <w:tblStyle w:val="19"/>
        <w:tblW w:w="9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2917"/>
        <w:gridCol w:w="4983"/>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1025" w:type="dxa"/>
          </w:tcPr>
          <w:p>
            <w:pPr>
              <w:spacing w:before="120" w:beforeLines="50" w:after="120" w:afterLines="50" w:line="440" w:lineRule="exact"/>
              <w:jc w:val="center"/>
              <w:rPr>
                <w:rFonts w:ascii="宋体" w:hAnsi="宋体" w:cs="宋体"/>
              </w:rPr>
            </w:pPr>
            <w:r>
              <w:rPr>
                <w:rFonts w:hint="eastAsia" w:ascii="宋体" w:hAnsi="宋体" w:cs="宋体"/>
              </w:rPr>
              <w:t>序号</w:t>
            </w:r>
          </w:p>
        </w:tc>
        <w:tc>
          <w:tcPr>
            <w:tcW w:w="2917" w:type="dxa"/>
          </w:tcPr>
          <w:p>
            <w:pPr>
              <w:spacing w:before="120" w:beforeLines="50" w:after="120" w:afterLines="50" w:line="440" w:lineRule="exact"/>
              <w:jc w:val="center"/>
              <w:rPr>
                <w:rFonts w:ascii="宋体" w:hAnsi="宋体" w:cs="宋体"/>
              </w:rPr>
            </w:pPr>
            <w:r>
              <w:rPr>
                <w:rFonts w:hint="eastAsia" w:ascii="宋体" w:hAnsi="宋体" w:cs="宋体"/>
              </w:rPr>
              <w:t>关键节点</w:t>
            </w:r>
          </w:p>
        </w:tc>
        <w:tc>
          <w:tcPr>
            <w:tcW w:w="4983" w:type="dxa"/>
          </w:tcPr>
          <w:p>
            <w:pPr>
              <w:spacing w:before="120" w:beforeLines="50" w:after="120" w:afterLines="50" w:line="440" w:lineRule="exact"/>
              <w:jc w:val="center"/>
              <w:rPr>
                <w:rFonts w:ascii="宋体" w:hAnsi="宋体" w:cs="宋体"/>
              </w:rPr>
            </w:pPr>
            <w:r>
              <w:rPr>
                <w:rFonts w:hint="eastAsia" w:ascii="宋体" w:hAnsi="宋体" w:cs="宋体"/>
              </w:rPr>
              <w:t>计划完成时间</w:t>
            </w:r>
          </w:p>
          <w:p>
            <w:pPr>
              <w:spacing w:before="120" w:beforeLines="50" w:after="120" w:afterLines="50" w:line="440" w:lineRule="exact"/>
              <w:rPr>
                <w:rFonts w:ascii="宋体" w:hAnsi="宋体" w:cs="宋体"/>
              </w:rPr>
            </w:pPr>
          </w:p>
        </w:tc>
        <w:tc>
          <w:tcPr>
            <w:tcW w:w="800" w:type="dxa"/>
          </w:tcPr>
          <w:p>
            <w:pPr>
              <w:spacing w:before="120" w:beforeLines="50" w:after="120" w:afterLines="50" w:line="440" w:lineRule="exact"/>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pPr>
              <w:spacing w:before="120" w:beforeLines="50" w:after="120" w:afterLines="50" w:line="440" w:lineRule="exact"/>
              <w:jc w:val="center"/>
              <w:rPr>
                <w:rFonts w:ascii="宋体" w:hAnsi="宋体" w:cs="宋体"/>
              </w:rPr>
            </w:pPr>
            <w:r>
              <w:rPr>
                <w:rFonts w:hint="eastAsia" w:ascii="宋体" w:hAnsi="宋体" w:cs="宋体"/>
              </w:rPr>
              <w:t>....</w:t>
            </w:r>
          </w:p>
        </w:tc>
        <w:tc>
          <w:tcPr>
            <w:tcW w:w="2917" w:type="dxa"/>
          </w:tcPr>
          <w:p>
            <w:pPr>
              <w:spacing w:before="120" w:beforeLines="50" w:after="120" w:afterLines="50" w:line="440" w:lineRule="exact"/>
              <w:jc w:val="center"/>
              <w:rPr>
                <w:rFonts w:ascii="宋体" w:hAnsi="宋体" w:cs="宋体"/>
              </w:rPr>
            </w:pPr>
            <w:r>
              <w:rPr>
                <w:rFonts w:hint="eastAsia" w:ascii="宋体" w:hAnsi="宋体" w:cs="宋体"/>
              </w:rPr>
              <w:t>.....</w:t>
            </w:r>
          </w:p>
        </w:tc>
        <w:tc>
          <w:tcPr>
            <w:tcW w:w="4983" w:type="dxa"/>
          </w:tcPr>
          <w:p>
            <w:pPr>
              <w:spacing w:before="120" w:beforeLines="50" w:after="120" w:afterLines="50" w:line="440" w:lineRule="exact"/>
              <w:jc w:val="center"/>
              <w:rPr>
                <w:rFonts w:ascii="宋体" w:hAnsi="宋体" w:cs="宋体"/>
              </w:rPr>
            </w:pPr>
          </w:p>
        </w:tc>
        <w:tc>
          <w:tcPr>
            <w:tcW w:w="800" w:type="dxa"/>
          </w:tcPr>
          <w:p>
            <w:pPr>
              <w:spacing w:before="120" w:beforeLines="50" w:after="120" w:afterLines="50" w:line="44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pPr>
              <w:spacing w:before="120" w:beforeLines="50" w:after="120" w:afterLines="50" w:line="440" w:lineRule="exact"/>
              <w:jc w:val="center"/>
              <w:rPr>
                <w:rFonts w:ascii="宋体" w:hAnsi="宋体" w:cs="宋体"/>
              </w:rPr>
            </w:pPr>
          </w:p>
        </w:tc>
        <w:tc>
          <w:tcPr>
            <w:tcW w:w="2917" w:type="dxa"/>
          </w:tcPr>
          <w:p>
            <w:pPr>
              <w:spacing w:before="120" w:beforeLines="50" w:after="120" w:afterLines="50" w:line="440" w:lineRule="exact"/>
              <w:jc w:val="center"/>
              <w:rPr>
                <w:rFonts w:ascii="宋体" w:hAnsi="宋体" w:cs="宋体"/>
              </w:rPr>
            </w:pPr>
          </w:p>
        </w:tc>
        <w:tc>
          <w:tcPr>
            <w:tcW w:w="4983" w:type="dxa"/>
          </w:tcPr>
          <w:p>
            <w:pPr>
              <w:spacing w:before="120" w:beforeLines="50" w:after="120" w:afterLines="50" w:line="440" w:lineRule="exact"/>
              <w:jc w:val="center"/>
              <w:rPr>
                <w:rFonts w:ascii="宋体" w:hAnsi="宋体" w:cs="宋体"/>
              </w:rPr>
            </w:pPr>
          </w:p>
        </w:tc>
        <w:tc>
          <w:tcPr>
            <w:tcW w:w="800" w:type="dxa"/>
          </w:tcPr>
          <w:p>
            <w:pPr>
              <w:spacing w:before="120" w:beforeLines="50" w:after="120" w:afterLines="50" w:line="440" w:lineRule="exact"/>
              <w:jc w:val="center"/>
              <w:rPr>
                <w:rFonts w:ascii="宋体" w:hAnsi="宋体" w:cs="宋体"/>
              </w:rPr>
            </w:pPr>
          </w:p>
        </w:tc>
      </w:tr>
    </w:tbl>
    <w:p>
      <w:pPr>
        <w:spacing w:before="120" w:beforeLines="50" w:after="120" w:afterLines="50" w:line="440" w:lineRule="exact"/>
        <w:jc w:val="center"/>
        <w:rPr>
          <w:rFonts w:eastAsia="黑体"/>
          <w:sz w:val="30"/>
          <w:szCs w:val="30"/>
        </w:rPr>
      </w:pPr>
    </w:p>
    <w:p>
      <w:pPr>
        <w:spacing w:before="120" w:beforeLines="50" w:after="120" w:afterLines="50" w:line="440" w:lineRule="exact"/>
        <w:jc w:val="center"/>
        <w:rPr>
          <w:rFonts w:eastAsia="黑体"/>
          <w:sz w:val="30"/>
          <w:szCs w:val="30"/>
        </w:rPr>
      </w:pPr>
    </w:p>
    <w:p>
      <w:pPr>
        <w:spacing w:before="120" w:beforeLines="50" w:after="120" w:afterLines="50" w:line="440" w:lineRule="exact"/>
        <w:jc w:val="center"/>
        <w:rPr>
          <w:rFonts w:eastAsia="黑体"/>
          <w:sz w:val="30"/>
          <w:szCs w:val="30"/>
        </w:rPr>
      </w:pPr>
    </w:p>
    <w:p>
      <w:pPr>
        <w:spacing w:before="120" w:beforeLines="50" w:after="120" w:afterLines="50" w:line="440" w:lineRule="exact"/>
        <w:jc w:val="center"/>
        <w:rPr>
          <w:rFonts w:eastAsia="黑体"/>
          <w:sz w:val="30"/>
          <w:szCs w:val="30"/>
        </w:rPr>
      </w:pPr>
    </w:p>
    <w:p>
      <w:pPr>
        <w:spacing w:before="120" w:beforeLines="50" w:after="120" w:afterLines="50" w:line="440" w:lineRule="exact"/>
        <w:rPr>
          <w:rFonts w:eastAsia="黑体"/>
          <w:sz w:val="30"/>
          <w:szCs w:val="30"/>
        </w:rPr>
      </w:pPr>
    </w:p>
    <w:p>
      <w:pPr>
        <w:spacing w:before="120" w:beforeLines="50" w:after="120" w:afterLines="50" w:line="440" w:lineRule="exact"/>
        <w:rPr>
          <w:rFonts w:eastAsia="黑体"/>
          <w:sz w:val="30"/>
          <w:szCs w:val="30"/>
        </w:rPr>
      </w:pPr>
    </w:p>
    <w:p>
      <w:pPr>
        <w:spacing w:before="120" w:beforeLines="50" w:after="120" w:afterLines="50" w:line="440" w:lineRule="exact"/>
        <w:rPr>
          <w:rFonts w:eastAsia="黑体"/>
          <w:sz w:val="30"/>
          <w:szCs w:val="30"/>
        </w:rPr>
      </w:pPr>
    </w:p>
    <w:p>
      <w:pPr>
        <w:spacing w:before="120" w:beforeLines="50" w:after="120" w:afterLines="50" w:line="440" w:lineRule="exact"/>
        <w:rPr>
          <w:rFonts w:eastAsia="黑体"/>
          <w:sz w:val="30"/>
          <w:szCs w:val="30"/>
        </w:rPr>
      </w:pPr>
    </w:p>
    <w:p>
      <w:pPr>
        <w:spacing w:before="120" w:beforeLines="50" w:after="120" w:afterLines="50" w:line="440" w:lineRule="exact"/>
        <w:rPr>
          <w:rFonts w:eastAsia="黑体"/>
          <w:sz w:val="30"/>
          <w:szCs w:val="30"/>
        </w:rPr>
      </w:pPr>
    </w:p>
    <w:p>
      <w:pPr>
        <w:spacing w:before="120" w:beforeLines="50" w:after="120" w:afterLines="50" w:line="440" w:lineRule="exact"/>
        <w:rPr>
          <w:rFonts w:eastAsia="黑体"/>
          <w:sz w:val="30"/>
          <w:szCs w:val="30"/>
        </w:rPr>
      </w:pPr>
    </w:p>
    <w:p>
      <w:pPr>
        <w:spacing w:before="120" w:beforeLines="50" w:after="120" w:afterLines="50" w:line="440" w:lineRule="exact"/>
        <w:rPr>
          <w:rFonts w:eastAsia="黑体"/>
          <w:sz w:val="30"/>
          <w:szCs w:val="30"/>
        </w:rPr>
      </w:pPr>
    </w:p>
    <w:p>
      <w:pPr>
        <w:spacing w:before="120" w:beforeLines="50" w:after="120" w:afterLines="50" w:line="440" w:lineRule="exact"/>
        <w:rPr>
          <w:rFonts w:eastAsia="黑体"/>
          <w:sz w:val="30"/>
          <w:szCs w:val="30"/>
        </w:rPr>
      </w:pPr>
    </w:p>
    <w:p>
      <w:pPr>
        <w:spacing w:before="120" w:beforeLines="50" w:after="120" w:afterLines="50" w:line="440" w:lineRule="exact"/>
        <w:jc w:val="center"/>
        <w:rPr>
          <w:rFonts w:eastAsia="黑体"/>
          <w:sz w:val="30"/>
          <w:szCs w:val="30"/>
        </w:rPr>
      </w:pPr>
    </w:p>
    <w:p>
      <w:pPr>
        <w:spacing w:before="120" w:beforeLines="50" w:after="120" w:afterLines="50" w:line="440" w:lineRule="exact"/>
        <w:rPr>
          <w:rFonts w:eastAsia="仿宋_GB2312"/>
          <w:sz w:val="30"/>
          <w:szCs w:val="30"/>
        </w:rPr>
        <w:sectPr>
          <w:pgSz w:w="11907" w:h="16840"/>
          <w:pgMar w:top="1213" w:right="1134" w:bottom="907" w:left="1134" w:header="794" w:footer="907" w:gutter="0"/>
          <w:cols w:space="720" w:num="1"/>
          <w:titlePg/>
        </w:sectPr>
      </w:pPr>
    </w:p>
    <w:p>
      <w:pPr>
        <w:spacing w:before="120" w:beforeLines="50" w:after="120" w:afterLines="50" w:line="440" w:lineRule="exact"/>
        <w:rPr>
          <w:rFonts w:eastAsia="仿宋_GB2312"/>
          <w:sz w:val="30"/>
          <w:szCs w:val="30"/>
        </w:rPr>
      </w:pPr>
      <w:r>
        <w:rPr>
          <w:rFonts w:eastAsia="仿宋_GB2312"/>
          <w:sz w:val="30"/>
          <w:szCs w:val="30"/>
        </w:rPr>
        <w:t>附件</w:t>
      </w:r>
      <w:r>
        <w:rPr>
          <w:rFonts w:hint="eastAsia" w:eastAsia="仿宋_GB2312"/>
          <w:sz w:val="30"/>
          <w:szCs w:val="30"/>
        </w:rPr>
        <w:t>4</w:t>
      </w:r>
    </w:p>
    <w:p>
      <w:pPr>
        <w:spacing w:before="120" w:beforeLines="50" w:after="120" w:afterLines="50" w:line="440" w:lineRule="exact"/>
        <w:jc w:val="center"/>
        <w:rPr>
          <w:rFonts w:eastAsia="仿宋_GB2312"/>
          <w:sz w:val="30"/>
          <w:szCs w:val="30"/>
        </w:rPr>
      </w:pPr>
      <w:r>
        <w:rPr>
          <w:rFonts w:hint="eastAsia" w:eastAsia="黑体"/>
          <w:sz w:val="30"/>
          <w:szCs w:val="30"/>
        </w:rPr>
        <w:t>甲限乙购材料品牌表</w:t>
      </w:r>
    </w:p>
    <w:tbl>
      <w:tblPr>
        <w:tblStyle w:val="19"/>
        <w:tblW w:w="9658" w:type="dxa"/>
        <w:jc w:val="center"/>
        <w:tblLayout w:type="fixed"/>
        <w:tblCellMar>
          <w:top w:w="0" w:type="dxa"/>
          <w:left w:w="0" w:type="dxa"/>
          <w:bottom w:w="0" w:type="dxa"/>
          <w:right w:w="0" w:type="dxa"/>
        </w:tblCellMar>
      </w:tblPr>
      <w:tblGrid>
        <w:gridCol w:w="691"/>
        <w:gridCol w:w="2404"/>
        <w:gridCol w:w="4081"/>
        <w:gridCol w:w="2482"/>
      </w:tblGrid>
      <w:tr>
        <w:tblPrEx>
          <w:tblCellMar>
            <w:top w:w="0" w:type="dxa"/>
            <w:left w:w="0" w:type="dxa"/>
            <w:bottom w:w="0" w:type="dxa"/>
            <w:right w:w="0" w:type="dxa"/>
          </w:tblCellMar>
        </w:tblPrEx>
        <w:trPr>
          <w:trHeight w:val="608" w:hRule="atLeast"/>
          <w:jc w:val="center"/>
        </w:trPr>
        <w:tc>
          <w:tcPr>
            <w:tcW w:w="6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b/>
                <w:sz w:val="28"/>
                <w:szCs w:val="28"/>
              </w:rPr>
            </w:pPr>
            <w:r>
              <w:rPr>
                <w:rFonts w:hint="eastAsia" w:ascii="仿宋" w:hAnsi="仿宋" w:eastAsia="仿宋" w:cs="仿宋"/>
                <w:b/>
                <w:sz w:val="28"/>
                <w:szCs w:val="28"/>
                <w:lang w:bidi="ar"/>
              </w:rPr>
              <w:t>序号</w:t>
            </w:r>
          </w:p>
        </w:tc>
        <w:tc>
          <w:tcPr>
            <w:tcW w:w="2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b/>
                <w:sz w:val="28"/>
                <w:szCs w:val="28"/>
              </w:rPr>
            </w:pPr>
            <w:r>
              <w:rPr>
                <w:rFonts w:hint="eastAsia" w:ascii="仿宋" w:hAnsi="仿宋" w:eastAsia="仿宋" w:cs="仿宋"/>
                <w:b/>
                <w:sz w:val="28"/>
                <w:szCs w:val="28"/>
                <w:lang w:bidi="ar"/>
              </w:rPr>
              <w:t>主材及设备名称</w:t>
            </w:r>
          </w:p>
        </w:tc>
        <w:tc>
          <w:tcPr>
            <w:tcW w:w="4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b/>
                <w:sz w:val="28"/>
                <w:szCs w:val="28"/>
              </w:rPr>
            </w:pPr>
            <w:r>
              <w:rPr>
                <w:rFonts w:hint="eastAsia" w:ascii="仿宋" w:hAnsi="仿宋" w:eastAsia="仿宋" w:cs="仿宋"/>
                <w:b/>
                <w:sz w:val="28"/>
                <w:szCs w:val="28"/>
                <w:lang w:bidi="ar"/>
              </w:rPr>
              <w:t>甲限品牌范围</w:t>
            </w: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b/>
                <w:sz w:val="28"/>
                <w:szCs w:val="28"/>
              </w:rPr>
            </w:pPr>
            <w:r>
              <w:rPr>
                <w:rFonts w:hint="eastAsia" w:ascii="仿宋" w:hAnsi="仿宋" w:eastAsia="仿宋" w:cs="仿宋"/>
                <w:b/>
                <w:sz w:val="28"/>
                <w:szCs w:val="28"/>
                <w:lang w:bidi="ar"/>
              </w:rPr>
              <w:t>乙购选定品牌</w:t>
            </w:r>
          </w:p>
        </w:tc>
      </w:tr>
      <w:tr>
        <w:tblPrEx>
          <w:tblCellMar>
            <w:top w:w="0" w:type="dxa"/>
            <w:left w:w="0" w:type="dxa"/>
            <w:bottom w:w="0" w:type="dxa"/>
            <w:right w:w="0" w:type="dxa"/>
          </w:tblCellMar>
        </w:tblPrEx>
        <w:trPr>
          <w:trHeight w:val="608" w:hRule="atLeast"/>
          <w:jc w:val="center"/>
        </w:trPr>
        <w:tc>
          <w:tcPr>
            <w:tcW w:w="6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r>
              <w:rPr>
                <w:rFonts w:hint="eastAsia" w:ascii="仿宋" w:hAnsi="仿宋" w:eastAsia="仿宋" w:cs="仿宋"/>
                <w:sz w:val="28"/>
                <w:szCs w:val="28"/>
              </w:rPr>
              <w:t>1</w:t>
            </w:r>
          </w:p>
        </w:tc>
        <w:tc>
          <w:tcPr>
            <w:tcW w:w="2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p>
        </w:tc>
        <w:tc>
          <w:tcPr>
            <w:tcW w:w="4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
                <w:sz w:val="28"/>
                <w:szCs w:val="28"/>
              </w:rPr>
            </w:pPr>
          </w:p>
        </w:tc>
      </w:tr>
      <w:tr>
        <w:tblPrEx>
          <w:tblCellMar>
            <w:top w:w="0" w:type="dxa"/>
            <w:left w:w="0" w:type="dxa"/>
            <w:bottom w:w="0" w:type="dxa"/>
            <w:right w:w="0" w:type="dxa"/>
          </w:tblCellMar>
        </w:tblPrEx>
        <w:trPr>
          <w:trHeight w:val="900" w:hRule="atLeast"/>
          <w:jc w:val="center"/>
        </w:trPr>
        <w:tc>
          <w:tcPr>
            <w:tcW w:w="6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r>
              <w:rPr>
                <w:rFonts w:hint="eastAsia" w:ascii="仿宋" w:hAnsi="仿宋" w:eastAsia="仿宋" w:cs="仿宋"/>
                <w:sz w:val="28"/>
                <w:szCs w:val="28"/>
              </w:rPr>
              <w:t>2</w:t>
            </w:r>
          </w:p>
        </w:tc>
        <w:tc>
          <w:tcPr>
            <w:tcW w:w="2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p>
        </w:tc>
        <w:tc>
          <w:tcPr>
            <w:tcW w:w="4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仿宋" w:hAnsi="仿宋" w:eastAsia="仿宋" w:cs="仿宋"/>
                <w:sz w:val="28"/>
                <w:szCs w:val="28"/>
              </w:rPr>
            </w:pP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等线" w:hAnsi="等线" w:eastAsia="等线" w:cs="等线"/>
                <w:sz w:val="22"/>
                <w:szCs w:val="22"/>
              </w:rPr>
            </w:pPr>
          </w:p>
        </w:tc>
      </w:tr>
      <w:tr>
        <w:tblPrEx>
          <w:tblCellMar>
            <w:top w:w="0" w:type="dxa"/>
            <w:left w:w="0" w:type="dxa"/>
            <w:bottom w:w="0" w:type="dxa"/>
            <w:right w:w="0" w:type="dxa"/>
          </w:tblCellMar>
        </w:tblPrEx>
        <w:trPr>
          <w:trHeight w:val="784" w:hRule="atLeast"/>
          <w:jc w:val="center"/>
        </w:trPr>
        <w:tc>
          <w:tcPr>
            <w:tcW w:w="6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r>
              <w:rPr>
                <w:rFonts w:hint="eastAsia" w:ascii="仿宋" w:hAnsi="仿宋" w:eastAsia="仿宋" w:cs="仿宋"/>
                <w:sz w:val="28"/>
                <w:szCs w:val="28"/>
              </w:rPr>
              <w:t>3</w:t>
            </w:r>
          </w:p>
        </w:tc>
        <w:tc>
          <w:tcPr>
            <w:tcW w:w="2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p>
        </w:tc>
        <w:tc>
          <w:tcPr>
            <w:tcW w:w="4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仿宋" w:hAnsi="仿宋" w:eastAsia="仿宋" w:cs="仿宋"/>
                <w:sz w:val="28"/>
                <w:szCs w:val="28"/>
              </w:rPr>
            </w:pP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等线" w:hAnsi="等线" w:eastAsia="等线" w:cs="等线"/>
                <w:sz w:val="22"/>
                <w:szCs w:val="22"/>
              </w:rPr>
            </w:pPr>
          </w:p>
        </w:tc>
      </w:tr>
      <w:tr>
        <w:tblPrEx>
          <w:tblCellMar>
            <w:top w:w="0" w:type="dxa"/>
            <w:left w:w="0" w:type="dxa"/>
            <w:bottom w:w="0" w:type="dxa"/>
            <w:right w:w="0" w:type="dxa"/>
          </w:tblCellMar>
        </w:tblPrEx>
        <w:trPr>
          <w:trHeight w:val="608"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sz w:val="28"/>
                <w:szCs w:val="28"/>
                <w:lang w:bidi="en-US"/>
              </w:rPr>
            </w:pPr>
            <w:r>
              <w:rPr>
                <w:rFonts w:hint="eastAsia" w:ascii="仿宋" w:hAnsi="仿宋" w:eastAsia="仿宋" w:cs="仿宋"/>
                <w:sz w:val="28"/>
                <w:szCs w:val="28"/>
                <w:lang w:bidi="en-US"/>
              </w:rPr>
              <w:t>4</w:t>
            </w:r>
          </w:p>
        </w:tc>
        <w:tc>
          <w:tcPr>
            <w:tcW w:w="240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textAlignment w:val="center"/>
              <w:rPr>
                <w:rFonts w:ascii="仿宋" w:hAnsi="仿宋" w:eastAsia="仿宋" w:cs="仿宋"/>
                <w:sz w:val="28"/>
                <w:szCs w:val="28"/>
              </w:rPr>
            </w:pPr>
          </w:p>
        </w:tc>
        <w:tc>
          <w:tcPr>
            <w:tcW w:w="4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sz w:val="28"/>
                <w:szCs w:val="28"/>
              </w:rPr>
            </w:pPr>
          </w:p>
        </w:tc>
        <w:tc>
          <w:tcPr>
            <w:tcW w:w="2482" w:type="dxa"/>
            <w:tcBorders>
              <w:left w:val="single" w:color="000000" w:sz="4" w:space="0"/>
              <w:bottom w:val="single" w:color="000000" w:sz="4" w:space="0"/>
              <w:right w:val="single" w:color="000000" w:sz="4" w:space="0"/>
            </w:tcBorders>
            <w:tcMar>
              <w:top w:w="15" w:type="dxa"/>
              <w:left w:w="15" w:type="dxa"/>
              <w:right w:w="15" w:type="dxa"/>
            </w:tcMar>
            <w:vAlign w:val="center"/>
          </w:tcPr>
          <w:p>
            <w:pPr>
              <w:rPr>
                <w:rFonts w:ascii="等线" w:hAnsi="等线" w:eastAsia="等线" w:cs="等线"/>
                <w:sz w:val="22"/>
                <w:szCs w:val="22"/>
              </w:rPr>
            </w:pPr>
          </w:p>
        </w:tc>
      </w:tr>
      <w:tr>
        <w:tblPrEx>
          <w:tblCellMar>
            <w:top w:w="0" w:type="dxa"/>
            <w:left w:w="0" w:type="dxa"/>
            <w:bottom w:w="0" w:type="dxa"/>
            <w:right w:w="0" w:type="dxa"/>
          </w:tblCellMar>
        </w:tblPrEx>
        <w:trPr>
          <w:trHeight w:val="608"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sz w:val="28"/>
                <w:szCs w:val="28"/>
                <w:lang w:bidi="en-US"/>
              </w:rPr>
            </w:pPr>
            <w:r>
              <w:rPr>
                <w:rFonts w:hint="eastAsia" w:ascii="仿宋" w:hAnsi="仿宋" w:eastAsia="仿宋" w:cs="仿宋"/>
                <w:sz w:val="28"/>
                <w:szCs w:val="28"/>
                <w:lang w:bidi="en-US"/>
              </w:rPr>
              <w:t>5</w:t>
            </w:r>
          </w:p>
        </w:tc>
        <w:tc>
          <w:tcPr>
            <w:tcW w:w="240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textAlignment w:val="center"/>
              <w:rPr>
                <w:rFonts w:ascii="仿宋" w:hAnsi="仿宋" w:eastAsia="仿宋" w:cs="仿宋"/>
                <w:sz w:val="28"/>
                <w:szCs w:val="28"/>
              </w:rPr>
            </w:pPr>
          </w:p>
        </w:tc>
        <w:tc>
          <w:tcPr>
            <w:tcW w:w="4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等线" w:hAnsi="等线" w:eastAsia="等线" w:cs="等线"/>
                <w:sz w:val="22"/>
                <w:szCs w:val="22"/>
              </w:rPr>
            </w:pPr>
          </w:p>
        </w:tc>
      </w:tr>
      <w:tr>
        <w:tblPrEx>
          <w:tblCellMar>
            <w:top w:w="0" w:type="dxa"/>
            <w:left w:w="0" w:type="dxa"/>
            <w:bottom w:w="0" w:type="dxa"/>
            <w:right w:w="0" w:type="dxa"/>
          </w:tblCellMar>
        </w:tblPrEx>
        <w:trPr>
          <w:trHeight w:val="608" w:hRule="atLeast"/>
          <w:jc w:val="center"/>
        </w:trPr>
        <w:tc>
          <w:tcPr>
            <w:tcW w:w="6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r>
              <w:rPr>
                <w:rFonts w:hint="eastAsia" w:ascii="仿宋" w:hAnsi="仿宋" w:eastAsia="仿宋" w:cs="仿宋"/>
                <w:sz w:val="28"/>
                <w:szCs w:val="28"/>
              </w:rPr>
              <w:t>6</w:t>
            </w:r>
          </w:p>
        </w:tc>
        <w:tc>
          <w:tcPr>
            <w:tcW w:w="2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p>
        </w:tc>
        <w:tc>
          <w:tcPr>
            <w:tcW w:w="4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仿宋" w:hAnsi="仿宋" w:eastAsia="仿宋" w:cs="仿宋"/>
                <w:sz w:val="28"/>
                <w:szCs w:val="28"/>
              </w:rPr>
            </w:pP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等线" w:hAnsi="等线" w:eastAsia="等线" w:cs="等线"/>
                <w:sz w:val="22"/>
                <w:szCs w:val="22"/>
              </w:rPr>
            </w:pPr>
          </w:p>
        </w:tc>
      </w:tr>
      <w:tr>
        <w:tblPrEx>
          <w:tblCellMar>
            <w:top w:w="0" w:type="dxa"/>
            <w:left w:w="0" w:type="dxa"/>
            <w:bottom w:w="0" w:type="dxa"/>
            <w:right w:w="0" w:type="dxa"/>
          </w:tblCellMar>
        </w:tblPrEx>
        <w:trPr>
          <w:trHeight w:val="618" w:hRule="atLeast"/>
          <w:jc w:val="center"/>
        </w:trPr>
        <w:tc>
          <w:tcPr>
            <w:tcW w:w="6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lang w:bidi="ar"/>
              </w:rPr>
            </w:pPr>
            <w:r>
              <w:rPr>
                <w:rFonts w:hint="eastAsia" w:ascii="仿宋" w:hAnsi="仿宋" w:eastAsia="仿宋" w:cs="仿宋"/>
                <w:sz w:val="28"/>
                <w:szCs w:val="28"/>
                <w:lang w:bidi="ar"/>
              </w:rPr>
              <w:t>7</w:t>
            </w:r>
          </w:p>
        </w:tc>
        <w:tc>
          <w:tcPr>
            <w:tcW w:w="24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lang w:bidi="ar"/>
              </w:rPr>
            </w:pPr>
          </w:p>
        </w:tc>
        <w:tc>
          <w:tcPr>
            <w:tcW w:w="4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仿宋" w:hAnsi="仿宋" w:eastAsia="仿宋" w:cs="仿宋"/>
                <w:sz w:val="28"/>
                <w:szCs w:val="28"/>
                <w:lang w:bidi="ar"/>
              </w:rPr>
            </w:pP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等线" w:hAnsi="等线" w:eastAsia="等线" w:cs="等线"/>
                <w:sz w:val="22"/>
                <w:szCs w:val="22"/>
              </w:rPr>
            </w:pPr>
          </w:p>
        </w:tc>
      </w:tr>
    </w:tbl>
    <w:p>
      <w:pPr>
        <w:spacing w:line="440" w:lineRule="exact"/>
        <w:rPr>
          <w:rFonts w:eastAsia="仿宋_GB2312"/>
          <w:sz w:val="30"/>
          <w:szCs w:val="30"/>
        </w:rPr>
      </w:pPr>
    </w:p>
    <w:p>
      <w:pPr>
        <w:spacing w:line="440" w:lineRule="exact"/>
        <w:rPr>
          <w:rFonts w:eastAsia="仿宋_GB2312"/>
          <w:sz w:val="30"/>
          <w:szCs w:val="30"/>
        </w:rPr>
      </w:pPr>
    </w:p>
    <w:p>
      <w:pPr>
        <w:spacing w:line="440" w:lineRule="exact"/>
        <w:rPr>
          <w:rFonts w:eastAsia="仿宋_GB2312"/>
          <w:sz w:val="30"/>
          <w:szCs w:val="30"/>
        </w:rPr>
      </w:pPr>
    </w:p>
    <w:p>
      <w:pPr>
        <w:spacing w:line="440" w:lineRule="exact"/>
        <w:rPr>
          <w:rFonts w:eastAsia="仿宋_GB2312"/>
          <w:sz w:val="30"/>
          <w:szCs w:val="30"/>
        </w:rPr>
      </w:pPr>
    </w:p>
    <w:p>
      <w:pPr>
        <w:spacing w:line="440" w:lineRule="exact"/>
        <w:rPr>
          <w:rFonts w:eastAsia="仿宋_GB2312"/>
          <w:sz w:val="30"/>
          <w:szCs w:val="30"/>
        </w:rPr>
        <w:sectPr>
          <w:footerReference r:id="rId12" w:type="first"/>
          <w:footerReference r:id="rId11" w:type="default"/>
          <w:pgSz w:w="11907" w:h="16840"/>
          <w:pgMar w:top="1213" w:right="1134" w:bottom="907" w:left="1134" w:header="794" w:footer="907" w:gutter="0"/>
          <w:cols w:space="720" w:num="1"/>
          <w:titlePg/>
        </w:sectPr>
      </w:pPr>
    </w:p>
    <w:p>
      <w:pPr>
        <w:spacing w:line="440" w:lineRule="exact"/>
        <w:rPr>
          <w:rFonts w:eastAsia="黑体"/>
          <w:sz w:val="30"/>
          <w:szCs w:val="30"/>
        </w:rPr>
      </w:pPr>
      <w:r>
        <w:rPr>
          <w:rFonts w:eastAsia="仿宋_GB2312"/>
          <w:sz w:val="30"/>
          <w:szCs w:val="30"/>
        </w:rPr>
        <w:t>附件</w:t>
      </w:r>
      <w:r>
        <w:rPr>
          <w:rFonts w:hint="eastAsia" w:eastAsia="仿宋_GB2312"/>
          <w:sz w:val="30"/>
          <w:szCs w:val="30"/>
        </w:rPr>
        <w:t>5</w:t>
      </w:r>
      <w:r>
        <w:rPr>
          <w:rFonts w:eastAsia="仿宋_GB2312"/>
          <w:sz w:val="30"/>
          <w:szCs w:val="30"/>
        </w:rPr>
        <w:t>：</w:t>
      </w:r>
      <w:r>
        <w:rPr>
          <w:rFonts w:eastAsia="黑体"/>
          <w:sz w:val="30"/>
          <w:szCs w:val="30"/>
        </w:rPr>
        <w:t xml:space="preserve">    </w:t>
      </w:r>
    </w:p>
    <w:p>
      <w:pPr>
        <w:spacing w:before="120" w:beforeLines="50" w:after="120" w:afterLines="50" w:line="440" w:lineRule="exact"/>
        <w:jc w:val="center"/>
        <w:rPr>
          <w:rFonts w:eastAsia="黑体"/>
          <w:sz w:val="30"/>
          <w:szCs w:val="30"/>
        </w:rPr>
      </w:pPr>
      <w:r>
        <w:rPr>
          <w:rFonts w:eastAsia="黑体"/>
          <w:sz w:val="30"/>
          <w:szCs w:val="30"/>
        </w:rPr>
        <w:t>工程质量保修书</w:t>
      </w:r>
    </w:p>
    <w:p>
      <w:pPr>
        <w:spacing w:line="440" w:lineRule="exact"/>
        <w:ind w:firstLine="600" w:firstLineChars="200"/>
        <w:rPr>
          <w:rFonts w:eastAsia="仿宋_GB2312"/>
          <w:sz w:val="30"/>
          <w:szCs w:val="30"/>
        </w:rPr>
      </w:pPr>
      <w:r>
        <w:rPr>
          <w:rFonts w:eastAsia="仿宋_GB2312"/>
          <w:sz w:val="30"/>
          <w:szCs w:val="30"/>
        </w:rPr>
        <w:t>发包人（全称）：</w:t>
      </w:r>
      <w:r>
        <w:rPr>
          <w:rFonts w:eastAsia="仿宋_GB2312"/>
          <w:sz w:val="30"/>
          <w:szCs w:val="30"/>
          <w:u w:val="single"/>
        </w:rPr>
        <w:t xml:space="preserve">                                </w:t>
      </w:r>
      <w:r>
        <w:rPr>
          <w:rFonts w:eastAsia="仿宋_GB2312"/>
          <w:sz w:val="30"/>
          <w:szCs w:val="30"/>
        </w:rPr>
        <w:t xml:space="preserve"> </w:t>
      </w:r>
    </w:p>
    <w:p>
      <w:pPr>
        <w:spacing w:line="440" w:lineRule="exact"/>
        <w:rPr>
          <w:rFonts w:eastAsia="仿宋_GB2312"/>
          <w:sz w:val="30"/>
          <w:szCs w:val="30"/>
        </w:rPr>
      </w:pPr>
      <w:r>
        <w:rPr>
          <w:rFonts w:eastAsia="仿宋_GB2312"/>
          <w:sz w:val="30"/>
          <w:szCs w:val="30"/>
        </w:rPr>
        <w:t>　　承包人（全称）：</w:t>
      </w:r>
      <w:r>
        <w:rPr>
          <w:rFonts w:eastAsia="仿宋_GB2312"/>
          <w:sz w:val="30"/>
          <w:szCs w:val="30"/>
          <w:u w:val="single"/>
        </w:rPr>
        <w:t xml:space="preserve">                                </w:t>
      </w:r>
      <w:r>
        <w:rPr>
          <w:rFonts w:eastAsia="仿宋_GB2312"/>
          <w:sz w:val="30"/>
          <w:szCs w:val="30"/>
        </w:rPr>
        <w:t xml:space="preserve"> </w:t>
      </w:r>
    </w:p>
    <w:p>
      <w:pPr>
        <w:spacing w:line="440" w:lineRule="exact"/>
        <w:rPr>
          <w:rFonts w:eastAsia="仿宋_GB2312"/>
          <w:sz w:val="30"/>
          <w:szCs w:val="30"/>
        </w:rPr>
      </w:pPr>
    </w:p>
    <w:p>
      <w:pPr>
        <w:spacing w:line="360" w:lineRule="auto"/>
        <w:rPr>
          <w:rFonts w:eastAsia="仿宋_GB2312"/>
          <w:sz w:val="30"/>
          <w:szCs w:val="30"/>
        </w:rPr>
      </w:pPr>
      <w:r>
        <w:rPr>
          <w:rFonts w:eastAsia="仿宋_GB2312"/>
          <w:sz w:val="30"/>
          <w:szCs w:val="30"/>
        </w:rPr>
        <w:t>　　发包人和承包人根据《中华人民共和国建筑法》和《建设工程质量管理条例》，经协商一致就</w:t>
      </w:r>
      <w:r>
        <w:rPr>
          <w:rFonts w:eastAsia="仿宋_GB2312"/>
          <w:sz w:val="30"/>
          <w:szCs w:val="30"/>
          <w:u w:val="single"/>
        </w:rPr>
        <w:t xml:space="preserve">                </w:t>
      </w:r>
      <w:r>
        <w:rPr>
          <w:rFonts w:eastAsia="仿宋_GB2312"/>
          <w:sz w:val="30"/>
          <w:szCs w:val="30"/>
        </w:rPr>
        <w:t>（工程全称）签订工程质量保修书。</w:t>
      </w:r>
    </w:p>
    <w:p>
      <w:pPr>
        <w:spacing w:line="360" w:lineRule="auto"/>
        <w:rPr>
          <w:rFonts w:eastAsia="黑体"/>
          <w:sz w:val="30"/>
          <w:szCs w:val="30"/>
        </w:rPr>
      </w:pPr>
      <w:r>
        <w:rPr>
          <w:rFonts w:eastAsia="黑体"/>
          <w:sz w:val="30"/>
          <w:szCs w:val="30"/>
        </w:rPr>
        <w:t>　　一、工程质量保修范围和内容</w:t>
      </w:r>
    </w:p>
    <w:p>
      <w:pPr>
        <w:spacing w:line="360" w:lineRule="auto"/>
        <w:rPr>
          <w:rFonts w:eastAsia="仿宋_GB2312"/>
          <w:sz w:val="30"/>
          <w:szCs w:val="30"/>
        </w:rPr>
      </w:pPr>
      <w:r>
        <w:rPr>
          <w:rFonts w:eastAsia="仿宋_GB2312"/>
          <w:sz w:val="30"/>
          <w:szCs w:val="30"/>
        </w:rPr>
        <w:t>　　承包人在质量保修期内，按照有关法律规定和合同约定，承担工程质量保修责任。</w:t>
      </w:r>
    </w:p>
    <w:p>
      <w:pPr>
        <w:spacing w:line="360" w:lineRule="auto"/>
        <w:rPr>
          <w:rFonts w:eastAsia="仿宋_GB2312"/>
          <w:sz w:val="30"/>
          <w:szCs w:val="30"/>
        </w:rPr>
      </w:pPr>
      <w:r>
        <w:rPr>
          <w:rFonts w:eastAsia="仿宋_GB2312"/>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eastAsia="仿宋_GB2312"/>
          <w:sz w:val="30"/>
          <w:szCs w:val="30"/>
          <w:u w:val="single"/>
        </w:rPr>
        <w:t xml:space="preserve"> </w:t>
      </w:r>
      <w:r>
        <w:rPr>
          <w:rFonts w:hint="eastAsia" w:eastAsia="仿宋_GB2312"/>
          <w:sz w:val="30"/>
          <w:szCs w:val="30"/>
          <w:u w:val="single"/>
        </w:rPr>
        <w:t xml:space="preserve">承包人承包范围以内的全部工程内容。若施工合同中有其它保修约定的按约定执行 </w:t>
      </w:r>
      <w:r>
        <w:rPr>
          <w:rFonts w:eastAsia="仿宋_GB2312"/>
          <w:sz w:val="30"/>
          <w:szCs w:val="30"/>
        </w:rPr>
        <w:t>。</w:t>
      </w:r>
    </w:p>
    <w:p>
      <w:pPr>
        <w:spacing w:line="360" w:lineRule="auto"/>
        <w:rPr>
          <w:rFonts w:eastAsia="黑体"/>
          <w:sz w:val="30"/>
          <w:szCs w:val="30"/>
        </w:rPr>
      </w:pPr>
      <w:r>
        <w:rPr>
          <w:rFonts w:eastAsia="仿宋_GB2312"/>
          <w:b/>
          <w:sz w:val="30"/>
          <w:szCs w:val="30"/>
        </w:rPr>
        <w:t>　　</w:t>
      </w:r>
      <w:r>
        <w:rPr>
          <w:rFonts w:eastAsia="黑体"/>
          <w:sz w:val="30"/>
          <w:szCs w:val="30"/>
        </w:rPr>
        <w:t>二、质量保修期</w:t>
      </w:r>
    </w:p>
    <w:p>
      <w:pPr>
        <w:spacing w:line="360" w:lineRule="auto"/>
        <w:ind w:firstLine="600" w:firstLineChars="200"/>
        <w:rPr>
          <w:rFonts w:eastAsia="仿宋_GB2312"/>
          <w:sz w:val="30"/>
          <w:szCs w:val="30"/>
        </w:rPr>
      </w:pPr>
      <w:r>
        <w:rPr>
          <w:rFonts w:eastAsia="仿宋_GB2312"/>
          <w:sz w:val="30"/>
          <w:szCs w:val="30"/>
        </w:rPr>
        <w:t>根据《建设工程质量管理条例》及有关规定，工程的质量保修期如下：</w:t>
      </w:r>
    </w:p>
    <w:p>
      <w:pPr>
        <w:ind w:firstLine="600" w:firstLineChars="200"/>
        <w:rPr>
          <w:rFonts w:ascii="仿宋_GB2312" w:eastAsia="仿宋_GB2312"/>
          <w:sz w:val="30"/>
          <w:szCs w:val="30"/>
        </w:rPr>
      </w:pPr>
      <w:r>
        <w:rPr>
          <w:rFonts w:hint="eastAsia" w:ascii="仿宋_GB2312" w:eastAsia="仿宋_GB2312"/>
          <w:sz w:val="30"/>
          <w:szCs w:val="30"/>
        </w:rPr>
        <w:t>1</w:t>
      </w:r>
      <w:r>
        <w:rPr>
          <w:rFonts w:hint="eastAsia" w:eastAsia="仿宋_GB2312"/>
          <w:sz w:val="30"/>
          <w:szCs w:val="30"/>
        </w:rPr>
        <w:t>．</w:t>
      </w:r>
      <w:r>
        <w:rPr>
          <w:rFonts w:hint="eastAsia" w:ascii="仿宋_GB2312" w:eastAsia="仿宋_GB2312"/>
          <w:sz w:val="30"/>
          <w:szCs w:val="30"/>
        </w:rPr>
        <w:t>地基基础工程和主体结构工程为设计文件规定的工程合理使用年限；</w:t>
      </w:r>
    </w:p>
    <w:p>
      <w:pPr>
        <w:spacing w:line="360" w:lineRule="auto"/>
        <w:ind w:firstLine="600" w:firstLineChars="200"/>
        <w:rPr>
          <w:rFonts w:eastAsia="仿宋_GB2312"/>
          <w:sz w:val="30"/>
          <w:szCs w:val="30"/>
        </w:rPr>
      </w:pPr>
      <w:r>
        <w:rPr>
          <w:rFonts w:hint="eastAsia" w:eastAsia="仿宋_GB2312"/>
          <w:sz w:val="30"/>
          <w:szCs w:val="30"/>
        </w:rPr>
        <w:t>2</w:t>
      </w:r>
      <w:r>
        <w:rPr>
          <w:rFonts w:hint="eastAsia" w:ascii="仿宋_GB2312" w:eastAsia="仿宋_GB2312"/>
          <w:sz w:val="30"/>
          <w:szCs w:val="30"/>
        </w:rPr>
        <w:t>．</w:t>
      </w:r>
      <w:r>
        <w:rPr>
          <w:rFonts w:eastAsia="仿宋_GB2312"/>
          <w:sz w:val="30"/>
          <w:szCs w:val="30"/>
        </w:rPr>
        <w:t>屋面防水工程、有防水要求的卫生间、房间和外墙面的防渗</w:t>
      </w:r>
      <w:r>
        <w:rPr>
          <w:rFonts w:hint="eastAsia" w:eastAsia="仿宋_GB2312"/>
          <w:sz w:val="30"/>
          <w:szCs w:val="30"/>
        </w:rPr>
        <w:t>为</w:t>
      </w:r>
      <w:r>
        <w:rPr>
          <w:rFonts w:hint="eastAsia" w:eastAsia="仿宋_GB2312"/>
          <w:sz w:val="30"/>
          <w:szCs w:val="30"/>
          <w:u w:val="single"/>
        </w:rPr>
        <w:t xml:space="preserve"> 5   </w:t>
      </w:r>
      <w:r>
        <w:rPr>
          <w:rFonts w:eastAsia="仿宋_GB2312"/>
          <w:sz w:val="30"/>
          <w:szCs w:val="30"/>
        </w:rPr>
        <w:t>年；</w:t>
      </w:r>
    </w:p>
    <w:p>
      <w:pPr>
        <w:spacing w:line="360" w:lineRule="auto"/>
        <w:ind w:left="420" w:leftChars="200" w:firstLine="150" w:firstLineChars="50"/>
        <w:rPr>
          <w:rFonts w:eastAsia="仿宋_GB2312"/>
          <w:sz w:val="30"/>
          <w:szCs w:val="30"/>
        </w:rPr>
      </w:pPr>
      <w:r>
        <w:rPr>
          <w:rFonts w:hint="eastAsia" w:eastAsia="仿宋_GB2312"/>
          <w:sz w:val="30"/>
          <w:szCs w:val="30"/>
        </w:rPr>
        <w:t>3</w:t>
      </w:r>
      <w:r>
        <w:rPr>
          <w:rFonts w:hint="eastAsia" w:ascii="仿宋_GB2312" w:eastAsia="仿宋_GB2312"/>
          <w:sz w:val="30"/>
          <w:szCs w:val="30"/>
        </w:rPr>
        <w:t>．</w:t>
      </w:r>
      <w:r>
        <w:rPr>
          <w:rFonts w:eastAsia="仿宋_GB2312"/>
          <w:sz w:val="30"/>
          <w:szCs w:val="30"/>
        </w:rPr>
        <w:t>装修工程为</w:t>
      </w:r>
      <w:r>
        <w:rPr>
          <w:rFonts w:eastAsia="仿宋_GB2312"/>
          <w:sz w:val="30"/>
          <w:szCs w:val="30"/>
          <w:u w:val="single"/>
        </w:rPr>
        <w:t xml:space="preserve">     </w:t>
      </w:r>
      <w:r>
        <w:rPr>
          <w:rFonts w:hint="eastAsia" w:eastAsia="仿宋_GB2312"/>
          <w:sz w:val="30"/>
          <w:szCs w:val="30"/>
          <w:u w:val="single"/>
        </w:rPr>
        <w:t>2</w:t>
      </w:r>
      <w:r>
        <w:rPr>
          <w:rFonts w:eastAsia="仿宋_GB2312"/>
          <w:sz w:val="30"/>
          <w:szCs w:val="30"/>
          <w:u w:val="single"/>
        </w:rPr>
        <w:t xml:space="preserve">    </w:t>
      </w:r>
      <w:r>
        <w:rPr>
          <w:rFonts w:eastAsia="仿宋_GB2312"/>
          <w:sz w:val="30"/>
          <w:szCs w:val="30"/>
        </w:rPr>
        <w:t>年；</w:t>
      </w:r>
    </w:p>
    <w:p>
      <w:pPr>
        <w:spacing w:line="360" w:lineRule="auto"/>
        <w:ind w:left="420" w:leftChars="200" w:firstLine="150" w:firstLineChars="50"/>
        <w:rPr>
          <w:rFonts w:eastAsia="仿宋_GB2312"/>
          <w:sz w:val="30"/>
          <w:szCs w:val="30"/>
        </w:rPr>
      </w:pPr>
      <w:r>
        <w:rPr>
          <w:rFonts w:hint="eastAsia" w:eastAsia="仿宋_GB2312"/>
          <w:sz w:val="30"/>
          <w:szCs w:val="30"/>
        </w:rPr>
        <w:t>4</w:t>
      </w:r>
      <w:r>
        <w:rPr>
          <w:rFonts w:hint="eastAsia" w:ascii="仿宋_GB2312" w:eastAsia="仿宋_GB2312"/>
          <w:sz w:val="30"/>
          <w:szCs w:val="30"/>
        </w:rPr>
        <w:t>．</w:t>
      </w:r>
      <w:r>
        <w:rPr>
          <w:rFonts w:eastAsia="仿宋_GB2312"/>
          <w:sz w:val="30"/>
          <w:szCs w:val="30"/>
        </w:rPr>
        <w:t>电气管线、给排水管道、设备安装工程为</w:t>
      </w:r>
      <w:r>
        <w:rPr>
          <w:rFonts w:eastAsia="仿宋_GB2312"/>
          <w:sz w:val="30"/>
          <w:szCs w:val="30"/>
          <w:u w:val="single"/>
        </w:rPr>
        <w:t xml:space="preserve">   </w:t>
      </w:r>
      <w:r>
        <w:rPr>
          <w:rFonts w:hint="eastAsia" w:eastAsia="仿宋_GB2312"/>
          <w:sz w:val="30"/>
          <w:szCs w:val="30"/>
          <w:u w:val="single"/>
        </w:rPr>
        <w:t>2</w:t>
      </w:r>
      <w:r>
        <w:rPr>
          <w:rFonts w:eastAsia="仿宋_GB2312"/>
          <w:sz w:val="30"/>
          <w:szCs w:val="30"/>
          <w:u w:val="single"/>
        </w:rPr>
        <w:t xml:space="preserve">      </w:t>
      </w:r>
      <w:r>
        <w:rPr>
          <w:rFonts w:eastAsia="仿宋_GB2312"/>
          <w:sz w:val="30"/>
          <w:szCs w:val="30"/>
        </w:rPr>
        <w:t>年；</w:t>
      </w:r>
    </w:p>
    <w:p>
      <w:pPr>
        <w:spacing w:line="360" w:lineRule="auto"/>
        <w:ind w:left="420" w:leftChars="200" w:firstLine="150" w:firstLineChars="50"/>
        <w:rPr>
          <w:rFonts w:eastAsia="仿宋_GB2312"/>
          <w:sz w:val="30"/>
          <w:szCs w:val="30"/>
        </w:rPr>
      </w:pPr>
      <w:r>
        <w:rPr>
          <w:rFonts w:hint="eastAsia" w:eastAsia="仿宋_GB2312"/>
          <w:sz w:val="30"/>
          <w:szCs w:val="30"/>
        </w:rPr>
        <w:t>5</w:t>
      </w:r>
      <w:r>
        <w:rPr>
          <w:rFonts w:hint="eastAsia" w:ascii="仿宋_GB2312" w:eastAsia="仿宋_GB2312"/>
          <w:sz w:val="30"/>
          <w:szCs w:val="30"/>
        </w:rPr>
        <w:t>．</w:t>
      </w:r>
      <w:r>
        <w:rPr>
          <w:rFonts w:eastAsia="仿宋_GB2312"/>
          <w:sz w:val="30"/>
          <w:szCs w:val="30"/>
        </w:rPr>
        <w:t>供热与供冷系统为</w:t>
      </w:r>
      <w:r>
        <w:rPr>
          <w:rFonts w:eastAsia="仿宋_GB2312"/>
          <w:sz w:val="30"/>
          <w:szCs w:val="30"/>
          <w:u w:val="single"/>
        </w:rPr>
        <w:t xml:space="preserve">  </w:t>
      </w:r>
      <w:r>
        <w:rPr>
          <w:rFonts w:hint="eastAsia" w:eastAsia="仿宋_GB2312"/>
          <w:sz w:val="30"/>
          <w:szCs w:val="30"/>
          <w:u w:val="single"/>
        </w:rPr>
        <w:t>2</w:t>
      </w:r>
      <w:r>
        <w:rPr>
          <w:rFonts w:eastAsia="仿宋_GB2312"/>
          <w:sz w:val="30"/>
          <w:szCs w:val="30"/>
          <w:u w:val="single"/>
        </w:rPr>
        <w:t xml:space="preserve">  </w:t>
      </w:r>
      <w:r>
        <w:rPr>
          <w:rFonts w:eastAsia="仿宋_GB2312"/>
          <w:sz w:val="30"/>
          <w:szCs w:val="30"/>
        </w:rPr>
        <w:t>个采暖期、供冷期；</w:t>
      </w:r>
    </w:p>
    <w:p>
      <w:pPr>
        <w:spacing w:line="360" w:lineRule="auto"/>
        <w:ind w:left="420" w:leftChars="200" w:firstLine="150" w:firstLineChars="50"/>
        <w:rPr>
          <w:rFonts w:eastAsia="仿宋_GB2312"/>
          <w:sz w:val="30"/>
          <w:szCs w:val="30"/>
        </w:rPr>
      </w:pPr>
      <w:r>
        <w:rPr>
          <w:rFonts w:hint="eastAsia" w:eastAsia="仿宋_GB2312"/>
          <w:sz w:val="30"/>
          <w:szCs w:val="30"/>
        </w:rPr>
        <w:t>6</w:t>
      </w:r>
      <w:r>
        <w:rPr>
          <w:rFonts w:hint="eastAsia" w:ascii="仿宋_GB2312" w:eastAsia="仿宋_GB2312"/>
          <w:sz w:val="30"/>
          <w:szCs w:val="30"/>
        </w:rPr>
        <w:t>．</w:t>
      </w:r>
      <w:r>
        <w:rPr>
          <w:rFonts w:eastAsia="仿宋_GB2312"/>
          <w:sz w:val="30"/>
          <w:szCs w:val="30"/>
        </w:rPr>
        <w:t>给排水设施、道路等配套工程为</w:t>
      </w:r>
      <w:r>
        <w:rPr>
          <w:rFonts w:eastAsia="仿宋_GB2312"/>
          <w:sz w:val="30"/>
          <w:szCs w:val="30"/>
          <w:u w:val="single"/>
        </w:rPr>
        <w:t xml:space="preserve">    </w:t>
      </w:r>
      <w:r>
        <w:rPr>
          <w:rFonts w:hint="eastAsia" w:eastAsia="仿宋_GB2312"/>
          <w:sz w:val="30"/>
          <w:szCs w:val="30"/>
          <w:u w:val="single"/>
        </w:rPr>
        <w:t>2</w:t>
      </w:r>
      <w:r>
        <w:rPr>
          <w:rFonts w:eastAsia="仿宋_GB2312"/>
          <w:sz w:val="30"/>
          <w:szCs w:val="30"/>
          <w:u w:val="single"/>
        </w:rPr>
        <w:t xml:space="preserve">     </w:t>
      </w:r>
      <w:r>
        <w:rPr>
          <w:rFonts w:eastAsia="仿宋_GB2312"/>
          <w:sz w:val="30"/>
          <w:szCs w:val="30"/>
        </w:rPr>
        <w:t>年；</w:t>
      </w:r>
    </w:p>
    <w:p>
      <w:pPr>
        <w:spacing w:line="360" w:lineRule="auto"/>
        <w:ind w:left="420" w:leftChars="200" w:firstLine="150" w:firstLineChars="50"/>
        <w:rPr>
          <w:rFonts w:eastAsia="仿宋_GB2312"/>
          <w:sz w:val="30"/>
          <w:szCs w:val="30"/>
        </w:rPr>
      </w:pPr>
      <w:r>
        <w:rPr>
          <w:rFonts w:hint="eastAsia" w:eastAsia="仿宋_GB2312"/>
          <w:sz w:val="30"/>
          <w:szCs w:val="30"/>
        </w:rPr>
        <w:t>7</w:t>
      </w:r>
      <w:r>
        <w:rPr>
          <w:rFonts w:hint="eastAsia" w:ascii="仿宋_GB2312" w:eastAsia="仿宋_GB2312"/>
          <w:sz w:val="30"/>
          <w:szCs w:val="30"/>
        </w:rPr>
        <w:t>．</w:t>
      </w:r>
      <w:r>
        <w:rPr>
          <w:rFonts w:eastAsia="仿宋_GB2312"/>
          <w:sz w:val="30"/>
          <w:szCs w:val="30"/>
        </w:rPr>
        <w:t>其他项目保修期限约定如下：</w:t>
      </w:r>
      <w:r>
        <w:rPr>
          <w:rFonts w:eastAsia="仿宋_GB2312"/>
          <w:sz w:val="30"/>
          <w:szCs w:val="30"/>
          <w:u w:val="single"/>
        </w:rPr>
        <w:t xml:space="preserve"> </w:t>
      </w:r>
      <w:r>
        <w:rPr>
          <w:rFonts w:eastAsia="仿宋_GB2312"/>
          <w:i/>
          <w:iCs/>
          <w:sz w:val="30"/>
          <w:szCs w:val="30"/>
          <w:u w:val="single"/>
        </w:rPr>
        <w:t>依据工程具体情况</w:t>
      </w:r>
      <w:r>
        <w:rPr>
          <w:rFonts w:hint="eastAsia" w:eastAsia="仿宋_GB2312"/>
          <w:i/>
          <w:iCs/>
          <w:sz w:val="30"/>
          <w:szCs w:val="30"/>
          <w:u w:val="single"/>
        </w:rPr>
        <w:t>而</w:t>
      </w:r>
      <w:r>
        <w:rPr>
          <w:rFonts w:eastAsia="仿宋_GB2312"/>
          <w:i/>
          <w:iCs/>
          <w:sz w:val="30"/>
          <w:szCs w:val="30"/>
          <w:u w:val="single"/>
        </w:rPr>
        <w:t xml:space="preserve">定 </w:t>
      </w:r>
      <w:r>
        <w:rPr>
          <w:rFonts w:eastAsia="仿宋_GB2312"/>
          <w:sz w:val="30"/>
          <w:szCs w:val="30"/>
        </w:rPr>
        <w:t>。</w:t>
      </w:r>
    </w:p>
    <w:p>
      <w:pPr>
        <w:spacing w:line="360" w:lineRule="auto"/>
        <w:rPr>
          <w:rFonts w:eastAsia="仿宋_GB2312"/>
          <w:sz w:val="30"/>
          <w:szCs w:val="30"/>
        </w:rPr>
      </w:pPr>
      <w:r>
        <w:rPr>
          <w:rFonts w:eastAsia="仿宋_GB2312"/>
          <w:sz w:val="30"/>
          <w:szCs w:val="30"/>
        </w:rPr>
        <w:t>　　</w:t>
      </w:r>
      <w:r>
        <w:rPr>
          <w:rFonts w:hint="eastAsia" w:eastAsia="仿宋_GB2312"/>
          <w:sz w:val="30"/>
          <w:szCs w:val="30"/>
        </w:rPr>
        <w:t>8.</w:t>
      </w:r>
      <w:r>
        <w:rPr>
          <w:rFonts w:eastAsia="仿宋_GB2312"/>
          <w:sz w:val="30"/>
          <w:szCs w:val="30"/>
        </w:rPr>
        <w:t>质量保修期自工程竣工验收合格之日起计算。</w:t>
      </w:r>
    </w:p>
    <w:p>
      <w:pPr>
        <w:spacing w:line="360" w:lineRule="auto"/>
        <w:rPr>
          <w:rFonts w:eastAsia="黑体"/>
          <w:sz w:val="30"/>
          <w:szCs w:val="30"/>
        </w:rPr>
      </w:pPr>
      <w:r>
        <w:rPr>
          <w:rFonts w:eastAsia="黑体"/>
          <w:sz w:val="30"/>
          <w:szCs w:val="30"/>
        </w:rPr>
        <w:t xml:space="preserve">    </w:t>
      </w:r>
      <w:r>
        <w:rPr>
          <w:rFonts w:hint="eastAsia" w:eastAsia="黑体"/>
          <w:sz w:val="30"/>
          <w:szCs w:val="30"/>
        </w:rPr>
        <w:t>三</w:t>
      </w:r>
      <w:r>
        <w:rPr>
          <w:rFonts w:eastAsia="黑体"/>
          <w:sz w:val="30"/>
          <w:szCs w:val="30"/>
        </w:rPr>
        <w:t>、质量保修责任</w:t>
      </w:r>
    </w:p>
    <w:p>
      <w:pPr>
        <w:spacing w:line="360" w:lineRule="auto"/>
        <w:ind w:firstLine="600" w:firstLineChars="200"/>
        <w:rPr>
          <w:rFonts w:eastAsia="仿宋_GB2312"/>
          <w:sz w:val="30"/>
          <w:szCs w:val="30"/>
        </w:rPr>
      </w:pPr>
      <w:r>
        <w:rPr>
          <w:rFonts w:hint="eastAsia" w:eastAsia="仿宋_GB2312"/>
          <w:sz w:val="30"/>
          <w:szCs w:val="30"/>
        </w:rPr>
        <w:t>1</w:t>
      </w:r>
      <w:r>
        <w:rPr>
          <w:rFonts w:hint="eastAsia" w:ascii="仿宋_GB2312" w:eastAsia="仿宋_GB2312"/>
          <w:sz w:val="30"/>
          <w:szCs w:val="30"/>
        </w:rPr>
        <w:t>．</w:t>
      </w:r>
      <w:r>
        <w:rPr>
          <w:rFonts w:eastAsia="仿宋_GB2312"/>
          <w:sz w:val="30"/>
          <w:szCs w:val="30"/>
        </w:rPr>
        <w:t>属于保修范围、内容的项目，承包人应当在接到保修通知之日起</w:t>
      </w:r>
      <w:r>
        <w:rPr>
          <w:rFonts w:hint="eastAsia" w:eastAsia="仿宋_GB2312"/>
          <w:sz w:val="30"/>
          <w:szCs w:val="30"/>
        </w:rPr>
        <w:t>24小时</w:t>
      </w:r>
      <w:r>
        <w:rPr>
          <w:rFonts w:eastAsia="仿宋_GB2312"/>
          <w:sz w:val="30"/>
          <w:szCs w:val="30"/>
        </w:rPr>
        <w:t>内派人保修。承包人不在约定期限内派人保修的，发包人可以委托他人修理</w:t>
      </w:r>
      <w:r>
        <w:rPr>
          <w:rFonts w:hint="eastAsia" w:eastAsia="仿宋_GB2312"/>
          <w:sz w:val="30"/>
          <w:szCs w:val="30"/>
        </w:rPr>
        <w:t>；保修费用从质量保修金内双倍扣除。</w:t>
      </w:r>
    </w:p>
    <w:p>
      <w:pPr>
        <w:spacing w:line="360" w:lineRule="auto"/>
        <w:ind w:firstLine="600" w:firstLineChars="200"/>
        <w:rPr>
          <w:rFonts w:eastAsia="仿宋_GB2312"/>
          <w:sz w:val="30"/>
          <w:szCs w:val="30"/>
        </w:rPr>
      </w:pPr>
      <w:r>
        <w:rPr>
          <w:rFonts w:hint="eastAsia" w:eastAsia="仿宋_GB2312"/>
          <w:sz w:val="30"/>
          <w:szCs w:val="30"/>
        </w:rPr>
        <w:t>2</w:t>
      </w:r>
      <w:r>
        <w:rPr>
          <w:rFonts w:hint="eastAsia" w:ascii="仿宋_GB2312" w:eastAsia="仿宋_GB2312"/>
          <w:sz w:val="30"/>
          <w:szCs w:val="30"/>
        </w:rPr>
        <w:t>．</w:t>
      </w:r>
      <w:r>
        <w:rPr>
          <w:rFonts w:eastAsia="仿宋_GB2312"/>
          <w:sz w:val="30"/>
          <w:szCs w:val="30"/>
        </w:rPr>
        <w:t>发生紧急事故需抢修的，承包人在接到事故通知后，应当立即到达事故现场抢修。</w:t>
      </w:r>
      <w:r>
        <w:rPr>
          <w:rFonts w:hint="eastAsia" w:eastAsia="仿宋_GB2312"/>
          <w:sz w:val="30"/>
          <w:szCs w:val="30"/>
        </w:rPr>
        <w:t>非承包人施工质量引起的事故，抢修费用由发包人承担。</w:t>
      </w:r>
    </w:p>
    <w:p>
      <w:pPr>
        <w:spacing w:line="360" w:lineRule="auto"/>
        <w:ind w:firstLine="600" w:firstLineChars="200"/>
        <w:rPr>
          <w:rFonts w:eastAsia="仿宋_GB2312"/>
          <w:sz w:val="30"/>
          <w:szCs w:val="30"/>
        </w:rPr>
      </w:pPr>
      <w:r>
        <w:rPr>
          <w:rFonts w:hint="eastAsia" w:eastAsia="仿宋_GB2312"/>
          <w:sz w:val="30"/>
          <w:szCs w:val="30"/>
        </w:rPr>
        <w:t>3</w:t>
      </w:r>
      <w:r>
        <w:rPr>
          <w:rFonts w:hint="eastAsia" w:ascii="仿宋_GB2312" w:eastAsia="仿宋_GB2312"/>
          <w:sz w:val="30"/>
          <w:szCs w:val="30"/>
        </w:rPr>
        <w:t>．</w:t>
      </w:r>
      <w:r>
        <w:rPr>
          <w:rFonts w:eastAsia="仿宋_GB2312"/>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r>
        <w:rPr>
          <w:rFonts w:hint="eastAsia" w:eastAsia="仿宋_GB2312"/>
          <w:sz w:val="30"/>
          <w:szCs w:val="30"/>
        </w:rPr>
        <w:t>，并应承担损害赔偿责任</w:t>
      </w:r>
      <w:r>
        <w:rPr>
          <w:rFonts w:hint="eastAsia" w:ascii="仿宋_GB2312" w:hAnsi="仿宋_GB2312" w:eastAsia="仿宋_GB2312" w:cs="仿宋_GB2312"/>
        </w:rPr>
        <w:t>。</w:t>
      </w:r>
    </w:p>
    <w:p>
      <w:pPr>
        <w:spacing w:line="520" w:lineRule="exact"/>
        <w:ind w:firstLine="588" w:firstLineChars="196"/>
        <w:rPr>
          <w:rFonts w:eastAsia="仿宋_GB2312"/>
          <w:sz w:val="30"/>
          <w:szCs w:val="30"/>
        </w:rPr>
      </w:pPr>
      <w:r>
        <w:rPr>
          <w:rFonts w:hint="eastAsia" w:eastAsia="仿宋_GB2312"/>
          <w:sz w:val="30"/>
          <w:szCs w:val="30"/>
        </w:rPr>
        <w:t>4</w:t>
      </w:r>
      <w:r>
        <w:rPr>
          <w:rFonts w:hint="eastAsia" w:ascii="仿宋_GB2312" w:eastAsia="仿宋_GB2312"/>
          <w:sz w:val="30"/>
          <w:szCs w:val="30"/>
        </w:rPr>
        <w:t>．</w:t>
      </w:r>
      <w:r>
        <w:rPr>
          <w:rFonts w:eastAsia="仿宋_GB2312"/>
          <w:sz w:val="30"/>
          <w:szCs w:val="30"/>
        </w:rPr>
        <w:t>质量保修完成后，由发包人组织验收。</w:t>
      </w:r>
    </w:p>
    <w:p>
      <w:pPr>
        <w:spacing w:line="360" w:lineRule="auto"/>
        <w:ind w:firstLine="600" w:firstLineChars="200"/>
        <w:rPr>
          <w:rFonts w:eastAsia="黑体"/>
          <w:sz w:val="30"/>
          <w:szCs w:val="30"/>
        </w:rPr>
      </w:pPr>
      <w:r>
        <w:rPr>
          <w:rFonts w:hint="eastAsia" w:eastAsia="黑体"/>
          <w:sz w:val="30"/>
          <w:szCs w:val="30"/>
        </w:rPr>
        <w:t>四、质量保修金的支付</w:t>
      </w:r>
    </w:p>
    <w:p>
      <w:pPr>
        <w:spacing w:line="360" w:lineRule="auto"/>
        <w:ind w:left="105" w:leftChars="50" w:firstLine="615" w:firstLineChars="205"/>
        <w:rPr>
          <w:rFonts w:eastAsia="仿宋_GB2312"/>
          <w:sz w:val="30"/>
          <w:szCs w:val="30"/>
        </w:rPr>
      </w:pPr>
      <w:r>
        <w:rPr>
          <w:rFonts w:hint="eastAsia" w:eastAsia="仿宋_GB2312"/>
          <w:sz w:val="30"/>
          <w:szCs w:val="30"/>
        </w:rPr>
        <w:t>本工程双方约定承包人向发包人支付工程质量保修金金额为工程结算款的</w:t>
      </w:r>
      <w:r>
        <w:rPr>
          <w:rFonts w:hint="eastAsia" w:eastAsia="仿宋_GB2312"/>
          <w:sz w:val="30"/>
          <w:szCs w:val="30"/>
          <w:u w:val="single"/>
        </w:rPr>
        <w:t>百分之叁（大写）</w:t>
      </w:r>
      <w:r>
        <w:rPr>
          <w:rFonts w:hint="eastAsia" w:eastAsia="仿宋_GB2312"/>
          <w:sz w:val="30"/>
          <w:szCs w:val="30"/>
        </w:rPr>
        <w:t xml:space="preserve">。质量保修金银行利率为 </w:t>
      </w:r>
      <w:r>
        <w:rPr>
          <w:rFonts w:hint="eastAsia" w:eastAsia="仿宋_GB2312"/>
          <w:sz w:val="30"/>
          <w:szCs w:val="30"/>
          <w:u w:val="single"/>
        </w:rPr>
        <w:t xml:space="preserve"> 无</w:t>
      </w:r>
      <w:r>
        <w:rPr>
          <w:rFonts w:hint="eastAsia" w:eastAsia="仿宋_GB2312"/>
          <w:sz w:val="30"/>
          <w:szCs w:val="30"/>
        </w:rPr>
        <w:t>。</w:t>
      </w:r>
    </w:p>
    <w:p>
      <w:pPr>
        <w:spacing w:line="360" w:lineRule="auto"/>
        <w:ind w:firstLine="600" w:firstLineChars="200"/>
        <w:rPr>
          <w:rFonts w:eastAsia="黑体"/>
          <w:sz w:val="30"/>
          <w:szCs w:val="30"/>
        </w:rPr>
      </w:pPr>
      <w:r>
        <w:rPr>
          <w:rFonts w:hint="eastAsia" w:eastAsia="黑体"/>
          <w:sz w:val="30"/>
          <w:szCs w:val="30"/>
        </w:rPr>
        <w:t>五、质量保修金的返还</w:t>
      </w:r>
    </w:p>
    <w:p>
      <w:pPr>
        <w:spacing w:line="360" w:lineRule="auto"/>
        <w:ind w:left="105" w:leftChars="50" w:firstLine="617" w:firstLineChars="205"/>
        <w:rPr>
          <w:rFonts w:eastAsia="仿宋_GB2312"/>
          <w:sz w:val="30"/>
          <w:szCs w:val="30"/>
        </w:rPr>
      </w:pPr>
      <w:r>
        <w:rPr>
          <w:rFonts w:hint="eastAsia" w:eastAsia="仿宋_GB2312"/>
          <w:b/>
          <w:bCs/>
          <w:sz w:val="30"/>
          <w:szCs w:val="30"/>
          <w:u w:val="single"/>
        </w:rPr>
        <w:t>自工程竣工验收合格之日起两年且无质量问题，无息返还质量保修金的60%。自工程竣工验收合格之日起三年且无质量问题，无息返还质量保修金的30%，自工程竣工验收合格之日起五年且无质量问题，无息返还质量保修金的10%。</w:t>
      </w:r>
      <w:r>
        <w:rPr>
          <w:rFonts w:hint="eastAsia" w:eastAsia="仿宋_GB2312"/>
          <w:sz w:val="30"/>
          <w:szCs w:val="30"/>
        </w:rPr>
        <w:t>质量保修期延长的，最后一笔质量保修金返还的期限同时顺延。</w:t>
      </w:r>
    </w:p>
    <w:p>
      <w:pPr>
        <w:spacing w:line="360" w:lineRule="auto"/>
        <w:ind w:firstLine="600" w:firstLineChars="200"/>
        <w:rPr>
          <w:rFonts w:eastAsia="黑体"/>
          <w:sz w:val="30"/>
          <w:szCs w:val="30"/>
        </w:rPr>
      </w:pPr>
      <w:r>
        <w:rPr>
          <w:rFonts w:hint="eastAsia" w:eastAsia="黑体"/>
          <w:sz w:val="30"/>
          <w:szCs w:val="30"/>
        </w:rPr>
        <w:t>六、其它</w:t>
      </w:r>
    </w:p>
    <w:p>
      <w:pPr>
        <w:spacing w:line="360" w:lineRule="auto"/>
        <w:ind w:left="105" w:leftChars="50" w:firstLine="615" w:firstLineChars="205"/>
        <w:rPr>
          <w:rFonts w:eastAsia="仿宋_GB2312"/>
          <w:sz w:val="30"/>
          <w:szCs w:val="30"/>
        </w:rPr>
      </w:pPr>
      <w:r>
        <w:rPr>
          <w:rFonts w:hint="eastAsia" w:eastAsia="仿宋_GB2312"/>
          <w:sz w:val="30"/>
          <w:szCs w:val="30"/>
        </w:rPr>
        <w:t>1、本保修书作为施工工程合同的附件，与施工工程合同具有同等法律效力。</w:t>
      </w:r>
    </w:p>
    <w:p>
      <w:pPr>
        <w:spacing w:line="360" w:lineRule="auto"/>
        <w:ind w:left="105" w:leftChars="50" w:firstLine="615" w:firstLineChars="205"/>
        <w:rPr>
          <w:rFonts w:eastAsia="仿宋_GB2312"/>
          <w:sz w:val="30"/>
          <w:szCs w:val="30"/>
        </w:rPr>
      </w:pPr>
      <w:r>
        <w:rPr>
          <w:rFonts w:hint="eastAsia" w:eastAsia="仿宋_GB2312"/>
          <w:sz w:val="30"/>
          <w:szCs w:val="30"/>
        </w:rPr>
        <w:t>2、双方约定的其它工程质量保修事项：无。</w:t>
      </w:r>
    </w:p>
    <w:p>
      <w:pPr>
        <w:spacing w:line="360" w:lineRule="auto"/>
        <w:ind w:firstLine="570" w:firstLineChars="190"/>
        <w:rPr>
          <w:rFonts w:eastAsia="仿宋_GB2312"/>
          <w:sz w:val="30"/>
          <w:szCs w:val="30"/>
        </w:rPr>
      </w:pPr>
      <w:r>
        <w:rPr>
          <w:rFonts w:eastAsia="仿宋_GB2312"/>
          <w:sz w:val="30"/>
          <w:szCs w:val="30"/>
        </w:rPr>
        <w:t>工程质量保修书由发包人、承包人在工程竣工验收前共同签署，作为施工合同附件，其有效期限至保修期满。</w:t>
      </w:r>
    </w:p>
    <w:p>
      <w:pPr>
        <w:spacing w:line="360" w:lineRule="auto"/>
        <w:ind w:firstLine="420"/>
        <w:rPr>
          <w:rFonts w:eastAsia="仿宋_GB2312"/>
          <w:sz w:val="30"/>
          <w:szCs w:val="30"/>
        </w:rPr>
      </w:pPr>
    </w:p>
    <w:p>
      <w:pPr>
        <w:spacing w:line="360" w:lineRule="auto"/>
        <w:rPr>
          <w:rFonts w:eastAsia="仿宋_GB2312"/>
          <w:sz w:val="30"/>
          <w:szCs w:val="30"/>
        </w:rPr>
      </w:pPr>
      <w:r>
        <w:rPr>
          <w:rFonts w:eastAsia="仿宋_GB2312"/>
          <w:sz w:val="30"/>
          <w:szCs w:val="30"/>
        </w:rPr>
        <w:t>发包人(公章)：</w:t>
      </w:r>
      <w:r>
        <w:rPr>
          <w:rFonts w:eastAsia="仿宋_GB2312"/>
          <w:sz w:val="30"/>
          <w:szCs w:val="30"/>
          <w:u w:val="single"/>
        </w:rPr>
        <w:t xml:space="preserve">        </w:t>
      </w:r>
      <w:r>
        <w:rPr>
          <w:rFonts w:eastAsia="仿宋_GB2312"/>
          <w:sz w:val="30"/>
          <w:szCs w:val="30"/>
        </w:rPr>
        <w:t xml:space="preserve"> 承包人(公章)：</w:t>
      </w:r>
      <w:r>
        <w:rPr>
          <w:rFonts w:eastAsia="仿宋_GB2312"/>
          <w:sz w:val="30"/>
          <w:szCs w:val="30"/>
          <w:u w:val="single"/>
        </w:rPr>
        <w:t></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rPr>
      </w:pPr>
      <w:r>
        <w:rPr>
          <w:rFonts w:eastAsia="仿宋_GB2312"/>
          <w:sz w:val="30"/>
          <w:szCs w:val="30"/>
        </w:rPr>
        <w:t>地  址：</w:t>
      </w:r>
      <w:r>
        <w:rPr>
          <w:rFonts w:eastAsia="仿宋_GB2312"/>
          <w:sz w:val="30"/>
          <w:szCs w:val="30"/>
          <w:u w:val="single"/>
        </w:rPr>
        <w:t xml:space="preserve">     </w:t>
      </w:r>
      <w:r>
        <w:rPr>
          <w:rFonts w:hint="eastAsia" w:eastAsia="仿宋_GB2312"/>
          <w:sz w:val="30"/>
          <w:szCs w:val="30"/>
        </w:rPr>
        <w:t xml:space="preserve"> </w:t>
      </w:r>
      <w:r>
        <w:rPr>
          <w:rFonts w:eastAsia="仿宋_GB2312"/>
          <w:sz w:val="30"/>
          <w:szCs w:val="30"/>
        </w:rPr>
        <w:t>地  址：</w:t>
      </w:r>
      <w:r>
        <w:rPr>
          <w:rFonts w:eastAsia="仿宋_GB2312"/>
          <w:sz w:val="30"/>
          <w:szCs w:val="30"/>
          <w:u w:val="single"/>
        </w:rPr>
        <w:t></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rPr>
      </w:pPr>
      <w:r>
        <w:rPr>
          <w:rFonts w:eastAsia="仿宋_GB2312"/>
          <w:sz w:val="30"/>
          <w:szCs w:val="30"/>
        </w:rPr>
        <w:t>法定代表人(签字)：</w:t>
      </w:r>
      <w:r>
        <w:rPr>
          <w:rFonts w:eastAsia="仿宋_GB2312"/>
          <w:sz w:val="30"/>
          <w:szCs w:val="30"/>
          <w:u w:val="single"/>
        </w:rPr>
        <w:t></w:t>
      </w:r>
      <w:r>
        <w:rPr>
          <w:rFonts w:hint="eastAsia" w:eastAsia="仿宋_GB2312"/>
          <w:sz w:val="30"/>
          <w:szCs w:val="30"/>
          <w:u w:val="single"/>
        </w:rPr>
        <w:t xml:space="preserve">    </w:t>
      </w:r>
      <w:r>
        <w:rPr>
          <w:rFonts w:eastAsia="仿宋_GB2312"/>
          <w:sz w:val="30"/>
          <w:szCs w:val="30"/>
          <w:u w:val="single"/>
        </w:rPr>
        <w:t xml:space="preserve">  </w:t>
      </w:r>
      <w:r>
        <w:rPr>
          <w:rFonts w:eastAsia="仿宋_GB2312"/>
          <w:sz w:val="30"/>
          <w:szCs w:val="30"/>
        </w:rPr>
        <w:t xml:space="preserve"> 法定代表人(签字)：</w:t>
      </w:r>
      <w:r>
        <w:rPr>
          <w:rFonts w:eastAsia="仿宋_GB2312"/>
          <w:sz w:val="30"/>
          <w:szCs w:val="30"/>
          <w:u w:val="single"/>
        </w:rPr>
        <w:t></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rPr>
      </w:pPr>
      <w:r>
        <w:rPr>
          <w:rFonts w:eastAsia="仿宋_GB2312"/>
          <w:sz w:val="30"/>
          <w:szCs w:val="30"/>
        </w:rPr>
        <w:t>委托代理人(签字)：</w:t>
      </w:r>
      <w:r>
        <w:rPr>
          <w:rFonts w:eastAsia="仿宋_GB2312"/>
          <w:sz w:val="30"/>
          <w:szCs w:val="30"/>
          <w:u w:val="single"/>
        </w:rPr>
        <w:t xml:space="preserve">      </w:t>
      </w:r>
      <w:r>
        <w:rPr>
          <w:rFonts w:eastAsia="仿宋_GB2312"/>
          <w:sz w:val="30"/>
          <w:szCs w:val="30"/>
        </w:rPr>
        <w:t xml:space="preserve"> 委托代理人(签字)：</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rPr>
      </w:pPr>
      <w:r>
        <w:rPr>
          <w:rFonts w:eastAsia="仿宋_GB2312"/>
          <w:sz w:val="30"/>
          <w:szCs w:val="30"/>
        </w:rPr>
        <w:t>电  话：</w:t>
      </w:r>
      <w:r>
        <w:rPr>
          <w:rFonts w:eastAsia="仿宋_GB2312"/>
          <w:sz w:val="30"/>
          <w:szCs w:val="30"/>
          <w:u w:val="single"/>
        </w:rPr>
        <w:t xml:space="preserve">   </w:t>
      </w:r>
      <w:r>
        <w:rPr>
          <w:rFonts w:eastAsia="仿宋_GB2312"/>
          <w:sz w:val="30"/>
          <w:szCs w:val="30"/>
        </w:rPr>
        <w:t xml:space="preserve"> 电  话：</w:t>
      </w:r>
      <w:r>
        <w:rPr>
          <w:rFonts w:eastAsia="仿宋_GB2312"/>
          <w:sz w:val="30"/>
          <w:szCs w:val="30"/>
          <w:u w:val="single"/>
        </w:rPr>
        <w:t></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rPr>
      </w:pPr>
      <w:r>
        <w:rPr>
          <w:rFonts w:eastAsia="仿宋_GB2312"/>
          <w:sz w:val="30"/>
          <w:szCs w:val="30"/>
        </w:rPr>
        <w:t>传  真：</w:t>
      </w:r>
      <w:r>
        <w:rPr>
          <w:rFonts w:eastAsia="仿宋_GB2312"/>
          <w:sz w:val="30"/>
          <w:szCs w:val="30"/>
          <w:u w:val="single"/>
        </w:rPr>
        <w:t xml:space="preserve">   </w:t>
      </w:r>
      <w:r>
        <w:rPr>
          <w:rFonts w:eastAsia="仿宋_GB2312"/>
          <w:sz w:val="30"/>
          <w:szCs w:val="30"/>
        </w:rPr>
        <w:t xml:space="preserve"> 传  真：</w:t>
      </w:r>
      <w:r>
        <w:rPr>
          <w:rFonts w:eastAsia="仿宋_GB2312"/>
          <w:sz w:val="30"/>
          <w:szCs w:val="30"/>
          <w:u w:val="single"/>
        </w:rPr>
        <w:t></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rPr>
      </w:pPr>
      <w:r>
        <w:rPr>
          <w:rFonts w:eastAsia="仿宋_GB2312"/>
          <w:sz w:val="30"/>
          <w:szCs w:val="30"/>
        </w:rPr>
        <w:t>开户银行：</w:t>
      </w:r>
      <w:r>
        <w:rPr>
          <w:rFonts w:eastAsia="仿宋_GB2312"/>
          <w:sz w:val="30"/>
          <w:szCs w:val="30"/>
          <w:u w:val="single"/>
        </w:rPr>
        <w:t xml:space="preserve">   </w:t>
      </w:r>
      <w:r>
        <w:rPr>
          <w:rFonts w:eastAsia="仿宋_GB2312"/>
          <w:sz w:val="30"/>
          <w:szCs w:val="30"/>
        </w:rPr>
        <w:t xml:space="preserve"> 开户银行：</w:t>
      </w:r>
      <w:r>
        <w:rPr>
          <w:rFonts w:eastAsia="仿宋_GB2312"/>
          <w:sz w:val="30"/>
          <w:szCs w:val="30"/>
          <w:u w:val="single"/>
        </w:rPr>
        <w:t xml:space="preserve">   </w:t>
      </w:r>
    </w:p>
    <w:p>
      <w:pPr>
        <w:spacing w:line="360" w:lineRule="auto"/>
        <w:rPr>
          <w:rFonts w:eastAsia="仿宋_GB2312"/>
          <w:sz w:val="30"/>
          <w:szCs w:val="30"/>
        </w:rPr>
      </w:pPr>
      <w:r>
        <w:rPr>
          <w:rFonts w:eastAsia="仿宋_GB2312"/>
          <w:sz w:val="30"/>
          <w:szCs w:val="30"/>
        </w:rPr>
        <w:t>账  号：</w:t>
      </w:r>
      <w:r>
        <w:rPr>
          <w:rFonts w:eastAsia="仿宋_GB2312"/>
          <w:sz w:val="30"/>
          <w:szCs w:val="30"/>
          <w:u w:val="single"/>
        </w:rPr>
        <w:t xml:space="preserve">       </w:t>
      </w:r>
      <w:r>
        <w:rPr>
          <w:rFonts w:hint="eastAsia" w:eastAsia="仿宋_GB2312"/>
          <w:sz w:val="30"/>
          <w:szCs w:val="30"/>
        </w:rPr>
        <w:t xml:space="preserve">  </w:t>
      </w:r>
      <w:r>
        <w:rPr>
          <w:rFonts w:eastAsia="仿宋_GB2312"/>
          <w:sz w:val="30"/>
          <w:szCs w:val="30"/>
        </w:rPr>
        <w:t>账</w:t>
      </w:r>
      <w:r>
        <w:rPr>
          <w:rFonts w:hint="eastAsia" w:eastAsia="仿宋_GB2312"/>
          <w:sz w:val="30"/>
          <w:szCs w:val="30"/>
        </w:rPr>
        <w:t xml:space="preserve"> </w:t>
      </w:r>
      <w:r>
        <w:rPr>
          <w:rFonts w:eastAsia="仿宋_GB2312"/>
          <w:sz w:val="30"/>
          <w:szCs w:val="30"/>
        </w:rPr>
        <w:t xml:space="preserve"> 号：</w:t>
      </w:r>
      <w:r>
        <w:rPr>
          <w:rFonts w:eastAsia="仿宋_GB2312"/>
          <w:sz w:val="30"/>
          <w:szCs w:val="30"/>
          <w:u w:val="single"/>
        </w:rPr>
        <w:t></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p>
    <w:p>
      <w:pPr>
        <w:spacing w:line="360" w:lineRule="auto"/>
        <w:rPr>
          <w:rFonts w:eastAsia="仿宋_GB2312"/>
          <w:sz w:val="30"/>
          <w:szCs w:val="30"/>
        </w:rPr>
      </w:pPr>
      <w:r>
        <w:rPr>
          <w:rFonts w:eastAsia="仿宋_GB2312"/>
          <w:sz w:val="30"/>
          <w:szCs w:val="30"/>
        </w:rPr>
        <w:t>邮政编码：</w:t>
      </w:r>
      <w:r>
        <w:rPr>
          <w:rFonts w:eastAsia="仿宋_GB2312"/>
          <w:sz w:val="30"/>
          <w:szCs w:val="30"/>
          <w:u w:val="single"/>
        </w:rPr>
        <w:t xml:space="preserve">     </w:t>
      </w:r>
      <w:r>
        <w:rPr>
          <w:rFonts w:eastAsia="仿宋_GB2312"/>
          <w:sz w:val="30"/>
          <w:szCs w:val="30"/>
        </w:rPr>
        <w:t xml:space="preserve"> 邮政编码：</w:t>
      </w:r>
      <w:r>
        <w:rPr>
          <w:rFonts w:eastAsia="仿宋_GB2312"/>
          <w:sz w:val="30"/>
          <w:szCs w:val="30"/>
          <w:u w:val="single"/>
        </w:rPr>
        <w:t xml:space="preserve">   </w:t>
      </w: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before="120" w:beforeLines="50" w:after="120" w:afterLines="50" w:line="440" w:lineRule="exact"/>
        <w:rPr>
          <w:rFonts w:eastAsia="仿宋_GB2312"/>
          <w:sz w:val="30"/>
          <w:szCs w:val="30"/>
        </w:rPr>
      </w:pPr>
    </w:p>
    <w:p>
      <w:pPr>
        <w:spacing w:line="440" w:lineRule="exact"/>
        <w:rPr>
          <w:rFonts w:eastAsia="黑体"/>
          <w:sz w:val="30"/>
          <w:szCs w:val="30"/>
        </w:rPr>
      </w:pPr>
      <w:r>
        <w:rPr>
          <w:rFonts w:eastAsia="仿宋_GB2312"/>
          <w:sz w:val="30"/>
          <w:szCs w:val="30"/>
        </w:rPr>
        <w:t>附件6：</w:t>
      </w:r>
    </w:p>
    <w:p>
      <w:pPr>
        <w:spacing w:before="120" w:beforeLines="50" w:after="120" w:afterLines="50" w:line="440" w:lineRule="exact"/>
        <w:jc w:val="center"/>
        <w:rPr>
          <w:rFonts w:eastAsia="黑体"/>
          <w:sz w:val="30"/>
          <w:szCs w:val="30"/>
        </w:rPr>
      </w:pPr>
      <w:r>
        <w:rPr>
          <w:rFonts w:eastAsia="黑体"/>
          <w:sz w:val="30"/>
          <w:szCs w:val="30"/>
        </w:rPr>
        <w:t>承包人主要施工管理人员表</w:t>
      </w:r>
    </w:p>
    <w:tbl>
      <w:tblPr>
        <w:tblStyle w:val="19"/>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名    称</w:t>
            </w:r>
          </w:p>
        </w:tc>
        <w:tc>
          <w:tcPr>
            <w:tcW w:w="1418"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姓名</w:t>
            </w:r>
          </w:p>
        </w:tc>
        <w:tc>
          <w:tcPr>
            <w:tcW w:w="1134"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 w:val="30"/>
                <w:szCs w:val="30"/>
              </w:rPr>
            </w:pPr>
            <w:r>
              <w:rPr>
                <w:rFonts w:ascii="Calibri" w:hAnsi="Calibri" w:eastAsia="仿宋_GB2312"/>
                <w:sz w:val="30"/>
                <w:szCs w:val="30"/>
              </w:rPr>
              <w:t>职务</w:t>
            </w:r>
          </w:p>
        </w:tc>
        <w:tc>
          <w:tcPr>
            <w:tcW w:w="1134"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 w:val="30"/>
                <w:szCs w:val="30"/>
              </w:rPr>
            </w:pPr>
            <w:r>
              <w:rPr>
                <w:rFonts w:ascii="Calibri" w:hAnsi="Calibri" w:eastAsia="仿宋_GB2312"/>
                <w:sz w:val="30"/>
                <w:szCs w:val="30"/>
              </w:rPr>
              <w:t>职称</w:t>
            </w:r>
          </w:p>
        </w:tc>
        <w:tc>
          <w:tcPr>
            <w:tcW w:w="4252" w:type="dxa"/>
            <w:tcBorders>
              <w:top w:val="single" w:color="auto" w:sz="12" w:space="0"/>
              <w:bottom w:val="double" w:color="auto" w:sz="6" w:space="0"/>
            </w:tcBorders>
            <w:vAlign w:val="center"/>
          </w:tcPr>
          <w:p>
            <w:pPr>
              <w:pStyle w:val="2"/>
              <w:keepNext/>
              <w:spacing w:line="440" w:lineRule="exact"/>
              <w:ind w:left="63" w:right="63"/>
              <w:rPr>
                <w:rFonts w:ascii="Calibri" w:hAnsi="Calibri" w:eastAsia="仿宋_GB2312"/>
                <w:sz w:val="30"/>
                <w:szCs w:val="30"/>
              </w:rPr>
            </w:pPr>
            <w:r>
              <w:rPr>
                <w:rFonts w:ascii="Calibri" w:hAnsi="Calibri" w:eastAsia="仿宋_GB2312"/>
                <w:sz w:val="30"/>
                <w:szCs w:val="30"/>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项目主管</w:t>
            </w:r>
          </w:p>
        </w:tc>
        <w:tc>
          <w:tcPr>
            <w:tcW w:w="1418" w:type="dxa"/>
            <w:tcBorders>
              <w:top w:val="nil"/>
            </w:tcBorders>
            <w:vAlign w:val="center"/>
          </w:tcPr>
          <w:p>
            <w:pPr>
              <w:pStyle w:val="2"/>
              <w:keepNext/>
              <w:spacing w:line="440" w:lineRule="exact"/>
              <w:ind w:left="63" w:right="63"/>
              <w:rPr>
                <w:rFonts w:ascii="Calibri" w:hAnsi="Calibri" w:eastAsia="仿宋_GB2312"/>
                <w:szCs w:val="30"/>
              </w:rPr>
            </w:pPr>
          </w:p>
        </w:tc>
        <w:tc>
          <w:tcPr>
            <w:tcW w:w="1134" w:type="dxa"/>
            <w:tcBorders>
              <w:top w:val="nil"/>
            </w:tcBorders>
            <w:vAlign w:val="center"/>
          </w:tcPr>
          <w:p>
            <w:pPr>
              <w:pStyle w:val="2"/>
              <w:keepNext/>
              <w:spacing w:line="440" w:lineRule="exact"/>
              <w:ind w:left="63" w:right="63"/>
              <w:rPr>
                <w:rFonts w:ascii="Calibri" w:hAnsi="Calibri" w:eastAsia="仿宋_GB2312"/>
                <w:sz w:val="30"/>
                <w:szCs w:val="30"/>
              </w:rPr>
            </w:pPr>
          </w:p>
        </w:tc>
        <w:tc>
          <w:tcPr>
            <w:tcW w:w="1134" w:type="dxa"/>
            <w:tcBorders>
              <w:top w:val="nil"/>
            </w:tcBorders>
            <w:vAlign w:val="center"/>
          </w:tcPr>
          <w:p>
            <w:pPr>
              <w:pStyle w:val="2"/>
              <w:keepNext/>
              <w:spacing w:line="440" w:lineRule="exact"/>
              <w:ind w:left="63" w:right="63"/>
              <w:rPr>
                <w:rFonts w:ascii="Calibri" w:hAnsi="Calibri" w:eastAsia="仿宋_GB2312"/>
                <w:sz w:val="30"/>
                <w:szCs w:val="30"/>
              </w:rPr>
            </w:pPr>
          </w:p>
        </w:tc>
        <w:tc>
          <w:tcPr>
            <w:tcW w:w="4252" w:type="dxa"/>
            <w:tcBorders>
              <w:top w:val="nil"/>
            </w:tcBorders>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pPr>
              <w:pStyle w:val="2"/>
              <w:keepNext/>
              <w:spacing w:line="440" w:lineRule="exact"/>
              <w:ind w:left="63" w:right="63"/>
              <w:rPr>
                <w:rFonts w:ascii="Calibri" w:hAnsi="Calibri" w:eastAsia="仿宋_GB2312"/>
                <w:szCs w:val="30"/>
              </w:rPr>
            </w:pP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其他人员</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line="440" w:lineRule="exact"/>
              <w:ind w:left="63" w:right="63"/>
              <w:rPr>
                <w:rFonts w:ascii="Calibri" w:hAnsi="Calibri" w:eastAsia="仿宋_GB2312"/>
                <w:szCs w:val="30"/>
              </w:rPr>
            </w:pP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项目经理</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项目副经理</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技术负责人</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造价管理</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质量管理</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材料管理</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计划管理</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安全管理</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pPr>
              <w:pStyle w:val="2"/>
              <w:keepNext/>
              <w:spacing w:line="440" w:lineRule="exact"/>
              <w:ind w:left="63" w:right="63"/>
              <w:rPr>
                <w:rFonts w:ascii="Calibri" w:hAnsi="Calibri" w:eastAsia="仿宋_GB2312"/>
                <w:szCs w:val="30"/>
              </w:rPr>
            </w:pPr>
            <w:r>
              <w:rPr>
                <w:rFonts w:ascii="Calibri" w:hAnsi="Calibri" w:eastAsia="仿宋_GB2312"/>
                <w:szCs w:val="30"/>
              </w:rPr>
              <w:t>其他人员</w:t>
            </w: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line="440" w:lineRule="exact"/>
              <w:ind w:left="63" w:right="63"/>
              <w:rPr>
                <w:rFonts w:ascii="Calibri" w:hAnsi="Calibri" w:eastAsia="仿宋_GB2312"/>
                <w:szCs w:val="30"/>
              </w:rPr>
            </w:pPr>
          </w:p>
        </w:tc>
        <w:tc>
          <w:tcPr>
            <w:tcW w:w="1418" w:type="dxa"/>
            <w:tcBorders>
              <w:bottom w:val="nil"/>
            </w:tcBorders>
            <w:vAlign w:val="center"/>
          </w:tcPr>
          <w:p>
            <w:pPr>
              <w:pStyle w:val="2"/>
              <w:keepNext/>
              <w:spacing w:line="440" w:lineRule="exact"/>
              <w:ind w:left="63" w:right="63"/>
              <w:rPr>
                <w:rFonts w:ascii="Calibri" w:hAnsi="Calibri" w:eastAsia="仿宋_GB2312"/>
                <w:szCs w:val="30"/>
              </w:rPr>
            </w:pPr>
          </w:p>
        </w:tc>
        <w:tc>
          <w:tcPr>
            <w:tcW w:w="1134" w:type="dxa"/>
            <w:tcBorders>
              <w:bottom w:val="nil"/>
            </w:tcBorders>
            <w:vAlign w:val="center"/>
          </w:tcPr>
          <w:p>
            <w:pPr>
              <w:pStyle w:val="2"/>
              <w:keepNext/>
              <w:spacing w:line="440" w:lineRule="exact"/>
              <w:ind w:left="63" w:right="63"/>
              <w:rPr>
                <w:rFonts w:ascii="Calibri" w:hAnsi="Calibri" w:eastAsia="仿宋_GB2312"/>
                <w:sz w:val="30"/>
                <w:szCs w:val="30"/>
              </w:rPr>
            </w:pPr>
          </w:p>
        </w:tc>
        <w:tc>
          <w:tcPr>
            <w:tcW w:w="1134" w:type="dxa"/>
            <w:tcBorders>
              <w:bottom w:val="nil"/>
            </w:tcBorders>
            <w:vAlign w:val="center"/>
          </w:tcPr>
          <w:p>
            <w:pPr>
              <w:pStyle w:val="2"/>
              <w:keepNext/>
              <w:spacing w:line="440" w:lineRule="exact"/>
              <w:ind w:left="63" w:right="63"/>
              <w:rPr>
                <w:rFonts w:ascii="Calibri" w:hAnsi="Calibri" w:eastAsia="仿宋_GB2312"/>
                <w:sz w:val="30"/>
                <w:szCs w:val="30"/>
              </w:rPr>
            </w:pPr>
          </w:p>
        </w:tc>
        <w:tc>
          <w:tcPr>
            <w:tcW w:w="4252" w:type="dxa"/>
            <w:tcBorders>
              <w:bottom w:val="nil"/>
            </w:tcBorders>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line="440" w:lineRule="exact"/>
              <w:ind w:left="63" w:right="63"/>
              <w:rPr>
                <w:rFonts w:ascii="Calibri" w:hAnsi="Calibri" w:eastAsia="仿宋_GB2312"/>
                <w:szCs w:val="30"/>
              </w:rPr>
            </w:pP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line="440" w:lineRule="exact"/>
              <w:ind w:left="63" w:right="63"/>
              <w:rPr>
                <w:rFonts w:ascii="Calibri" w:hAnsi="Calibri" w:eastAsia="仿宋_GB2312"/>
                <w:szCs w:val="30"/>
              </w:rPr>
            </w:pP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line="440" w:lineRule="exact"/>
              <w:ind w:left="63" w:right="63"/>
              <w:rPr>
                <w:rFonts w:ascii="Calibri" w:hAnsi="Calibri" w:eastAsia="仿宋_GB2312"/>
                <w:szCs w:val="30"/>
              </w:rPr>
            </w:pPr>
          </w:p>
        </w:tc>
        <w:tc>
          <w:tcPr>
            <w:tcW w:w="1418" w:type="dxa"/>
            <w:vAlign w:val="center"/>
          </w:tcPr>
          <w:p>
            <w:pPr>
              <w:pStyle w:val="2"/>
              <w:keepNext/>
              <w:spacing w:line="440" w:lineRule="exact"/>
              <w:ind w:left="63" w:right="63"/>
              <w:rPr>
                <w:rFonts w:ascii="Calibri" w:hAnsi="Calibri" w:eastAsia="仿宋_GB2312"/>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1134" w:type="dxa"/>
            <w:vAlign w:val="center"/>
          </w:tcPr>
          <w:p>
            <w:pPr>
              <w:pStyle w:val="2"/>
              <w:keepNext/>
              <w:spacing w:line="440" w:lineRule="exact"/>
              <w:ind w:left="63" w:right="63"/>
              <w:rPr>
                <w:rFonts w:ascii="Calibri" w:hAnsi="Calibri" w:eastAsia="仿宋_GB2312"/>
                <w:sz w:val="30"/>
                <w:szCs w:val="30"/>
              </w:rPr>
            </w:pPr>
          </w:p>
        </w:tc>
        <w:tc>
          <w:tcPr>
            <w:tcW w:w="4252" w:type="dxa"/>
            <w:vAlign w:val="center"/>
          </w:tcPr>
          <w:p>
            <w:pPr>
              <w:pStyle w:val="2"/>
              <w:keepNext/>
              <w:spacing w:line="440" w:lineRule="exact"/>
              <w:ind w:left="63" w:right="63"/>
              <w:rPr>
                <w:rFonts w:ascii="Calibri" w:hAnsi="Calibri" w:eastAsia="仿宋_GB2312"/>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2"/>
              <w:keepNext/>
              <w:spacing w:line="440" w:lineRule="exact"/>
              <w:ind w:left="63" w:right="63"/>
              <w:rPr>
                <w:rFonts w:ascii="Calibri" w:hAnsi="Calibri" w:eastAsia="仿宋_GB2312"/>
                <w:szCs w:val="30"/>
              </w:rPr>
            </w:pPr>
          </w:p>
        </w:tc>
        <w:tc>
          <w:tcPr>
            <w:tcW w:w="1418" w:type="dxa"/>
            <w:tcBorders>
              <w:bottom w:val="single" w:color="auto" w:sz="12" w:space="0"/>
            </w:tcBorders>
            <w:vAlign w:val="center"/>
          </w:tcPr>
          <w:p>
            <w:pPr>
              <w:pStyle w:val="2"/>
              <w:keepNext/>
              <w:spacing w:line="440" w:lineRule="exact"/>
              <w:ind w:left="63" w:right="63"/>
              <w:rPr>
                <w:rFonts w:ascii="Calibri" w:hAnsi="Calibri" w:eastAsia="仿宋_GB2312"/>
                <w:szCs w:val="30"/>
              </w:rPr>
            </w:pPr>
          </w:p>
        </w:tc>
        <w:tc>
          <w:tcPr>
            <w:tcW w:w="1134" w:type="dxa"/>
            <w:tcBorders>
              <w:bottom w:val="single" w:color="auto" w:sz="12" w:space="0"/>
            </w:tcBorders>
            <w:vAlign w:val="center"/>
          </w:tcPr>
          <w:p>
            <w:pPr>
              <w:pStyle w:val="2"/>
              <w:keepNext/>
              <w:spacing w:line="440" w:lineRule="exact"/>
              <w:ind w:left="63" w:right="63"/>
              <w:rPr>
                <w:rFonts w:ascii="Calibri" w:hAnsi="Calibri" w:eastAsia="仿宋_GB2312"/>
                <w:sz w:val="30"/>
                <w:szCs w:val="30"/>
              </w:rPr>
            </w:pPr>
          </w:p>
        </w:tc>
        <w:tc>
          <w:tcPr>
            <w:tcW w:w="1134" w:type="dxa"/>
            <w:tcBorders>
              <w:bottom w:val="single" w:color="auto" w:sz="12" w:space="0"/>
            </w:tcBorders>
            <w:vAlign w:val="center"/>
          </w:tcPr>
          <w:p>
            <w:pPr>
              <w:pStyle w:val="2"/>
              <w:keepNext/>
              <w:spacing w:line="440" w:lineRule="exact"/>
              <w:ind w:left="63" w:right="63"/>
              <w:rPr>
                <w:rFonts w:ascii="Calibri" w:hAnsi="Calibri" w:eastAsia="仿宋_GB2312"/>
                <w:sz w:val="30"/>
                <w:szCs w:val="30"/>
              </w:rPr>
            </w:pPr>
          </w:p>
        </w:tc>
        <w:tc>
          <w:tcPr>
            <w:tcW w:w="4252" w:type="dxa"/>
            <w:tcBorders>
              <w:bottom w:val="single" w:color="auto" w:sz="12" w:space="0"/>
            </w:tcBorders>
            <w:vAlign w:val="center"/>
          </w:tcPr>
          <w:p>
            <w:pPr>
              <w:pStyle w:val="2"/>
              <w:keepNext/>
              <w:spacing w:line="440" w:lineRule="exact"/>
              <w:ind w:left="63" w:right="63"/>
              <w:rPr>
                <w:rFonts w:ascii="Calibri" w:hAnsi="Calibri" w:eastAsia="仿宋_GB2312"/>
                <w:sz w:val="30"/>
                <w:szCs w:val="30"/>
              </w:rPr>
            </w:pPr>
          </w:p>
        </w:tc>
      </w:tr>
    </w:tbl>
    <w:p>
      <w:pPr>
        <w:spacing w:before="120" w:beforeLines="50" w:after="120" w:afterLines="50" w:line="440" w:lineRule="exact"/>
        <w:rPr>
          <w:rFonts w:eastAsia="黑体"/>
          <w:sz w:val="30"/>
          <w:szCs w:val="30"/>
        </w:rPr>
      </w:pPr>
    </w:p>
    <w:p>
      <w:pPr>
        <w:spacing w:line="440" w:lineRule="exact"/>
        <w:rPr>
          <w:rFonts w:eastAsia="黑体"/>
          <w:sz w:val="30"/>
          <w:szCs w:val="30"/>
        </w:rPr>
      </w:pPr>
      <w:r>
        <w:rPr>
          <w:rFonts w:eastAsia="仿宋_GB2312"/>
          <w:sz w:val="30"/>
          <w:szCs w:val="30"/>
        </w:rPr>
        <w:br w:type="page"/>
      </w:r>
      <w:r>
        <w:rPr>
          <w:rFonts w:eastAsia="仿宋_GB2312"/>
          <w:sz w:val="30"/>
          <w:szCs w:val="30"/>
        </w:rPr>
        <w:t>附件</w:t>
      </w:r>
      <w:r>
        <w:rPr>
          <w:rFonts w:hint="eastAsia" w:eastAsia="仿宋_GB2312"/>
          <w:sz w:val="30"/>
          <w:szCs w:val="30"/>
        </w:rPr>
        <w:t>7</w:t>
      </w:r>
      <w:r>
        <w:rPr>
          <w:rFonts w:eastAsia="仿宋_GB2312"/>
          <w:sz w:val="30"/>
          <w:szCs w:val="30"/>
        </w:rPr>
        <w:t>：</w:t>
      </w:r>
    </w:p>
    <w:p>
      <w:pPr>
        <w:spacing w:before="120" w:beforeLines="50" w:after="120" w:afterLines="50" w:line="440" w:lineRule="exact"/>
        <w:jc w:val="center"/>
        <w:rPr>
          <w:rFonts w:eastAsia="黑体"/>
          <w:sz w:val="30"/>
          <w:szCs w:val="30"/>
        </w:rPr>
      </w:pPr>
      <w:r>
        <w:rPr>
          <w:rFonts w:eastAsia="黑体"/>
          <w:sz w:val="30"/>
          <w:szCs w:val="30"/>
        </w:rPr>
        <w:t>履约担保</w:t>
      </w:r>
    </w:p>
    <w:p>
      <w:pPr>
        <w:spacing w:line="440" w:lineRule="exact"/>
        <w:rPr>
          <w:rFonts w:eastAsia="仿宋_GB2312"/>
          <w:sz w:val="30"/>
          <w:szCs w:val="30"/>
        </w:rPr>
      </w:pPr>
      <w:r>
        <w:rPr>
          <w:rFonts w:eastAsia="仿宋_GB2312"/>
          <w:sz w:val="30"/>
          <w:szCs w:val="30"/>
          <w:u w:val="single"/>
        </w:rPr>
        <w:t xml:space="preserve">             </w:t>
      </w:r>
      <w:r>
        <w:rPr>
          <w:rFonts w:eastAsia="仿宋_GB2312"/>
          <w:sz w:val="30"/>
          <w:szCs w:val="30"/>
          <w:u w:val="single"/>
        </w:rPr>
        <w:tab/>
      </w:r>
      <w:r>
        <w:rPr>
          <w:rFonts w:eastAsia="仿宋_GB2312"/>
          <w:sz w:val="30"/>
          <w:szCs w:val="30"/>
        </w:rPr>
        <w:t>（发包人名称）：</w:t>
      </w:r>
    </w:p>
    <w:p>
      <w:pPr>
        <w:spacing w:line="440" w:lineRule="exact"/>
        <w:rPr>
          <w:rFonts w:eastAsia="仿宋_GB2312"/>
          <w:sz w:val="30"/>
          <w:szCs w:val="30"/>
        </w:rPr>
      </w:pPr>
    </w:p>
    <w:p>
      <w:pPr>
        <w:spacing w:line="360" w:lineRule="auto"/>
        <w:ind w:firstLine="600" w:firstLineChars="200"/>
        <w:rPr>
          <w:rFonts w:eastAsia="仿宋_GB2312"/>
          <w:sz w:val="30"/>
          <w:szCs w:val="30"/>
        </w:rPr>
      </w:pPr>
      <w:r>
        <w:rPr>
          <w:rFonts w:eastAsia="仿宋_GB2312"/>
          <w:sz w:val="30"/>
          <w:szCs w:val="30"/>
        </w:rPr>
        <w:t>鉴于</w:t>
      </w:r>
      <w:r>
        <w:rPr>
          <w:rFonts w:eastAsia="仿宋_GB2312"/>
          <w:sz w:val="30"/>
          <w:szCs w:val="30"/>
          <w:u w:val="single"/>
        </w:rPr>
        <w:t xml:space="preserve">                </w:t>
      </w:r>
      <w:r>
        <w:rPr>
          <w:rFonts w:eastAsia="仿宋_GB2312"/>
          <w:sz w:val="30"/>
          <w:szCs w:val="30"/>
        </w:rPr>
        <w:t>（发包人名称，以下简称“发包人”）与</w:t>
      </w:r>
    </w:p>
    <w:p>
      <w:pPr>
        <w:spacing w:line="360" w:lineRule="auto"/>
        <w:rPr>
          <w:rFonts w:eastAsia="仿宋_GB2312"/>
          <w:sz w:val="30"/>
          <w:szCs w:val="30"/>
        </w:rPr>
      </w:pPr>
      <w:r>
        <w:rPr>
          <w:rFonts w:eastAsia="仿宋_GB2312"/>
          <w:sz w:val="30"/>
          <w:szCs w:val="30"/>
        </w:rPr>
        <w:t xml:space="preserve"> </w:t>
      </w:r>
      <w:r>
        <w:rPr>
          <w:rFonts w:eastAsia="仿宋_GB2312"/>
          <w:sz w:val="30"/>
          <w:szCs w:val="30"/>
          <w:u w:val="single"/>
        </w:rPr>
        <w:t xml:space="preserve">                           </w:t>
      </w:r>
      <w:r>
        <w:rPr>
          <w:rFonts w:eastAsia="仿宋_GB2312"/>
          <w:sz w:val="30"/>
          <w:szCs w:val="30"/>
        </w:rPr>
        <w:t>（承包人名称）（以下称“承包人”）于</w:t>
      </w:r>
      <w:r>
        <w:rPr>
          <w:rFonts w:eastAsia="仿宋_GB2312"/>
          <w:sz w:val="30"/>
          <w:szCs w:val="30"/>
          <w:u w:val="single"/>
        </w:rPr>
        <w:t xml:space="preserve">    </w:t>
      </w:r>
      <w:r>
        <w:rPr>
          <w:rFonts w:eastAsia="仿宋_GB2312"/>
          <w:sz w:val="30"/>
          <w:szCs w:val="30"/>
        </w:rPr>
        <w:t>年</w:t>
      </w:r>
      <w:r>
        <w:rPr>
          <w:rFonts w:eastAsia="仿宋_GB2312"/>
          <w:sz w:val="30"/>
          <w:szCs w:val="30"/>
          <w:u w:val="single"/>
        </w:rPr>
        <w:t xml:space="preserve">   </w:t>
      </w:r>
      <w:r>
        <w:rPr>
          <w:rFonts w:eastAsia="仿宋_GB2312"/>
          <w:sz w:val="30"/>
          <w:szCs w:val="30"/>
        </w:rPr>
        <w:t>月</w:t>
      </w:r>
      <w:r>
        <w:rPr>
          <w:rFonts w:eastAsia="仿宋_GB2312"/>
          <w:sz w:val="30"/>
          <w:szCs w:val="30"/>
          <w:u w:val="single"/>
        </w:rPr>
        <w:t xml:space="preserve">   </w:t>
      </w:r>
      <w:r>
        <w:rPr>
          <w:rFonts w:eastAsia="仿宋_GB2312"/>
          <w:sz w:val="30"/>
          <w:szCs w:val="30"/>
        </w:rPr>
        <w:t>日就</w:t>
      </w:r>
      <w:r>
        <w:rPr>
          <w:rFonts w:eastAsia="仿宋_GB2312"/>
          <w:sz w:val="30"/>
          <w:szCs w:val="30"/>
          <w:u w:val="single"/>
        </w:rPr>
        <w:t xml:space="preserve">                         </w:t>
      </w:r>
      <w:r>
        <w:rPr>
          <w:rFonts w:eastAsia="仿宋_GB2312"/>
          <w:sz w:val="30"/>
          <w:szCs w:val="30"/>
        </w:rPr>
        <w:t xml:space="preserve">（工程名称）施工及有关事项协商一致共同签订《建设工程施工合同》。我方愿意无条件地、不可撤销地就承包人履行与你方签订的合同，向你方提供连带责任担保。 </w:t>
      </w:r>
    </w:p>
    <w:p>
      <w:pPr>
        <w:spacing w:line="360" w:lineRule="auto"/>
        <w:ind w:firstLine="600" w:firstLineChars="200"/>
        <w:rPr>
          <w:rFonts w:eastAsia="仿宋_GB2312"/>
          <w:sz w:val="30"/>
          <w:szCs w:val="30"/>
        </w:rPr>
      </w:pPr>
      <w:r>
        <w:rPr>
          <w:rFonts w:eastAsia="仿宋_GB2312"/>
          <w:sz w:val="30"/>
          <w:szCs w:val="30"/>
        </w:rPr>
        <w:t>1. 担保金额人民币（大写）</w:t>
      </w:r>
      <w:r>
        <w:rPr>
          <w:rFonts w:eastAsia="仿宋_GB2312"/>
          <w:sz w:val="30"/>
          <w:szCs w:val="30"/>
          <w:u w:val="single"/>
        </w:rPr>
        <w:t xml:space="preserve">                 </w:t>
      </w:r>
      <w:r>
        <w:rPr>
          <w:rFonts w:eastAsia="仿宋_GB2312"/>
          <w:sz w:val="30"/>
          <w:szCs w:val="30"/>
        </w:rPr>
        <w:t>元（¥</w:t>
      </w:r>
      <w:r>
        <w:rPr>
          <w:rFonts w:eastAsia="仿宋_GB2312"/>
          <w:sz w:val="30"/>
          <w:szCs w:val="30"/>
          <w:u w:val="single"/>
        </w:rPr>
        <w:t xml:space="preserve">             </w:t>
      </w:r>
      <w:r>
        <w:rPr>
          <w:rFonts w:eastAsia="仿宋_GB2312"/>
          <w:sz w:val="30"/>
          <w:szCs w:val="30"/>
        </w:rPr>
        <w:t>）。</w:t>
      </w:r>
    </w:p>
    <w:p>
      <w:pPr>
        <w:spacing w:line="360" w:lineRule="auto"/>
        <w:ind w:firstLine="600" w:firstLineChars="200"/>
        <w:rPr>
          <w:rFonts w:eastAsia="仿宋_GB2312"/>
          <w:color w:val="FF0000"/>
          <w:sz w:val="30"/>
          <w:szCs w:val="30"/>
        </w:rPr>
      </w:pPr>
      <w:r>
        <w:rPr>
          <w:rFonts w:eastAsia="仿宋_GB2312"/>
          <w:sz w:val="30"/>
          <w:szCs w:val="30"/>
        </w:rPr>
        <w:t>2. 担保有效期自你方与承包人签订的合同生效之日起至</w:t>
      </w:r>
      <w:r>
        <w:rPr>
          <w:rFonts w:hint="eastAsia" w:eastAsia="仿宋_GB2312"/>
          <w:sz w:val="30"/>
          <w:szCs w:val="30"/>
        </w:rPr>
        <w:t>竣工验收备案完成之日</w:t>
      </w:r>
      <w:r>
        <w:rPr>
          <w:rFonts w:eastAsia="仿宋_GB2312"/>
          <w:sz w:val="30"/>
          <w:szCs w:val="30"/>
        </w:rPr>
        <w:t>止。</w:t>
      </w:r>
    </w:p>
    <w:p>
      <w:pPr>
        <w:spacing w:line="360" w:lineRule="auto"/>
        <w:ind w:firstLine="600" w:firstLineChars="200"/>
        <w:rPr>
          <w:rFonts w:eastAsia="仿宋_GB2312"/>
          <w:sz w:val="30"/>
          <w:szCs w:val="30"/>
        </w:rPr>
      </w:pPr>
      <w:r>
        <w:rPr>
          <w:rFonts w:eastAsia="仿宋_GB2312"/>
          <w:sz w:val="30"/>
          <w:szCs w:val="30"/>
        </w:rPr>
        <w:t>3. 在本担保有效期内，因承包人违反合同约定的义务给你方造成经济损失时，我方在收到你方以书面形式提出的在担保金额内的赔偿要求后，在7天内无条件支付。</w:t>
      </w:r>
    </w:p>
    <w:p>
      <w:pPr>
        <w:spacing w:line="360" w:lineRule="auto"/>
        <w:ind w:firstLine="600" w:firstLineChars="200"/>
        <w:rPr>
          <w:rFonts w:eastAsia="仿宋_GB2312"/>
          <w:sz w:val="30"/>
          <w:szCs w:val="30"/>
        </w:rPr>
      </w:pPr>
      <w:r>
        <w:rPr>
          <w:rFonts w:eastAsia="仿宋_GB2312"/>
          <w:sz w:val="30"/>
          <w:szCs w:val="30"/>
        </w:rPr>
        <w:t>4. 你方和承包人按合同约定变更合同时，我方承担本担保规定的义务不变。</w:t>
      </w:r>
    </w:p>
    <w:p>
      <w:pPr>
        <w:spacing w:line="360" w:lineRule="auto"/>
        <w:ind w:firstLine="600" w:firstLineChars="200"/>
        <w:rPr>
          <w:rFonts w:eastAsia="仿宋_GB2312"/>
          <w:sz w:val="30"/>
          <w:szCs w:val="30"/>
        </w:rPr>
      </w:pPr>
      <w:r>
        <w:rPr>
          <w:rFonts w:eastAsia="仿宋_GB2312"/>
          <w:sz w:val="30"/>
          <w:szCs w:val="30"/>
        </w:rPr>
        <w:t>5. 因本保函发生的纠纷，可由双方协商解决，协商不成的，任何一方均可提请</w:t>
      </w:r>
      <w:r>
        <w:rPr>
          <w:rFonts w:eastAsia="仿宋_GB2312"/>
          <w:sz w:val="30"/>
          <w:szCs w:val="30"/>
          <w:u w:val="single"/>
        </w:rPr>
        <w:t xml:space="preserve">        </w:t>
      </w:r>
      <w:r>
        <w:rPr>
          <w:rFonts w:eastAsia="仿宋_GB2312"/>
          <w:sz w:val="30"/>
          <w:szCs w:val="30"/>
        </w:rPr>
        <w:t>仲裁委员会仲裁。</w:t>
      </w:r>
    </w:p>
    <w:p>
      <w:pPr>
        <w:spacing w:line="360" w:lineRule="auto"/>
        <w:ind w:firstLine="600" w:firstLineChars="200"/>
        <w:rPr>
          <w:rFonts w:eastAsia="仿宋_GB2312"/>
          <w:sz w:val="30"/>
          <w:szCs w:val="30"/>
        </w:rPr>
      </w:pPr>
      <w:r>
        <w:rPr>
          <w:rFonts w:eastAsia="仿宋_GB2312"/>
          <w:sz w:val="30"/>
          <w:szCs w:val="30"/>
        </w:rPr>
        <w:t>6. 本保函自我方法定代表人（或其授权代理人）签字并加盖公章之日起生效。</w:t>
      </w:r>
    </w:p>
    <w:p>
      <w:pPr>
        <w:spacing w:line="360" w:lineRule="auto"/>
        <w:rPr>
          <w:rFonts w:eastAsia="仿宋_GB2312"/>
          <w:sz w:val="30"/>
          <w:szCs w:val="30"/>
        </w:rPr>
      </w:pPr>
    </w:p>
    <w:p>
      <w:pPr>
        <w:spacing w:line="360" w:lineRule="auto"/>
        <w:rPr>
          <w:rFonts w:eastAsia="仿宋_GB2312"/>
          <w:sz w:val="30"/>
          <w:szCs w:val="30"/>
        </w:rPr>
      </w:pPr>
      <w:r>
        <w:rPr>
          <w:rFonts w:eastAsia="仿宋_GB2312"/>
          <w:sz w:val="30"/>
          <w:szCs w:val="30"/>
        </w:rPr>
        <w:t>担 保 人：</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eastAsia="仿宋_GB2312"/>
          <w:sz w:val="30"/>
          <w:szCs w:val="30"/>
        </w:rPr>
        <w:t>（盖单位章）</w:t>
      </w:r>
    </w:p>
    <w:p>
      <w:pPr>
        <w:spacing w:line="360" w:lineRule="auto"/>
        <w:rPr>
          <w:rFonts w:eastAsia="仿宋_GB2312"/>
          <w:sz w:val="30"/>
          <w:szCs w:val="30"/>
        </w:rPr>
      </w:pPr>
      <w:r>
        <w:rPr>
          <w:rFonts w:eastAsia="仿宋_GB2312"/>
          <w:sz w:val="30"/>
          <w:szCs w:val="30"/>
        </w:rPr>
        <w:t>法定代表人或其委托代理人：</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eastAsia="仿宋_GB2312"/>
          <w:sz w:val="30"/>
          <w:szCs w:val="30"/>
        </w:rPr>
        <w:t>（签字）</w:t>
      </w:r>
    </w:p>
    <w:p>
      <w:pPr>
        <w:spacing w:line="360" w:lineRule="auto"/>
        <w:rPr>
          <w:rFonts w:eastAsia="仿宋_GB2312"/>
          <w:sz w:val="30"/>
          <w:szCs w:val="30"/>
        </w:rPr>
      </w:pPr>
      <w:r>
        <w:rPr>
          <w:rFonts w:eastAsia="仿宋_GB2312"/>
          <w:sz w:val="30"/>
          <w:szCs w:val="30"/>
        </w:rPr>
        <w:t>地    址：</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rPr>
      </w:pPr>
      <w:r>
        <w:rPr>
          <w:rFonts w:eastAsia="仿宋_GB2312"/>
          <w:sz w:val="30"/>
          <w:szCs w:val="30"/>
        </w:rPr>
        <w:t>邮政编码：</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u w:val="single"/>
        </w:rPr>
      </w:pPr>
      <w:r>
        <w:rPr>
          <w:rFonts w:eastAsia="仿宋_GB2312"/>
          <w:sz w:val="30"/>
          <w:szCs w:val="30"/>
        </w:rPr>
        <w:t>电    话：</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rPr>
      </w:pPr>
      <w:r>
        <w:rPr>
          <w:rFonts w:eastAsia="仿宋_GB2312"/>
          <w:sz w:val="30"/>
          <w:szCs w:val="30"/>
        </w:rPr>
        <w:t>传    真：</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p>
    <w:p>
      <w:pPr>
        <w:spacing w:line="360" w:lineRule="auto"/>
        <w:rPr>
          <w:rFonts w:eastAsia="仿宋_GB2312"/>
          <w:sz w:val="30"/>
          <w:szCs w:val="30"/>
          <w:u w:val="single"/>
        </w:rPr>
      </w:pPr>
    </w:p>
    <w:p>
      <w:pPr>
        <w:spacing w:line="360" w:lineRule="auto"/>
        <w:ind w:left="1899" w:hanging="1899" w:hangingChars="633"/>
        <w:rPr>
          <w:rFonts w:eastAsia="仿宋_GB2312"/>
          <w:sz w:val="30"/>
          <w:szCs w:val="30"/>
        </w:rPr>
      </w:pPr>
      <w:r>
        <w:rPr>
          <w:rFonts w:eastAsia="仿宋_GB2312"/>
          <w:sz w:val="30"/>
          <w:szCs w:val="30"/>
        </w:rPr>
        <w:t xml:space="preserve">             </w:t>
      </w:r>
      <w:r>
        <w:rPr>
          <w:rFonts w:hint="eastAsia" w:eastAsia="仿宋_GB2312"/>
          <w:sz w:val="30"/>
          <w:szCs w:val="30"/>
        </w:rPr>
        <w:t xml:space="preserve">  </w:t>
      </w:r>
      <w:r>
        <w:rPr>
          <w:rFonts w:eastAsia="仿宋_GB2312"/>
          <w:sz w:val="30"/>
          <w:szCs w:val="30"/>
          <w:u w:val="single"/>
        </w:rPr>
        <w:t xml:space="preserve">           </w:t>
      </w:r>
      <w:r>
        <w:rPr>
          <w:rFonts w:eastAsia="仿宋_GB2312"/>
          <w:sz w:val="30"/>
          <w:szCs w:val="30"/>
        </w:rPr>
        <w:t>年</w:t>
      </w:r>
      <w:r>
        <w:rPr>
          <w:rFonts w:eastAsia="仿宋_GB2312"/>
          <w:sz w:val="30"/>
          <w:szCs w:val="30"/>
          <w:u w:val="single"/>
        </w:rPr>
        <w:t xml:space="preserve">        </w:t>
      </w:r>
      <w:r>
        <w:rPr>
          <w:rFonts w:eastAsia="仿宋_GB2312"/>
          <w:sz w:val="30"/>
          <w:szCs w:val="30"/>
        </w:rPr>
        <w:t>月</w:t>
      </w:r>
      <w:r>
        <w:rPr>
          <w:rFonts w:eastAsia="仿宋_GB2312"/>
          <w:sz w:val="30"/>
          <w:szCs w:val="30"/>
          <w:u w:val="single"/>
        </w:rPr>
        <w:t xml:space="preserve">        </w:t>
      </w:r>
      <w:r>
        <w:rPr>
          <w:rFonts w:eastAsia="仿宋_GB2312"/>
          <w:sz w:val="30"/>
          <w:szCs w:val="30"/>
        </w:rPr>
        <w:t>日</w:t>
      </w: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ind w:left="1899" w:hanging="1899" w:hangingChars="633"/>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黑体"/>
          <w:sz w:val="30"/>
          <w:szCs w:val="30"/>
        </w:rPr>
      </w:pPr>
      <w:r>
        <w:rPr>
          <w:rFonts w:eastAsia="仿宋_GB2312"/>
          <w:sz w:val="30"/>
          <w:szCs w:val="30"/>
        </w:rPr>
        <w:t>附件</w:t>
      </w:r>
      <w:r>
        <w:rPr>
          <w:rFonts w:hint="eastAsia" w:eastAsia="仿宋_GB2312"/>
          <w:sz w:val="30"/>
          <w:szCs w:val="30"/>
        </w:rPr>
        <w:t>8</w:t>
      </w:r>
      <w:r>
        <w:rPr>
          <w:rFonts w:eastAsia="仿宋_GB2312"/>
          <w:sz w:val="30"/>
          <w:szCs w:val="30"/>
        </w:rPr>
        <w:t xml:space="preserve"> ：</w:t>
      </w:r>
    </w:p>
    <w:p>
      <w:pPr>
        <w:spacing w:before="120" w:beforeLines="50" w:after="120" w:afterLines="50" w:line="440" w:lineRule="exact"/>
        <w:jc w:val="center"/>
        <w:rPr>
          <w:rFonts w:eastAsia="黑体"/>
          <w:sz w:val="30"/>
          <w:szCs w:val="30"/>
        </w:rPr>
      </w:pPr>
      <w:r>
        <w:rPr>
          <w:rFonts w:eastAsia="黑体"/>
          <w:sz w:val="30"/>
          <w:szCs w:val="30"/>
        </w:rPr>
        <w:t>预付款担保</w:t>
      </w:r>
    </w:p>
    <w:p>
      <w:pPr>
        <w:spacing w:line="360" w:lineRule="auto"/>
        <w:rPr>
          <w:rFonts w:eastAsia="仿宋_GB2312"/>
          <w:sz w:val="30"/>
          <w:szCs w:val="30"/>
        </w:rPr>
      </w:pPr>
      <w:r>
        <w:rPr>
          <w:rFonts w:eastAsia="仿宋_GB2312"/>
          <w:sz w:val="30"/>
          <w:szCs w:val="30"/>
          <w:u w:val="single"/>
        </w:rPr>
        <w:t xml:space="preserve">            </w:t>
      </w:r>
      <w:r>
        <w:rPr>
          <w:rFonts w:eastAsia="仿宋_GB2312"/>
          <w:sz w:val="30"/>
          <w:szCs w:val="30"/>
          <w:u w:val="single"/>
        </w:rPr>
        <w:tab/>
      </w:r>
      <w:r>
        <w:rPr>
          <w:rFonts w:eastAsia="仿宋_GB2312"/>
          <w:sz w:val="30"/>
          <w:szCs w:val="30"/>
          <w:u w:val="single"/>
        </w:rPr>
        <w:tab/>
      </w:r>
      <w:r>
        <w:rPr>
          <w:rFonts w:eastAsia="仿宋_GB2312"/>
          <w:sz w:val="30"/>
          <w:szCs w:val="30"/>
          <w:u w:val="single"/>
        </w:rPr>
        <w:t xml:space="preserve"> </w:t>
      </w:r>
      <w:r>
        <w:rPr>
          <w:rFonts w:eastAsia="仿宋_GB2312"/>
          <w:sz w:val="30"/>
          <w:szCs w:val="30"/>
        </w:rPr>
        <w:t xml:space="preserve"> （发包人名称）：</w:t>
      </w:r>
    </w:p>
    <w:p>
      <w:pPr>
        <w:spacing w:line="360" w:lineRule="auto"/>
        <w:rPr>
          <w:rFonts w:eastAsia="仿宋_GB2312"/>
          <w:sz w:val="30"/>
          <w:szCs w:val="30"/>
        </w:rPr>
      </w:pPr>
    </w:p>
    <w:p>
      <w:pPr>
        <w:spacing w:line="360" w:lineRule="auto"/>
        <w:ind w:firstLine="600" w:firstLineChars="200"/>
        <w:rPr>
          <w:rFonts w:eastAsia="仿宋_GB2312"/>
          <w:sz w:val="30"/>
          <w:szCs w:val="30"/>
        </w:rPr>
      </w:pPr>
      <w:r>
        <w:rPr>
          <w:rFonts w:eastAsia="仿宋_GB2312"/>
          <w:sz w:val="30"/>
          <w:szCs w:val="30"/>
        </w:rPr>
        <w:t>根据</w:t>
      </w:r>
      <w:r>
        <w:rPr>
          <w:rFonts w:eastAsia="仿宋_GB2312"/>
          <w:sz w:val="30"/>
          <w:szCs w:val="30"/>
          <w:u w:val="single"/>
        </w:rPr>
        <w:t xml:space="preserve">                 </w:t>
      </w:r>
      <w:r>
        <w:rPr>
          <w:rFonts w:eastAsia="仿宋_GB2312"/>
          <w:sz w:val="30"/>
          <w:szCs w:val="30"/>
        </w:rPr>
        <w:t>（承包人名称）（以下称</w:t>
      </w:r>
      <w:r>
        <w:rPr>
          <w:rFonts w:hint="eastAsia" w:eastAsia="仿宋_GB2312"/>
          <w:sz w:val="30"/>
          <w:szCs w:val="30"/>
        </w:rPr>
        <w:t>“</w:t>
      </w:r>
      <w:r>
        <w:rPr>
          <w:rFonts w:eastAsia="仿宋_GB2312"/>
          <w:sz w:val="30"/>
          <w:szCs w:val="30"/>
        </w:rPr>
        <w:t>承包人</w:t>
      </w:r>
      <w:r>
        <w:rPr>
          <w:rFonts w:hint="eastAsia" w:eastAsia="仿宋_GB2312"/>
          <w:sz w:val="30"/>
          <w:szCs w:val="30"/>
        </w:rPr>
        <w:t>”</w:t>
      </w:r>
      <w:r>
        <w:rPr>
          <w:rFonts w:eastAsia="仿宋_GB2312"/>
          <w:sz w:val="30"/>
          <w:szCs w:val="30"/>
        </w:rPr>
        <w:t>）与</w:t>
      </w:r>
    </w:p>
    <w:p>
      <w:pPr>
        <w:spacing w:line="360" w:lineRule="auto"/>
        <w:rPr>
          <w:rFonts w:eastAsia="仿宋_GB2312"/>
          <w:sz w:val="30"/>
          <w:szCs w:val="30"/>
        </w:rPr>
      </w:pPr>
      <w:r>
        <w:rPr>
          <w:rFonts w:eastAsia="仿宋_GB2312"/>
          <w:sz w:val="30"/>
          <w:szCs w:val="30"/>
          <w:u w:val="single"/>
        </w:rPr>
        <w:t xml:space="preserve">                        </w:t>
      </w:r>
      <w:r>
        <w:rPr>
          <w:rFonts w:eastAsia="仿宋_GB2312"/>
          <w:sz w:val="30"/>
          <w:szCs w:val="30"/>
        </w:rPr>
        <w:t>（发包人名称）（以下简称</w:t>
      </w:r>
      <w:r>
        <w:rPr>
          <w:rFonts w:hint="eastAsia" w:eastAsia="仿宋_GB2312"/>
          <w:sz w:val="30"/>
          <w:szCs w:val="30"/>
        </w:rPr>
        <w:t>“</w:t>
      </w:r>
      <w:r>
        <w:rPr>
          <w:rFonts w:eastAsia="仿宋_GB2312"/>
          <w:sz w:val="30"/>
          <w:szCs w:val="30"/>
        </w:rPr>
        <w:t>发包人</w:t>
      </w:r>
      <w:r>
        <w:rPr>
          <w:rFonts w:hint="eastAsia" w:eastAsia="仿宋_GB2312"/>
          <w:sz w:val="30"/>
          <w:szCs w:val="30"/>
        </w:rPr>
        <w:t>”</w:t>
      </w:r>
      <w:r>
        <w:rPr>
          <w:rFonts w:eastAsia="仿宋_GB2312"/>
          <w:sz w:val="30"/>
          <w:szCs w:val="30"/>
        </w:rPr>
        <w:t>）</w:t>
      </w:r>
    </w:p>
    <w:p>
      <w:pPr>
        <w:spacing w:line="360" w:lineRule="auto"/>
        <w:rPr>
          <w:rFonts w:eastAsia="仿宋_GB2312"/>
          <w:sz w:val="30"/>
          <w:szCs w:val="30"/>
        </w:rPr>
      </w:pPr>
      <w:r>
        <w:rPr>
          <w:rFonts w:eastAsia="仿宋_GB2312"/>
          <w:sz w:val="30"/>
          <w:szCs w:val="30"/>
        </w:rPr>
        <w:t>于</w:t>
      </w:r>
      <w:r>
        <w:rPr>
          <w:rFonts w:eastAsia="仿宋_GB2312"/>
          <w:sz w:val="30"/>
          <w:szCs w:val="30"/>
          <w:u w:val="single"/>
        </w:rPr>
        <w:t xml:space="preserve">     </w:t>
      </w:r>
      <w:r>
        <w:rPr>
          <w:rFonts w:eastAsia="仿宋_GB2312"/>
          <w:sz w:val="30"/>
          <w:szCs w:val="30"/>
        </w:rPr>
        <w:t>年</w:t>
      </w:r>
      <w:r>
        <w:rPr>
          <w:rFonts w:eastAsia="仿宋_GB2312"/>
          <w:sz w:val="30"/>
          <w:szCs w:val="30"/>
          <w:u w:val="single"/>
        </w:rPr>
        <w:t xml:space="preserve">    </w:t>
      </w:r>
      <w:r>
        <w:rPr>
          <w:rFonts w:eastAsia="仿宋_GB2312"/>
          <w:sz w:val="30"/>
          <w:szCs w:val="30"/>
        </w:rPr>
        <w:t>月</w:t>
      </w:r>
      <w:r>
        <w:rPr>
          <w:rFonts w:eastAsia="仿宋_GB2312"/>
          <w:sz w:val="30"/>
          <w:szCs w:val="30"/>
          <w:u w:val="single"/>
        </w:rPr>
        <w:t xml:space="preserve">    </w:t>
      </w:r>
      <w:r>
        <w:rPr>
          <w:rFonts w:eastAsia="仿宋_GB2312"/>
          <w:sz w:val="30"/>
          <w:szCs w:val="30"/>
        </w:rPr>
        <w:t>日签订的</w:t>
      </w:r>
      <w:r>
        <w:rPr>
          <w:rFonts w:eastAsia="仿宋_GB2312"/>
          <w:sz w:val="30"/>
          <w:szCs w:val="30"/>
          <w:u w:val="single"/>
        </w:rPr>
        <w:t xml:space="preserve">                   </w:t>
      </w:r>
      <w:r>
        <w:rPr>
          <w:rFonts w:eastAsia="仿宋_GB2312"/>
          <w:sz w:val="30"/>
          <w:szCs w:val="30"/>
        </w:rPr>
        <w:t>（工程名称）《建设工程施工合同》，承包人按约定的金额向</w:t>
      </w:r>
      <w:r>
        <w:rPr>
          <w:rFonts w:hint="eastAsia" w:eastAsia="仿宋_GB2312"/>
          <w:sz w:val="30"/>
          <w:szCs w:val="30"/>
        </w:rPr>
        <w:t>你方</w:t>
      </w:r>
      <w:r>
        <w:rPr>
          <w:rFonts w:eastAsia="仿宋_GB2312"/>
          <w:sz w:val="30"/>
          <w:szCs w:val="30"/>
        </w:rPr>
        <w:t>提交一份预付款担保，即有权得到</w:t>
      </w:r>
      <w:r>
        <w:rPr>
          <w:rFonts w:hint="eastAsia" w:eastAsia="仿宋_GB2312"/>
          <w:sz w:val="30"/>
          <w:szCs w:val="30"/>
        </w:rPr>
        <w:t>你方</w:t>
      </w:r>
      <w:r>
        <w:rPr>
          <w:rFonts w:eastAsia="仿宋_GB2312"/>
          <w:sz w:val="30"/>
          <w:szCs w:val="30"/>
        </w:rPr>
        <w:t>支付相等金额的预付款。我方愿意就你方提供给承包人的预付款</w:t>
      </w:r>
      <w:r>
        <w:rPr>
          <w:rFonts w:hint="eastAsia" w:eastAsia="仿宋_GB2312"/>
          <w:sz w:val="30"/>
          <w:szCs w:val="30"/>
        </w:rPr>
        <w:t>为承包人</w:t>
      </w:r>
      <w:r>
        <w:rPr>
          <w:rFonts w:eastAsia="仿宋_GB2312"/>
          <w:sz w:val="30"/>
          <w:szCs w:val="30"/>
        </w:rPr>
        <w:t>提供连带责任担保。</w:t>
      </w:r>
    </w:p>
    <w:p>
      <w:pPr>
        <w:spacing w:line="360" w:lineRule="auto"/>
        <w:ind w:firstLine="600" w:firstLineChars="200"/>
        <w:rPr>
          <w:rFonts w:eastAsia="仿宋_GB2312"/>
          <w:sz w:val="30"/>
          <w:szCs w:val="30"/>
        </w:rPr>
      </w:pPr>
      <w:r>
        <w:rPr>
          <w:rFonts w:hint="eastAsia" w:eastAsia="仿宋_GB2312"/>
          <w:sz w:val="30"/>
          <w:szCs w:val="30"/>
        </w:rPr>
        <w:t xml:space="preserve">1. </w:t>
      </w:r>
      <w:r>
        <w:rPr>
          <w:rFonts w:eastAsia="仿宋_GB2312"/>
          <w:sz w:val="30"/>
          <w:szCs w:val="30"/>
        </w:rPr>
        <w:t>担保金额人民币（大写）</w:t>
      </w:r>
      <w:r>
        <w:rPr>
          <w:rFonts w:eastAsia="仿宋_GB2312"/>
          <w:sz w:val="30"/>
          <w:szCs w:val="30"/>
          <w:u w:val="single"/>
        </w:rPr>
        <w:t xml:space="preserve">                </w:t>
      </w:r>
      <w:r>
        <w:rPr>
          <w:rFonts w:hint="eastAsia" w:eastAsia="仿宋_GB2312"/>
          <w:sz w:val="30"/>
          <w:szCs w:val="30"/>
        </w:rPr>
        <w:t>元</w:t>
      </w:r>
      <w:r>
        <w:rPr>
          <w:rFonts w:eastAsia="仿宋_GB2312"/>
          <w:sz w:val="30"/>
          <w:szCs w:val="30"/>
        </w:rPr>
        <w:t>（¥</w:t>
      </w:r>
      <w:r>
        <w:rPr>
          <w:rFonts w:eastAsia="仿宋_GB2312"/>
          <w:sz w:val="30"/>
          <w:szCs w:val="30"/>
          <w:u w:val="single"/>
        </w:rPr>
        <w:t xml:space="preserve">             </w:t>
      </w:r>
      <w:r>
        <w:rPr>
          <w:rFonts w:eastAsia="仿宋_GB2312"/>
          <w:sz w:val="30"/>
          <w:szCs w:val="30"/>
        </w:rPr>
        <w:t>）。</w:t>
      </w:r>
    </w:p>
    <w:p>
      <w:pPr>
        <w:spacing w:line="360" w:lineRule="auto"/>
        <w:ind w:firstLine="600" w:firstLineChars="200"/>
        <w:rPr>
          <w:rFonts w:eastAsia="仿宋_GB2312"/>
          <w:sz w:val="30"/>
          <w:szCs w:val="30"/>
        </w:rPr>
      </w:pPr>
      <w:r>
        <w:rPr>
          <w:rFonts w:hint="eastAsia" w:eastAsia="仿宋_GB2312"/>
          <w:sz w:val="30"/>
          <w:szCs w:val="30"/>
        </w:rPr>
        <w:t xml:space="preserve">2. </w:t>
      </w:r>
      <w:r>
        <w:rPr>
          <w:rFonts w:eastAsia="仿宋_GB2312"/>
          <w:sz w:val="30"/>
          <w:szCs w:val="30"/>
        </w:rPr>
        <w:t>担保有效期自预付款支付给承包人起生效，至</w:t>
      </w:r>
      <w:r>
        <w:rPr>
          <w:rFonts w:hint="eastAsia" w:eastAsia="仿宋_GB2312"/>
          <w:sz w:val="30"/>
          <w:szCs w:val="30"/>
        </w:rPr>
        <w:t>你方</w:t>
      </w:r>
      <w:r>
        <w:rPr>
          <w:rFonts w:eastAsia="仿宋_GB2312"/>
          <w:sz w:val="30"/>
          <w:szCs w:val="30"/>
        </w:rPr>
        <w:t>签发的</w:t>
      </w:r>
      <w:r>
        <w:rPr>
          <w:rFonts w:hint="eastAsia" w:eastAsia="仿宋_GB2312"/>
          <w:sz w:val="30"/>
          <w:szCs w:val="30"/>
        </w:rPr>
        <w:t>进</w:t>
      </w:r>
      <w:r>
        <w:rPr>
          <w:rFonts w:eastAsia="仿宋_GB2312"/>
          <w:sz w:val="30"/>
          <w:szCs w:val="30"/>
        </w:rPr>
        <w:t>度款支付证书说明已完全扣清止。</w:t>
      </w:r>
    </w:p>
    <w:p>
      <w:pPr>
        <w:spacing w:line="360" w:lineRule="auto"/>
        <w:ind w:firstLine="600" w:firstLineChars="200"/>
        <w:rPr>
          <w:rFonts w:eastAsia="仿宋_GB2312"/>
          <w:sz w:val="30"/>
          <w:szCs w:val="30"/>
        </w:rPr>
      </w:pPr>
      <w:r>
        <w:rPr>
          <w:rFonts w:hint="eastAsia" w:eastAsia="仿宋_GB2312"/>
          <w:sz w:val="30"/>
          <w:szCs w:val="30"/>
        </w:rPr>
        <w:t xml:space="preserve">3. </w:t>
      </w:r>
      <w:r>
        <w:rPr>
          <w:rFonts w:eastAsia="仿宋_GB2312"/>
          <w:sz w:val="30"/>
          <w:szCs w:val="30"/>
        </w:rPr>
        <w:t>在本保函有效期内，因承包人违反合同约定的义务而要求</w:t>
      </w:r>
      <w:r>
        <w:rPr>
          <w:rFonts w:hint="eastAsia" w:eastAsia="仿宋_GB2312"/>
          <w:sz w:val="30"/>
          <w:szCs w:val="30"/>
        </w:rPr>
        <w:t>收</w:t>
      </w:r>
      <w:r>
        <w:rPr>
          <w:rFonts w:eastAsia="仿宋_GB2312"/>
          <w:sz w:val="30"/>
          <w:szCs w:val="30"/>
        </w:rPr>
        <w:t>回预付款时，我方在收到你方的书面通知后，在７天内无条件支付。但本保函的担保金额，在任何时候不应超过预付款金额减去</w:t>
      </w:r>
      <w:r>
        <w:rPr>
          <w:rFonts w:hint="eastAsia" w:eastAsia="仿宋_GB2312"/>
          <w:sz w:val="30"/>
          <w:szCs w:val="30"/>
        </w:rPr>
        <w:t>你方</w:t>
      </w:r>
      <w:r>
        <w:rPr>
          <w:rFonts w:eastAsia="仿宋_GB2312"/>
          <w:sz w:val="30"/>
          <w:szCs w:val="30"/>
        </w:rPr>
        <w:t>按合同约定在向承包人签发的进度款支付证书中扣除的金额。</w:t>
      </w:r>
    </w:p>
    <w:p>
      <w:pPr>
        <w:spacing w:line="360" w:lineRule="auto"/>
        <w:ind w:firstLine="600" w:firstLineChars="200"/>
        <w:rPr>
          <w:rFonts w:eastAsia="仿宋_GB2312"/>
          <w:sz w:val="30"/>
          <w:szCs w:val="30"/>
        </w:rPr>
      </w:pPr>
      <w:r>
        <w:rPr>
          <w:rFonts w:hint="eastAsia" w:eastAsia="仿宋_GB2312"/>
          <w:sz w:val="30"/>
          <w:szCs w:val="30"/>
        </w:rPr>
        <w:t>4. 你方</w:t>
      </w:r>
      <w:r>
        <w:rPr>
          <w:rFonts w:eastAsia="仿宋_GB2312"/>
          <w:sz w:val="30"/>
          <w:szCs w:val="30"/>
        </w:rPr>
        <w:t>和承包人按合同约定变更合同时，我方承担本保函规定的义务不变。</w:t>
      </w:r>
    </w:p>
    <w:p>
      <w:pPr>
        <w:spacing w:line="360" w:lineRule="auto"/>
        <w:ind w:firstLine="600" w:firstLineChars="200"/>
        <w:rPr>
          <w:rFonts w:eastAsia="仿宋_GB2312"/>
          <w:sz w:val="30"/>
          <w:szCs w:val="30"/>
        </w:rPr>
      </w:pPr>
      <w:r>
        <w:rPr>
          <w:rFonts w:hint="eastAsia" w:eastAsia="仿宋_GB2312"/>
          <w:sz w:val="30"/>
          <w:szCs w:val="30"/>
        </w:rPr>
        <w:t xml:space="preserve">5. </w:t>
      </w:r>
      <w:r>
        <w:rPr>
          <w:rFonts w:eastAsia="仿宋_GB2312"/>
          <w:sz w:val="30"/>
          <w:szCs w:val="30"/>
        </w:rPr>
        <w:t>因本保函发生的纠纷，可由双方协商解决，协商不成的，任何一方均可提请</w:t>
      </w:r>
      <w:r>
        <w:rPr>
          <w:rFonts w:eastAsia="仿宋_GB2312"/>
          <w:sz w:val="30"/>
          <w:szCs w:val="30"/>
          <w:u w:val="single"/>
        </w:rPr>
        <w:t xml:space="preserve">        </w:t>
      </w:r>
      <w:r>
        <w:rPr>
          <w:rFonts w:eastAsia="仿宋_GB2312"/>
          <w:sz w:val="30"/>
          <w:szCs w:val="30"/>
        </w:rPr>
        <w:t>仲裁委员会仲裁。</w:t>
      </w:r>
    </w:p>
    <w:p>
      <w:pPr>
        <w:spacing w:line="360" w:lineRule="auto"/>
        <w:ind w:firstLine="600" w:firstLineChars="200"/>
        <w:rPr>
          <w:rFonts w:eastAsia="仿宋_GB2312"/>
          <w:sz w:val="30"/>
          <w:szCs w:val="30"/>
        </w:rPr>
      </w:pPr>
      <w:r>
        <w:rPr>
          <w:rFonts w:hint="eastAsia" w:eastAsia="仿宋_GB2312"/>
          <w:sz w:val="30"/>
          <w:szCs w:val="30"/>
        </w:rPr>
        <w:t xml:space="preserve">6. </w:t>
      </w:r>
      <w:r>
        <w:rPr>
          <w:rFonts w:eastAsia="仿宋_GB2312"/>
          <w:sz w:val="30"/>
          <w:szCs w:val="30"/>
        </w:rPr>
        <w:t>本保函自我方法定代表人（或其授权代理人）签字并加盖公章之日起生效。</w:t>
      </w:r>
    </w:p>
    <w:p>
      <w:pPr>
        <w:spacing w:line="360" w:lineRule="auto"/>
        <w:rPr>
          <w:rFonts w:eastAsia="仿宋_GB2312"/>
          <w:sz w:val="30"/>
          <w:szCs w:val="30"/>
        </w:rPr>
      </w:pPr>
    </w:p>
    <w:p>
      <w:pPr>
        <w:spacing w:line="360" w:lineRule="auto"/>
        <w:rPr>
          <w:rFonts w:eastAsia="仿宋_GB2312"/>
          <w:sz w:val="30"/>
          <w:szCs w:val="30"/>
        </w:rPr>
      </w:pPr>
    </w:p>
    <w:p>
      <w:pPr>
        <w:spacing w:line="360" w:lineRule="auto"/>
        <w:rPr>
          <w:rFonts w:eastAsia="仿宋_GB2312"/>
          <w:sz w:val="30"/>
          <w:szCs w:val="30"/>
        </w:rPr>
      </w:pPr>
      <w:r>
        <w:rPr>
          <w:rFonts w:eastAsia="仿宋_GB2312"/>
          <w:sz w:val="30"/>
          <w:szCs w:val="30"/>
        </w:rPr>
        <w:t>担保人：</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eastAsia="仿宋_GB2312"/>
          <w:sz w:val="30"/>
          <w:szCs w:val="30"/>
        </w:rPr>
        <w:t>（盖单位章）</w:t>
      </w:r>
    </w:p>
    <w:p>
      <w:pPr>
        <w:spacing w:line="360" w:lineRule="auto"/>
        <w:rPr>
          <w:rFonts w:eastAsia="仿宋_GB2312"/>
          <w:sz w:val="30"/>
          <w:szCs w:val="30"/>
        </w:rPr>
      </w:pPr>
      <w:r>
        <w:rPr>
          <w:rFonts w:eastAsia="仿宋_GB2312"/>
          <w:sz w:val="30"/>
          <w:szCs w:val="30"/>
        </w:rPr>
        <w:t>法定代表人或其委托代理人：</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eastAsia="仿宋_GB2312"/>
          <w:sz w:val="30"/>
          <w:szCs w:val="30"/>
        </w:rPr>
        <w:t>（签字）</w:t>
      </w:r>
    </w:p>
    <w:p>
      <w:pPr>
        <w:spacing w:line="360" w:lineRule="auto"/>
        <w:rPr>
          <w:rFonts w:eastAsia="仿宋_GB2312"/>
          <w:sz w:val="30"/>
          <w:szCs w:val="30"/>
        </w:rPr>
      </w:pPr>
      <w:r>
        <w:rPr>
          <w:rFonts w:eastAsia="仿宋_GB2312"/>
          <w:sz w:val="30"/>
          <w:szCs w:val="30"/>
        </w:rPr>
        <w:t>地    址：</w:t>
      </w:r>
      <w:r>
        <w:rPr>
          <w:rFonts w:eastAsia="仿宋_GB2312"/>
          <w:sz w:val="30"/>
          <w:szCs w:val="30"/>
          <w:u w:val="single"/>
        </w:rPr>
        <w:tab/>
      </w:r>
      <w:r>
        <w:rPr>
          <w:rFonts w:eastAsia="仿宋_GB2312"/>
          <w:sz w:val="30"/>
          <w:szCs w:val="30"/>
          <w:u w:val="single"/>
        </w:rPr>
        <w:tab/>
      </w:r>
      <w:r>
        <w:rPr>
          <w:rFonts w:hint="eastAsia" w:eastAsia="仿宋_GB2312"/>
          <w:sz w:val="30"/>
          <w:szCs w:val="30"/>
          <w:u w:val="single"/>
        </w:rPr>
        <w:t xml:space="preserve">  </w:t>
      </w:r>
      <w:r>
        <w:rPr>
          <w:rFonts w:eastAsia="仿宋_GB2312"/>
          <w:sz w:val="30"/>
          <w:szCs w:val="30"/>
          <w:u w:val="single"/>
        </w:rPr>
        <w:tab/>
      </w:r>
      <w:r>
        <w:rPr>
          <w:rFonts w:eastAsia="仿宋_GB2312"/>
          <w:sz w:val="30"/>
          <w:szCs w:val="30"/>
          <w:u w:val="single"/>
        </w:rPr>
        <w:tab/>
      </w:r>
      <w:r>
        <w:rPr>
          <w:rFonts w:hint="eastAsia" w:eastAsia="仿宋_GB2312"/>
          <w:sz w:val="30"/>
          <w:szCs w:val="30"/>
          <w:u w:val="single"/>
        </w:rPr>
        <w:t xml:space="preserve">                   </w:t>
      </w:r>
      <w:r>
        <w:rPr>
          <w:rFonts w:eastAsia="仿宋_GB2312"/>
          <w:sz w:val="30"/>
          <w:szCs w:val="30"/>
          <w:u w:val="single"/>
        </w:rPr>
        <w:tab/>
      </w:r>
      <w:r>
        <w:rPr>
          <w:rFonts w:eastAsia="仿宋_GB2312"/>
          <w:sz w:val="30"/>
          <w:szCs w:val="30"/>
          <w:u w:val="single"/>
        </w:rPr>
        <w:tab/>
      </w:r>
      <w:r>
        <w:rPr>
          <w:rFonts w:eastAsia="仿宋_GB2312"/>
          <w:sz w:val="30"/>
          <w:szCs w:val="30"/>
          <w:u w:val="single"/>
        </w:rPr>
        <w:tab/>
      </w:r>
    </w:p>
    <w:p>
      <w:pPr>
        <w:spacing w:line="360" w:lineRule="auto"/>
        <w:rPr>
          <w:rFonts w:eastAsia="仿宋_GB2312"/>
          <w:sz w:val="30"/>
          <w:szCs w:val="30"/>
          <w:u w:val="single"/>
        </w:rPr>
      </w:pPr>
      <w:r>
        <w:rPr>
          <w:rFonts w:eastAsia="仿宋_GB2312"/>
          <w:sz w:val="30"/>
          <w:szCs w:val="30"/>
        </w:rPr>
        <w:t>邮政编码：</w:t>
      </w:r>
      <w:r>
        <w:rPr>
          <w:rFonts w:eastAsia="仿宋_GB2312"/>
          <w:sz w:val="30"/>
          <w:szCs w:val="30"/>
          <w:u w:val="single"/>
        </w:rPr>
        <w:tab/>
      </w:r>
      <w:r>
        <w:rPr>
          <w:rFonts w:eastAsia="仿宋_GB2312"/>
          <w:sz w:val="30"/>
          <w:szCs w:val="30"/>
          <w:u w:val="single"/>
        </w:rPr>
        <w:tab/>
      </w:r>
      <w:r>
        <w:rPr>
          <w:rFonts w:hint="eastAsia" w:eastAsia="仿宋_GB2312"/>
          <w:sz w:val="30"/>
          <w:szCs w:val="30"/>
          <w:u w:val="single"/>
        </w:rPr>
        <w:t xml:space="preserve">  </w:t>
      </w:r>
      <w:r>
        <w:rPr>
          <w:rFonts w:eastAsia="仿宋_GB2312"/>
          <w:sz w:val="30"/>
          <w:szCs w:val="30"/>
          <w:u w:val="single"/>
        </w:rPr>
        <w:tab/>
      </w:r>
      <w:r>
        <w:rPr>
          <w:rFonts w:eastAsia="仿宋_GB2312"/>
          <w:sz w:val="30"/>
          <w:szCs w:val="30"/>
          <w:u w:val="single"/>
        </w:rPr>
        <w:tab/>
      </w:r>
      <w:r>
        <w:rPr>
          <w:rFonts w:hint="eastAsia" w:eastAsia="仿宋_GB2312"/>
          <w:sz w:val="30"/>
          <w:szCs w:val="30"/>
          <w:u w:val="single"/>
        </w:rPr>
        <w:t xml:space="preserve">                   </w:t>
      </w:r>
      <w:r>
        <w:rPr>
          <w:rFonts w:eastAsia="仿宋_GB2312"/>
          <w:sz w:val="30"/>
          <w:szCs w:val="30"/>
          <w:u w:val="single"/>
        </w:rPr>
        <w:tab/>
      </w:r>
      <w:r>
        <w:rPr>
          <w:rFonts w:eastAsia="仿宋_GB2312"/>
          <w:sz w:val="30"/>
          <w:szCs w:val="30"/>
          <w:u w:val="single"/>
        </w:rPr>
        <w:tab/>
      </w:r>
      <w:r>
        <w:rPr>
          <w:rFonts w:eastAsia="仿宋_GB2312"/>
          <w:sz w:val="30"/>
          <w:szCs w:val="30"/>
          <w:u w:val="single"/>
        </w:rPr>
        <w:tab/>
      </w:r>
    </w:p>
    <w:p>
      <w:pPr>
        <w:spacing w:line="360" w:lineRule="auto"/>
        <w:rPr>
          <w:rFonts w:eastAsia="仿宋_GB2312"/>
          <w:sz w:val="30"/>
          <w:szCs w:val="30"/>
          <w:u w:val="single"/>
        </w:rPr>
      </w:pPr>
      <w:r>
        <w:rPr>
          <w:rFonts w:eastAsia="仿宋_GB2312"/>
          <w:sz w:val="30"/>
          <w:szCs w:val="30"/>
        </w:rPr>
        <w:t>电    话：</w:t>
      </w:r>
      <w:r>
        <w:rPr>
          <w:rFonts w:eastAsia="仿宋_GB2312"/>
          <w:sz w:val="30"/>
          <w:szCs w:val="30"/>
          <w:u w:val="single"/>
        </w:rPr>
        <w:tab/>
      </w:r>
      <w:r>
        <w:rPr>
          <w:rFonts w:eastAsia="仿宋_GB2312"/>
          <w:sz w:val="30"/>
          <w:szCs w:val="30"/>
          <w:u w:val="single"/>
        </w:rPr>
        <w:tab/>
      </w:r>
      <w:r>
        <w:rPr>
          <w:rFonts w:hint="eastAsia" w:eastAsia="仿宋_GB2312"/>
          <w:sz w:val="30"/>
          <w:szCs w:val="30"/>
          <w:u w:val="single"/>
        </w:rPr>
        <w:t xml:space="preserve">  </w:t>
      </w:r>
      <w:r>
        <w:rPr>
          <w:rFonts w:eastAsia="仿宋_GB2312"/>
          <w:sz w:val="30"/>
          <w:szCs w:val="30"/>
          <w:u w:val="single"/>
        </w:rPr>
        <w:tab/>
      </w:r>
      <w:r>
        <w:rPr>
          <w:rFonts w:eastAsia="仿宋_GB2312"/>
          <w:sz w:val="30"/>
          <w:szCs w:val="30"/>
          <w:u w:val="single"/>
        </w:rPr>
        <w:tab/>
      </w:r>
      <w:r>
        <w:rPr>
          <w:rFonts w:hint="eastAsia" w:eastAsia="仿宋_GB2312"/>
          <w:sz w:val="30"/>
          <w:szCs w:val="30"/>
          <w:u w:val="single"/>
        </w:rPr>
        <w:t xml:space="preserve">                   </w:t>
      </w:r>
      <w:r>
        <w:rPr>
          <w:rFonts w:eastAsia="仿宋_GB2312"/>
          <w:sz w:val="30"/>
          <w:szCs w:val="30"/>
          <w:u w:val="single"/>
        </w:rPr>
        <w:tab/>
      </w:r>
      <w:r>
        <w:rPr>
          <w:rFonts w:eastAsia="仿宋_GB2312"/>
          <w:sz w:val="30"/>
          <w:szCs w:val="30"/>
          <w:u w:val="single"/>
        </w:rPr>
        <w:tab/>
      </w:r>
      <w:r>
        <w:rPr>
          <w:rFonts w:eastAsia="仿宋_GB2312"/>
          <w:sz w:val="30"/>
          <w:szCs w:val="30"/>
          <w:u w:val="single"/>
        </w:rPr>
        <w:tab/>
      </w:r>
    </w:p>
    <w:p>
      <w:pPr>
        <w:spacing w:line="360" w:lineRule="auto"/>
        <w:rPr>
          <w:rFonts w:eastAsia="仿宋_GB2312"/>
          <w:sz w:val="30"/>
          <w:szCs w:val="30"/>
          <w:u w:val="single"/>
        </w:rPr>
      </w:pPr>
      <w:r>
        <w:rPr>
          <w:rFonts w:eastAsia="仿宋_GB2312"/>
          <w:sz w:val="30"/>
          <w:szCs w:val="30"/>
        </w:rPr>
        <w:t>传    真：</w:t>
      </w:r>
      <w:r>
        <w:rPr>
          <w:rFonts w:eastAsia="仿宋_GB2312"/>
          <w:sz w:val="30"/>
          <w:szCs w:val="30"/>
          <w:u w:val="single"/>
        </w:rPr>
        <w:tab/>
      </w:r>
      <w:r>
        <w:rPr>
          <w:rFonts w:eastAsia="仿宋_GB2312"/>
          <w:sz w:val="30"/>
          <w:szCs w:val="30"/>
          <w:u w:val="single"/>
        </w:rPr>
        <w:tab/>
      </w:r>
      <w:r>
        <w:rPr>
          <w:rFonts w:hint="eastAsia" w:eastAsia="仿宋_GB2312"/>
          <w:sz w:val="30"/>
          <w:szCs w:val="30"/>
          <w:u w:val="single"/>
        </w:rPr>
        <w:t xml:space="preserve">  </w:t>
      </w:r>
      <w:r>
        <w:rPr>
          <w:rFonts w:eastAsia="仿宋_GB2312"/>
          <w:sz w:val="30"/>
          <w:szCs w:val="30"/>
          <w:u w:val="single"/>
        </w:rPr>
        <w:tab/>
      </w:r>
      <w:r>
        <w:rPr>
          <w:rFonts w:eastAsia="仿宋_GB2312"/>
          <w:sz w:val="30"/>
          <w:szCs w:val="30"/>
          <w:u w:val="single"/>
        </w:rPr>
        <w:tab/>
      </w:r>
      <w:r>
        <w:rPr>
          <w:rFonts w:hint="eastAsia" w:eastAsia="仿宋_GB2312"/>
          <w:sz w:val="30"/>
          <w:szCs w:val="30"/>
          <w:u w:val="single"/>
        </w:rPr>
        <w:t xml:space="preserve">                   </w:t>
      </w:r>
      <w:r>
        <w:rPr>
          <w:rFonts w:eastAsia="仿宋_GB2312"/>
          <w:sz w:val="30"/>
          <w:szCs w:val="30"/>
          <w:u w:val="single"/>
        </w:rPr>
        <w:tab/>
      </w:r>
      <w:r>
        <w:rPr>
          <w:rFonts w:eastAsia="仿宋_GB2312"/>
          <w:sz w:val="30"/>
          <w:szCs w:val="30"/>
          <w:u w:val="single"/>
        </w:rPr>
        <w:tab/>
      </w:r>
      <w:r>
        <w:rPr>
          <w:rFonts w:eastAsia="仿宋_GB2312"/>
          <w:sz w:val="30"/>
          <w:szCs w:val="30"/>
          <w:u w:val="single"/>
        </w:rPr>
        <w:tab/>
      </w:r>
    </w:p>
    <w:p>
      <w:pPr>
        <w:spacing w:line="360" w:lineRule="auto"/>
        <w:rPr>
          <w:rFonts w:eastAsia="仿宋_GB2312"/>
          <w:sz w:val="30"/>
          <w:szCs w:val="30"/>
        </w:rPr>
      </w:pPr>
      <w:r>
        <w:rPr>
          <w:rFonts w:eastAsia="仿宋_GB2312"/>
          <w:sz w:val="30"/>
          <w:szCs w:val="30"/>
        </w:rPr>
        <w:t xml:space="preserve">  </w:t>
      </w:r>
    </w:p>
    <w:p>
      <w:pPr>
        <w:spacing w:line="360" w:lineRule="auto"/>
        <w:rPr>
          <w:rFonts w:eastAsia="仿宋_GB2312"/>
          <w:sz w:val="30"/>
          <w:szCs w:val="30"/>
          <w:u w:val="single"/>
        </w:rPr>
      </w:pPr>
    </w:p>
    <w:p>
      <w:pPr>
        <w:spacing w:line="360" w:lineRule="auto"/>
        <w:rPr>
          <w:rFonts w:eastAsia="仿宋_GB2312"/>
          <w:sz w:val="30"/>
          <w:szCs w:val="30"/>
        </w:rPr>
      </w:pPr>
      <w:r>
        <w:rPr>
          <w:rFonts w:eastAsia="仿宋_GB2312"/>
          <w:sz w:val="30"/>
          <w:szCs w:val="30"/>
        </w:rPr>
        <w:t xml:space="preserve">            </w:t>
      </w:r>
      <w:r>
        <w:rPr>
          <w:rFonts w:eastAsia="仿宋_GB2312"/>
          <w:sz w:val="30"/>
          <w:szCs w:val="30"/>
          <w:u w:val="single"/>
        </w:rPr>
        <w:t xml:space="preserve">               </w:t>
      </w:r>
      <w:r>
        <w:rPr>
          <w:rFonts w:eastAsia="仿宋_GB2312"/>
          <w:sz w:val="30"/>
          <w:szCs w:val="30"/>
        </w:rPr>
        <w:t>年</w:t>
      </w:r>
      <w:r>
        <w:rPr>
          <w:rFonts w:eastAsia="仿宋_GB2312"/>
          <w:sz w:val="30"/>
          <w:szCs w:val="30"/>
          <w:u w:val="single"/>
        </w:rPr>
        <w:t xml:space="preserve">      </w:t>
      </w:r>
      <w:r>
        <w:rPr>
          <w:rFonts w:eastAsia="仿宋_GB2312"/>
          <w:sz w:val="30"/>
          <w:szCs w:val="30"/>
        </w:rPr>
        <w:t>月</w:t>
      </w:r>
      <w:r>
        <w:rPr>
          <w:rFonts w:eastAsia="仿宋_GB2312"/>
          <w:sz w:val="30"/>
          <w:szCs w:val="30"/>
          <w:u w:val="single"/>
        </w:rPr>
        <w:t xml:space="preserve">      </w:t>
      </w:r>
      <w:r>
        <w:rPr>
          <w:rFonts w:eastAsia="仿宋_GB2312"/>
          <w:sz w:val="30"/>
          <w:szCs w:val="30"/>
        </w:rPr>
        <w:t>日</w:t>
      </w:r>
    </w:p>
    <w:p>
      <w:pPr>
        <w:spacing w:line="440" w:lineRule="exact"/>
        <w:rPr>
          <w:rFonts w:eastAsia="黑体"/>
          <w:sz w:val="30"/>
          <w:szCs w:val="30"/>
        </w:rPr>
      </w:pPr>
      <w:r>
        <w:rPr>
          <w:rFonts w:eastAsia="仿宋_GB2312"/>
          <w:b/>
          <w:sz w:val="30"/>
          <w:szCs w:val="30"/>
        </w:rPr>
        <w:br w:type="page"/>
      </w:r>
      <w:r>
        <w:rPr>
          <w:rFonts w:eastAsia="仿宋_GB2312"/>
          <w:sz w:val="30"/>
          <w:szCs w:val="30"/>
        </w:rPr>
        <w:t>附件</w:t>
      </w:r>
      <w:r>
        <w:rPr>
          <w:rFonts w:hint="eastAsia" w:eastAsia="仿宋_GB2312"/>
          <w:sz w:val="30"/>
          <w:szCs w:val="30"/>
        </w:rPr>
        <w:t>9</w:t>
      </w:r>
      <w:r>
        <w:rPr>
          <w:rFonts w:eastAsia="仿宋_GB2312"/>
          <w:sz w:val="30"/>
          <w:szCs w:val="30"/>
        </w:rPr>
        <w:t xml:space="preserve">: </w:t>
      </w:r>
      <w:r>
        <w:rPr>
          <w:rFonts w:eastAsia="黑体"/>
          <w:sz w:val="30"/>
          <w:szCs w:val="30"/>
        </w:rPr>
        <w:t xml:space="preserve"> </w:t>
      </w:r>
    </w:p>
    <w:bookmarkEnd w:id="132"/>
    <w:p>
      <w:pPr>
        <w:spacing w:before="120" w:beforeLines="50" w:after="120" w:afterLines="50" w:line="440" w:lineRule="exact"/>
        <w:jc w:val="center"/>
        <w:rPr>
          <w:rFonts w:eastAsia="黑体"/>
          <w:sz w:val="30"/>
          <w:szCs w:val="30"/>
        </w:rPr>
      </w:pPr>
      <w:r>
        <w:rPr>
          <w:rFonts w:hint="eastAsia" w:eastAsia="黑体"/>
          <w:sz w:val="30"/>
          <w:szCs w:val="30"/>
        </w:rPr>
        <w:t>9</w:t>
      </w:r>
      <w:r>
        <w:rPr>
          <w:rFonts w:eastAsia="黑体"/>
          <w:sz w:val="30"/>
          <w:szCs w:val="30"/>
        </w:rPr>
        <w:t>-1：材料暂估价表</w:t>
      </w:r>
    </w:p>
    <w:tbl>
      <w:tblPr>
        <w:tblStyle w:val="19"/>
        <w:tblW w:w="90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序号</w:t>
            </w:r>
          </w:p>
        </w:tc>
        <w:tc>
          <w:tcPr>
            <w:tcW w:w="1984"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名称</w:t>
            </w:r>
          </w:p>
        </w:tc>
        <w:tc>
          <w:tcPr>
            <w:tcW w:w="851"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单位</w:t>
            </w:r>
          </w:p>
        </w:tc>
        <w:tc>
          <w:tcPr>
            <w:tcW w:w="774"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数量</w:t>
            </w:r>
          </w:p>
        </w:tc>
        <w:tc>
          <w:tcPr>
            <w:tcW w:w="1352"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单价</w:t>
            </w:r>
            <w:r>
              <w:rPr>
                <w:rFonts w:hint="eastAsia" w:ascii="Calibri" w:hAnsi="Calibri" w:eastAsia="仿宋_GB2312"/>
                <w:szCs w:val="30"/>
              </w:rPr>
              <w:t>（元）</w:t>
            </w:r>
          </w:p>
        </w:tc>
        <w:tc>
          <w:tcPr>
            <w:tcW w:w="1418"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合价</w:t>
            </w:r>
            <w:r>
              <w:rPr>
                <w:rFonts w:hint="eastAsia" w:ascii="Calibri" w:hAnsi="Calibri" w:eastAsia="仿宋_GB2312"/>
                <w:szCs w:val="30"/>
              </w:rPr>
              <w:t>（元）</w:t>
            </w:r>
          </w:p>
        </w:tc>
        <w:tc>
          <w:tcPr>
            <w:tcW w:w="1701"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1984"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851"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774"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1352"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1418"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1701"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tcPr>
          <w:p>
            <w:pPr>
              <w:pStyle w:val="2"/>
              <w:keepNext/>
              <w:spacing w:line="440" w:lineRule="exact"/>
              <w:ind w:left="63" w:right="63"/>
              <w:rPr>
                <w:rFonts w:ascii="Calibri" w:hAnsi="Calibri" w:eastAsia="仿宋_GB2312"/>
                <w:szCs w:val="30"/>
              </w:rPr>
            </w:pPr>
          </w:p>
        </w:tc>
        <w:tc>
          <w:tcPr>
            <w:tcW w:w="1984" w:type="dxa"/>
            <w:tcBorders>
              <w:top w:val="nil"/>
            </w:tcBorders>
          </w:tcPr>
          <w:p>
            <w:pPr>
              <w:pStyle w:val="2"/>
              <w:keepNext/>
              <w:spacing w:line="440" w:lineRule="exact"/>
              <w:ind w:left="63" w:right="63"/>
              <w:rPr>
                <w:rFonts w:ascii="Calibri" w:hAnsi="Calibri" w:eastAsia="仿宋_GB2312"/>
                <w:szCs w:val="30"/>
              </w:rPr>
            </w:pPr>
          </w:p>
        </w:tc>
        <w:tc>
          <w:tcPr>
            <w:tcW w:w="851" w:type="dxa"/>
            <w:tcBorders>
              <w:top w:val="nil"/>
            </w:tcBorders>
          </w:tcPr>
          <w:p>
            <w:pPr>
              <w:pStyle w:val="2"/>
              <w:keepNext/>
              <w:spacing w:line="440" w:lineRule="exact"/>
              <w:ind w:left="63" w:right="63"/>
              <w:rPr>
                <w:rFonts w:ascii="Calibri" w:hAnsi="Calibri" w:eastAsia="仿宋_GB2312"/>
                <w:szCs w:val="30"/>
              </w:rPr>
            </w:pPr>
          </w:p>
        </w:tc>
        <w:tc>
          <w:tcPr>
            <w:tcW w:w="774" w:type="dxa"/>
            <w:tcBorders>
              <w:top w:val="nil"/>
            </w:tcBorders>
          </w:tcPr>
          <w:p>
            <w:pPr>
              <w:pStyle w:val="2"/>
              <w:keepNext/>
              <w:spacing w:line="440" w:lineRule="exact"/>
              <w:ind w:left="63" w:right="63"/>
              <w:rPr>
                <w:rFonts w:ascii="Calibri" w:hAnsi="Calibri" w:eastAsia="仿宋_GB2312"/>
                <w:szCs w:val="30"/>
              </w:rPr>
            </w:pPr>
          </w:p>
        </w:tc>
        <w:tc>
          <w:tcPr>
            <w:tcW w:w="1352" w:type="dxa"/>
            <w:tcBorders>
              <w:top w:val="nil"/>
            </w:tcBorders>
          </w:tcPr>
          <w:p>
            <w:pPr>
              <w:pStyle w:val="2"/>
              <w:keepNext/>
              <w:spacing w:line="440" w:lineRule="exact"/>
              <w:ind w:left="63" w:right="63"/>
              <w:rPr>
                <w:rFonts w:ascii="Calibri" w:hAnsi="Calibri" w:eastAsia="仿宋_GB2312"/>
                <w:szCs w:val="30"/>
              </w:rPr>
            </w:pPr>
          </w:p>
        </w:tc>
        <w:tc>
          <w:tcPr>
            <w:tcW w:w="1418" w:type="dxa"/>
            <w:tcBorders>
              <w:top w:val="nil"/>
            </w:tcBorders>
          </w:tcPr>
          <w:p>
            <w:pPr>
              <w:pStyle w:val="2"/>
              <w:keepNext/>
              <w:spacing w:line="440" w:lineRule="exact"/>
              <w:ind w:left="63" w:right="63"/>
              <w:rPr>
                <w:rFonts w:ascii="Calibri" w:hAnsi="Calibri" w:eastAsia="仿宋_GB2312"/>
                <w:szCs w:val="30"/>
              </w:rPr>
            </w:pPr>
          </w:p>
        </w:tc>
        <w:tc>
          <w:tcPr>
            <w:tcW w:w="1701" w:type="dxa"/>
            <w:tcBorders>
              <w:top w:val="nil"/>
            </w:tcBorders>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bl>
    <w:p>
      <w:pPr>
        <w:spacing w:before="120" w:beforeLines="50" w:after="120" w:afterLines="50" w:line="440" w:lineRule="exact"/>
        <w:rPr>
          <w:rFonts w:eastAsia="黑体"/>
          <w:sz w:val="30"/>
          <w:szCs w:val="30"/>
        </w:rPr>
      </w:pPr>
    </w:p>
    <w:p>
      <w:pPr>
        <w:spacing w:before="120" w:beforeLines="50" w:after="120" w:afterLines="50" w:line="440" w:lineRule="exact"/>
        <w:jc w:val="center"/>
        <w:rPr>
          <w:rFonts w:eastAsia="黑体"/>
          <w:sz w:val="30"/>
          <w:szCs w:val="30"/>
        </w:rPr>
      </w:pPr>
    </w:p>
    <w:p>
      <w:pPr>
        <w:spacing w:before="120" w:beforeLines="50" w:after="120" w:afterLines="50" w:line="440" w:lineRule="exact"/>
        <w:jc w:val="center"/>
        <w:rPr>
          <w:rFonts w:eastAsia="黑体"/>
          <w:sz w:val="30"/>
          <w:szCs w:val="30"/>
        </w:rPr>
      </w:pPr>
      <w:r>
        <w:rPr>
          <w:rFonts w:hint="eastAsia" w:eastAsia="黑体"/>
          <w:sz w:val="30"/>
          <w:szCs w:val="30"/>
        </w:rPr>
        <w:t>9</w:t>
      </w:r>
      <w:r>
        <w:rPr>
          <w:rFonts w:eastAsia="黑体"/>
          <w:sz w:val="30"/>
          <w:szCs w:val="30"/>
        </w:rPr>
        <w:t>-2：工程设备暂估价表</w:t>
      </w:r>
    </w:p>
    <w:tbl>
      <w:tblPr>
        <w:tblStyle w:val="19"/>
        <w:tblW w:w="90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序号</w:t>
            </w:r>
          </w:p>
        </w:tc>
        <w:tc>
          <w:tcPr>
            <w:tcW w:w="1984"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名称</w:t>
            </w:r>
          </w:p>
        </w:tc>
        <w:tc>
          <w:tcPr>
            <w:tcW w:w="851"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单位</w:t>
            </w:r>
          </w:p>
        </w:tc>
        <w:tc>
          <w:tcPr>
            <w:tcW w:w="774"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数量</w:t>
            </w:r>
          </w:p>
        </w:tc>
        <w:tc>
          <w:tcPr>
            <w:tcW w:w="1352"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单价</w:t>
            </w:r>
            <w:r>
              <w:rPr>
                <w:rFonts w:hint="eastAsia" w:ascii="Calibri" w:hAnsi="Calibri" w:eastAsia="仿宋_GB2312"/>
                <w:szCs w:val="30"/>
              </w:rPr>
              <w:t>（元）</w:t>
            </w:r>
          </w:p>
        </w:tc>
        <w:tc>
          <w:tcPr>
            <w:tcW w:w="1418"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合价</w:t>
            </w:r>
            <w:r>
              <w:rPr>
                <w:rFonts w:hint="eastAsia" w:ascii="Calibri" w:hAnsi="Calibri" w:eastAsia="仿宋_GB2312"/>
                <w:szCs w:val="30"/>
              </w:rPr>
              <w:t>（元）</w:t>
            </w:r>
          </w:p>
        </w:tc>
        <w:tc>
          <w:tcPr>
            <w:tcW w:w="1701"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1984"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851"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774"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1352"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1418"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c>
          <w:tcPr>
            <w:tcW w:w="1701" w:type="dxa"/>
            <w:tcBorders>
              <w:top w:val="double" w:color="auto" w:sz="6" w:space="0"/>
              <w:bottom w:val="single" w:color="auto" w:sz="6" w:space="0"/>
            </w:tcBorders>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tcPr>
          <w:p>
            <w:pPr>
              <w:pStyle w:val="2"/>
              <w:keepNext/>
              <w:spacing w:line="440" w:lineRule="exact"/>
              <w:ind w:left="63" w:right="63"/>
              <w:rPr>
                <w:rFonts w:ascii="Calibri" w:hAnsi="Calibri" w:eastAsia="仿宋_GB2312"/>
                <w:szCs w:val="30"/>
              </w:rPr>
            </w:pPr>
          </w:p>
        </w:tc>
        <w:tc>
          <w:tcPr>
            <w:tcW w:w="1984" w:type="dxa"/>
            <w:tcBorders>
              <w:top w:val="nil"/>
            </w:tcBorders>
          </w:tcPr>
          <w:p>
            <w:pPr>
              <w:pStyle w:val="2"/>
              <w:keepNext/>
              <w:spacing w:line="440" w:lineRule="exact"/>
              <w:ind w:left="63" w:right="63"/>
              <w:rPr>
                <w:rFonts w:ascii="Calibri" w:hAnsi="Calibri" w:eastAsia="仿宋_GB2312"/>
                <w:szCs w:val="30"/>
              </w:rPr>
            </w:pPr>
          </w:p>
        </w:tc>
        <w:tc>
          <w:tcPr>
            <w:tcW w:w="851" w:type="dxa"/>
            <w:tcBorders>
              <w:top w:val="nil"/>
            </w:tcBorders>
          </w:tcPr>
          <w:p>
            <w:pPr>
              <w:pStyle w:val="2"/>
              <w:keepNext/>
              <w:spacing w:line="440" w:lineRule="exact"/>
              <w:ind w:left="63" w:right="63"/>
              <w:rPr>
                <w:rFonts w:ascii="Calibri" w:hAnsi="Calibri" w:eastAsia="仿宋_GB2312"/>
                <w:szCs w:val="30"/>
              </w:rPr>
            </w:pPr>
          </w:p>
        </w:tc>
        <w:tc>
          <w:tcPr>
            <w:tcW w:w="774" w:type="dxa"/>
            <w:tcBorders>
              <w:top w:val="nil"/>
            </w:tcBorders>
          </w:tcPr>
          <w:p>
            <w:pPr>
              <w:pStyle w:val="2"/>
              <w:keepNext/>
              <w:spacing w:line="440" w:lineRule="exact"/>
              <w:ind w:left="63" w:right="63"/>
              <w:rPr>
                <w:rFonts w:ascii="Calibri" w:hAnsi="Calibri" w:eastAsia="仿宋_GB2312"/>
                <w:szCs w:val="30"/>
              </w:rPr>
            </w:pPr>
          </w:p>
        </w:tc>
        <w:tc>
          <w:tcPr>
            <w:tcW w:w="1352" w:type="dxa"/>
            <w:tcBorders>
              <w:top w:val="nil"/>
            </w:tcBorders>
          </w:tcPr>
          <w:p>
            <w:pPr>
              <w:pStyle w:val="2"/>
              <w:keepNext/>
              <w:spacing w:line="440" w:lineRule="exact"/>
              <w:ind w:left="63" w:right="63"/>
              <w:rPr>
                <w:rFonts w:ascii="Calibri" w:hAnsi="Calibri" w:eastAsia="仿宋_GB2312"/>
                <w:szCs w:val="30"/>
              </w:rPr>
            </w:pPr>
          </w:p>
        </w:tc>
        <w:tc>
          <w:tcPr>
            <w:tcW w:w="1418" w:type="dxa"/>
            <w:tcBorders>
              <w:top w:val="nil"/>
            </w:tcBorders>
          </w:tcPr>
          <w:p>
            <w:pPr>
              <w:pStyle w:val="2"/>
              <w:keepNext/>
              <w:spacing w:line="440" w:lineRule="exact"/>
              <w:ind w:left="63" w:right="63"/>
              <w:rPr>
                <w:rFonts w:ascii="Calibri" w:hAnsi="Calibri" w:eastAsia="仿宋_GB2312"/>
                <w:szCs w:val="30"/>
              </w:rPr>
            </w:pPr>
          </w:p>
        </w:tc>
        <w:tc>
          <w:tcPr>
            <w:tcW w:w="1701" w:type="dxa"/>
            <w:tcBorders>
              <w:top w:val="nil"/>
            </w:tcBorders>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
              <w:keepNext/>
              <w:spacing w:line="440" w:lineRule="exact"/>
              <w:ind w:left="63" w:right="63"/>
              <w:rPr>
                <w:rFonts w:ascii="Calibri" w:hAnsi="Calibri" w:eastAsia="仿宋_GB2312"/>
                <w:szCs w:val="30"/>
              </w:rPr>
            </w:pPr>
          </w:p>
        </w:tc>
        <w:tc>
          <w:tcPr>
            <w:tcW w:w="1984" w:type="dxa"/>
          </w:tcPr>
          <w:p>
            <w:pPr>
              <w:pStyle w:val="2"/>
              <w:keepNext/>
              <w:spacing w:line="440" w:lineRule="exact"/>
              <w:ind w:left="63" w:right="63"/>
              <w:rPr>
                <w:rFonts w:ascii="Calibri" w:hAnsi="Calibri" w:eastAsia="仿宋_GB2312"/>
                <w:szCs w:val="30"/>
              </w:rPr>
            </w:pPr>
          </w:p>
        </w:tc>
        <w:tc>
          <w:tcPr>
            <w:tcW w:w="851" w:type="dxa"/>
          </w:tcPr>
          <w:p>
            <w:pPr>
              <w:pStyle w:val="2"/>
              <w:keepNext/>
              <w:spacing w:line="440" w:lineRule="exact"/>
              <w:ind w:left="63" w:right="63"/>
              <w:rPr>
                <w:rFonts w:ascii="Calibri" w:hAnsi="Calibri" w:eastAsia="仿宋_GB2312"/>
                <w:szCs w:val="30"/>
              </w:rPr>
            </w:pPr>
          </w:p>
        </w:tc>
        <w:tc>
          <w:tcPr>
            <w:tcW w:w="774" w:type="dxa"/>
          </w:tcPr>
          <w:p>
            <w:pPr>
              <w:pStyle w:val="2"/>
              <w:keepNext/>
              <w:spacing w:line="440" w:lineRule="exact"/>
              <w:ind w:left="63" w:right="63"/>
              <w:rPr>
                <w:rFonts w:ascii="Calibri" w:hAnsi="Calibri" w:eastAsia="仿宋_GB2312"/>
                <w:szCs w:val="30"/>
              </w:rPr>
            </w:pPr>
          </w:p>
        </w:tc>
        <w:tc>
          <w:tcPr>
            <w:tcW w:w="1352" w:type="dxa"/>
          </w:tcPr>
          <w:p>
            <w:pPr>
              <w:pStyle w:val="2"/>
              <w:keepNext/>
              <w:spacing w:line="440" w:lineRule="exact"/>
              <w:ind w:left="63" w:right="63"/>
              <w:rPr>
                <w:rFonts w:ascii="Calibri" w:hAnsi="Calibri" w:eastAsia="仿宋_GB2312"/>
                <w:szCs w:val="30"/>
              </w:rPr>
            </w:pPr>
          </w:p>
        </w:tc>
        <w:tc>
          <w:tcPr>
            <w:tcW w:w="1418" w:type="dxa"/>
          </w:tcPr>
          <w:p>
            <w:pPr>
              <w:pStyle w:val="2"/>
              <w:keepNext/>
              <w:spacing w:line="440" w:lineRule="exact"/>
              <w:ind w:left="63" w:right="63"/>
              <w:rPr>
                <w:rFonts w:ascii="Calibri" w:hAnsi="Calibri" w:eastAsia="仿宋_GB2312"/>
                <w:szCs w:val="30"/>
              </w:rPr>
            </w:pPr>
          </w:p>
        </w:tc>
        <w:tc>
          <w:tcPr>
            <w:tcW w:w="1701" w:type="dxa"/>
          </w:tcPr>
          <w:p>
            <w:pPr>
              <w:pStyle w:val="2"/>
              <w:keepNext/>
              <w:spacing w:line="440" w:lineRule="exact"/>
              <w:ind w:left="63" w:right="63"/>
              <w:rPr>
                <w:rFonts w:ascii="Calibri" w:hAnsi="Calibri" w:eastAsia="仿宋_GB2312"/>
                <w:szCs w:val="30"/>
              </w:rPr>
            </w:pPr>
          </w:p>
        </w:tc>
      </w:tr>
    </w:tbl>
    <w:p>
      <w:pPr>
        <w:spacing w:line="440" w:lineRule="exact"/>
        <w:rPr>
          <w:rFonts w:eastAsia="仿宋_GB2312"/>
          <w:sz w:val="30"/>
          <w:szCs w:val="30"/>
        </w:rPr>
      </w:pPr>
    </w:p>
    <w:p>
      <w:pPr>
        <w:spacing w:before="120" w:beforeLines="50" w:after="120" w:afterLines="50" w:line="440" w:lineRule="exact"/>
        <w:jc w:val="center"/>
        <w:rPr>
          <w:rFonts w:eastAsia="黑体"/>
          <w:sz w:val="30"/>
          <w:szCs w:val="30"/>
        </w:rPr>
      </w:pPr>
      <w:r>
        <w:rPr>
          <w:rFonts w:eastAsia="仿宋_GB2312"/>
          <w:sz w:val="30"/>
          <w:szCs w:val="30"/>
        </w:rPr>
        <w:br w:type="page"/>
      </w:r>
      <w:r>
        <w:rPr>
          <w:rFonts w:hint="eastAsia" w:eastAsia="黑体"/>
          <w:sz w:val="30"/>
          <w:szCs w:val="30"/>
        </w:rPr>
        <w:t>9</w:t>
      </w:r>
      <w:r>
        <w:rPr>
          <w:rFonts w:eastAsia="黑体"/>
          <w:sz w:val="30"/>
          <w:szCs w:val="30"/>
        </w:rPr>
        <w:t>-3：专业工程暂估价表</w:t>
      </w:r>
    </w:p>
    <w:tbl>
      <w:tblPr>
        <w:tblStyle w:val="19"/>
        <w:tblW w:w="88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序号</w:t>
            </w:r>
          </w:p>
        </w:tc>
        <w:tc>
          <w:tcPr>
            <w:tcW w:w="1984"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专业工程名称</w:t>
            </w:r>
          </w:p>
        </w:tc>
        <w:tc>
          <w:tcPr>
            <w:tcW w:w="4678"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工程内容</w:t>
            </w:r>
          </w:p>
        </w:tc>
        <w:tc>
          <w:tcPr>
            <w:tcW w:w="1276" w:type="dxa"/>
            <w:tcBorders>
              <w:top w:val="single" w:color="auto" w:sz="12" w:space="0"/>
              <w:bottom w:val="double" w:color="auto" w:sz="6" w:space="0"/>
            </w:tcBorders>
          </w:tcPr>
          <w:p>
            <w:pPr>
              <w:pStyle w:val="2"/>
              <w:keepNext/>
              <w:spacing w:line="440" w:lineRule="exact"/>
              <w:ind w:left="63" w:right="63"/>
              <w:rPr>
                <w:rFonts w:ascii="Calibri" w:hAnsi="Calibri" w:eastAsia="仿宋_GB2312"/>
                <w:szCs w:val="30"/>
              </w:rPr>
            </w:pPr>
            <w:r>
              <w:rPr>
                <w:rFonts w:ascii="Calibri" w:hAnsi="Calibri" w:eastAsia="仿宋_GB2312"/>
                <w:szCs w:val="30"/>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double" w:color="auto" w:sz="6" w:space="0"/>
              <w:bottom w:val="single" w:color="auto" w:sz="6" w:space="0"/>
            </w:tcBorders>
          </w:tcPr>
          <w:p>
            <w:pPr>
              <w:pStyle w:val="2"/>
              <w:keepNext/>
              <w:spacing w:line="440" w:lineRule="exact"/>
              <w:ind w:left="63" w:right="63"/>
              <w:rPr>
                <w:rFonts w:ascii="Calibri" w:hAnsi="Calibri"/>
                <w:sz w:val="21"/>
                <w:szCs w:val="21"/>
              </w:rPr>
            </w:pPr>
          </w:p>
        </w:tc>
        <w:tc>
          <w:tcPr>
            <w:tcW w:w="1984" w:type="dxa"/>
            <w:tcBorders>
              <w:top w:val="double" w:color="auto" w:sz="6" w:space="0"/>
              <w:bottom w:val="single" w:color="auto" w:sz="6" w:space="0"/>
            </w:tcBorders>
          </w:tcPr>
          <w:p>
            <w:pPr>
              <w:pStyle w:val="2"/>
              <w:keepNext/>
              <w:spacing w:line="440" w:lineRule="exact"/>
              <w:ind w:left="63" w:right="63"/>
              <w:rPr>
                <w:rFonts w:ascii="Calibri" w:hAnsi="Calibri"/>
                <w:sz w:val="21"/>
                <w:szCs w:val="21"/>
              </w:rPr>
            </w:pPr>
          </w:p>
        </w:tc>
        <w:tc>
          <w:tcPr>
            <w:tcW w:w="4678" w:type="dxa"/>
            <w:tcBorders>
              <w:top w:val="double" w:color="auto" w:sz="6" w:space="0"/>
              <w:bottom w:val="single" w:color="auto" w:sz="6" w:space="0"/>
            </w:tcBorders>
          </w:tcPr>
          <w:p>
            <w:pPr>
              <w:pStyle w:val="2"/>
              <w:keepNext/>
              <w:spacing w:line="440" w:lineRule="exact"/>
              <w:ind w:left="63" w:right="63"/>
              <w:rPr>
                <w:rFonts w:ascii="Calibri" w:hAnsi="Calibri"/>
                <w:sz w:val="21"/>
                <w:szCs w:val="21"/>
              </w:rPr>
            </w:pPr>
          </w:p>
        </w:tc>
        <w:tc>
          <w:tcPr>
            <w:tcW w:w="1276" w:type="dxa"/>
            <w:tcBorders>
              <w:top w:val="double" w:color="auto" w:sz="6" w:space="0"/>
              <w:bottom w:val="single" w:color="auto" w:sz="6" w:space="0"/>
            </w:tcBorders>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nil"/>
            </w:tcBorders>
          </w:tcPr>
          <w:p>
            <w:pPr>
              <w:pStyle w:val="2"/>
              <w:keepNext/>
              <w:spacing w:line="440" w:lineRule="exact"/>
              <w:ind w:left="63" w:right="63"/>
              <w:rPr>
                <w:rFonts w:ascii="Calibri" w:hAnsi="Calibri"/>
                <w:sz w:val="21"/>
                <w:szCs w:val="21"/>
              </w:rPr>
            </w:pPr>
          </w:p>
        </w:tc>
        <w:tc>
          <w:tcPr>
            <w:tcW w:w="1984" w:type="dxa"/>
            <w:tcBorders>
              <w:top w:val="nil"/>
            </w:tcBorders>
          </w:tcPr>
          <w:p>
            <w:pPr>
              <w:pStyle w:val="2"/>
              <w:keepNext/>
              <w:spacing w:line="440" w:lineRule="exact"/>
              <w:ind w:left="63" w:right="63"/>
              <w:rPr>
                <w:rFonts w:ascii="Calibri" w:hAnsi="Calibri"/>
                <w:sz w:val="21"/>
                <w:szCs w:val="21"/>
              </w:rPr>
            </w:pPr>
          </w:p>
        </w:tc>
        <w:tc>
          <w:tcPr>
            <w:tcW w:w="4678" w:type="dxa"/>
            <w:tcBorders>
              <w:top w:val="nil"/>
            </w:tcBorders>
          </w:tcPr>
          <w:p>
            <w:pPr>
              <w:pStyle w:val="2"/>
              <w:keepNext/>
              <w:spacing w:line="440" w:lineRule="exact"/>
              <w:ind w:left="63" w:right="63"/>
              <w:rPr>
                <w:rFonts w:ascii="Calibri" w:hAnsi="Calibri"/>
                <w:sz w:val="21"/>
                <w:szCs w:val="21"/>
              </w:rPr>
            </w:pPr>
          </w:p>
        </w:tc>
        <w:tc>
          <w:tcPr>
            <w:tcW w:w="1276" w:type="dxa"/>
            <w:tcBorders>
              <w:top w:val="nil"/>
            </w:tcBorders>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nil"/>
            </w:tcBorders>
          </w:tcPr>
          <w:p>
            <w:pPr>
              <w:pStyle w:val="2"/>
              <w:keepNext/>
              <w:spacing w:line="440" w:lineRule="exact"/>
              <w:ind w:left="63" w:right="63"/>
              <w:rPr>
                <w:rFonts w:ascii="Calibri" w:hAnsi="Calibri"/>
                <w:sz w:val="21"/>
                <w:szCs w:val="21"/>
              </w:rPr>
            </w:pPr>
          </w:p>
        </w:tc>
        <w:tc>
          <w:tcPr>
            <w:tcW w:w="1984" w:type="dxa"/>
            <w:tcBorders>
              <w:top w:val="nil"/>
            </w:tcBorders>
          </w:tcPr>
          <w:p>
            <w:pPr>
              <w:pStyle w:val="2"/>
              <w:keepNext/>
              <w:spacing w:line="440" w:lineRule="exact"/>
              <w:ind w:left="63" w:right="63"/>
              <w:rPr>
                <w:rFonts w:ascii="Calibri" w:hAnsi="Calibri"/>
                <w:sz w:val="21"/>
                <w:szCs w:val="21"/>
              </w:rPr>
            </w:pPr>
          </w:p>
        </w:tc>
        <w:tc>
          <w:tcPr>
            <w:tcW w:w="4678" w:type="dxa"/>
            <w:tcBorders>
              <w:top w:val="nil"/>
            </w:tcBorders>
          </w:tcPr>
          <w:p>
            <w:pPr>
              <w:pStyle w:val="2"/>
              <w:keepNext/>
              <w:spacing w:line="440" w:lineRule="exact"/>
              <w:ind w:left="63" w:right="63"/>
              <w:rPr>
                <w:rFonts w:ascii="Calibri" w:hAnsi="Calibri"/>
                <w:sz w:val="21"/>
                <w:szCs w:val="21"/>
              </w:rPr>
            </w:pPr>
          </w:p>
        </w:tc>
        <w:tc>
          <w:tcPr>
            <w:tcW w:w="1276" w:type="dxa"/>
            <w:tcBorders>
              <w:top w:val="nil"/>
            </w:tcBorders>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
              <w:keepNext/>
              <w:spacing w:line="440" w:lineRule="exact"/>
              <w:ind w:left="63" w:right="63"/>
              <w:rPr>
                <w:rFonts w:ascii="Calibri" w:hAnsi="Calibri"/>
                <w:sz w:val="21"/>
                <w:szCs w:val="21"/>
              </w:rPr>
            </w:pPr>
          </w:p>
        </w:tc>
        <w:tc>
          <w:tcPr>
            <w:tcW w:w="1984" w:type="dxa"/>
          </w:tcPr>
          <w:p>
            <w:pPr>
              <w:pStyle w:val="2"/>
              <w:keepNext/>
              <w:spacing w:line="440" w:lineRule="exact"/>
              <w:ind w:left="63" w:right="63"/>
              <w:rPr>
                <w:rFonts w:ascii="Calibri" w:hAnsi="Calibri"/>
                <w:sz w:val="21"/>
                <w:szCs w:val="21"/>
              </w:rPr>
            </w:pPr>
          </w:p>
        </w:tc>
        <w:tc>
          <w:tcPr>
            <w:tcW w:w="4678" w:type="dxa"/>
          </w:tcPr>
          <w:p>
            <w:pPr>
              <w:pStyle w:val="2"/>
              <w:keepNext/>
              <w:spacing w:line="440" w:lineRule="exact"/>
              <w:ind w:left="63" w:right="63"/>
              <w:rPr>
                <w:rFonts w:ascii="Calibri" w:hAnsi="Calibri"/>
                <w:sz w:val="21"/>
                <w:szCs w:val="21"/>
              </w:rPr>
            </w:pPr>
          </w:p>
        </w:tc>
        <w:tc>
          <w:tcPr>
            <w:tcW w:w="1276" w:type="dxa"/>
          </w:tcPr>
          <w:p>
            <w:pPr>
              <w:pStyle w:val="2"/>
              <w:keepNext/>
              <w:spacing w:line="440" w:lineRule="exact"/>
              <w:ind w:left="63" w:right="63"/>
              <w:rPr>
                <w:rFonts w:ascii="Calibri" w:hAnsi="Calibri"/>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817" w:type="dxa"/>
            <w:gridSpan w:val="4"/>
          </w:tcPr>
          <w:p>
            <w:pPr>
              <w:pStyle w:val="2"/>
              <w:keepNext/>
              <w:spacing w:line="440" w:lineRule="exact"/>
              <w:ind w:left="63" w:right="63"/>
              <w:rPr>
                <w:rFonts w:ascii="Calibri" w:hAnsi="Calibri"/>
                <w:sz w:val="21"/>
                <w:szCs w:val="21"/>
              </w:rPr>
            </w:pPr>
            <w:r>
              <w:rPr>
                <w:rFonts w:ascii="Calibri" w:hAnsi="Calibri" w:eastAsia="仿宋_GB2312"/>
                <w:szCs w:val="30"/>
              </w:rPr>
              <w:t>小计：</w:t>
            </w:r>
          </w:p>
        </w:tc>
      </w:tr>
    </w:tbl>
    <w:p/>
    <w:p>
      <w:pPr>
        <w:pStyle w:val="5"/>
        <w:snapToGrid w:val="0"/>
        <w:spacing w:before="0" w:after="0" w:line="520" w:lineRule="exact"/>
        <w:jc w:val="left"/>
        <w:rPr>
          <w:rFonts w:ascii="仿宋_GB2312" w:hAnsi="仿宋_GB2312" w:eastAsia="仿宋_GB2312" w:cs="仿宋_GB2312"/>
          <w:kern w:val="0"/>
          <w:lang w:val="zh-CN"/>
        </w:rPr>
      </w:pPr>
      <w:bookmarkStart w:id="159" w:name="_Toc30348"/>
      <w:bookmarkStart w:id="160" w:name="_Toc6062"/>
      <w:bookmarkStart w:id="161" w:name="_Toc29006"/>
      <w:bookmarkStart w:id="162" w:name="_Toc31647"/>
      <w:bookmarkStart w:id="163" w:name="_Toc16601"/>
      <w:r>
        <w:rPr>
          <w:rFonts w:hint="eastAsia" w:ascii="仿宋_GB2312" w:hAnsi="仿宋_GB2312" w:eastAsia="仿宋_GB2312" w:cs="仿宋_GB2312"/>
          <w:kern w:val="0"/>
        </w:rPr>
        <w:t xml:space="preserve">附件10                     </w:t>
      </w:r>
      <w:r>
        <w:rPr>
          <w:rFonts w:hint="eastAsia" w:ascii="黑体" w:hAnsi="黑体" w:eastAsia="黑体" w:cs="黑体"/>
          <w:kern w:val="0"/>
        </w:rPr>
        <w:t xml:space="preserve">  </w:t>
      </w:r>
      <w:r>
        <w:rPr>
          <w:rFonts w:hint="eastAsia" w:ascii="黑体" w:hAnsi="黑体" w:eastAsia="黑体" w:cs="黑体"/>
          <w:kern w:val="0"/>
          <w:lang w:val="zh-CN"/>
        </w:rPr>
        <w:t>安全施工协议</w:t>
      </w:r>
      <w:bookmarkEnd w:id="159"/>
      <w:bookmarkEnd w:id="160"/>
      <w:bookmarkEnd w:id="161"/>
      <w:bookmarkEnd w:id="162"/>
      <w:bookmarkEnd w:id="163"/>
    </w:p>
    <w:p>
      <w:pPr>
        <w:snapToGrid w:val="0"/>
        <w:spacing w:line="52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为使本项目所签署施工合同的实施过程中创造安全、高效的施工环境，切实搞好本项目的安全管理工作，本项目由发包人与承包人特此签订安全施工协议书：</w:t>
      </w:r>
    </w:p>
    <w:p>
      <w:pPr>
        <w:snapToGrid w:val="0"/>
        <w:spacing w:line="520" w:lineRule="exact"/>
        <w:ind w:firstLine="482" w:firstLineChars="200"/>
        <w:rPr>
          <w:rFonts w:ascii="仿宋_GB2312" w:hAnsi="仿宋_GB2312" w:eastAsia="仿宋_GB2312" w:cs="仿宋_GB2312"/>
          <w:b/>
          <w:sz w:val="24"/>
        </w:rPr>
      </w:pPr>
      <w:r>
        <w:rPr>
          <w:rFonts w:hint="eastAsia" w:ascii="仿宋_GB2312" w:hAnsi="仿宋_GB2312" w:eastAsia="仿宋_GB2312" w:cs="仿宋_GB2312"/>
          <w:b/>
          <w:sz w:val="24"/>
        </w:rPr>
        <w:t>一、发包人职责</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1．严格遵守国家有关安全生产的法律法规，认真执行工程承包合同中有关安全要求。</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2．按照“安全第一、预防为主”和坚持“管生产必须管安全”的原则进行安全生产管理，做到生产与安全工作同时计划、布置、检查、总结和评比。</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3．重要的安全设施必须坚持与主体工程“三同时”的原则，即：同时设计、审批，同时施工，同时验收，投入使用。</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4．定期召开安全生产调度会，及时传达中央及地方有关安全生产的精神。</w:t>
      </w:r>
    </w:p>
    <w:p>
      <w:pPr>
        <w:snapToGrid w:val="0"/>
        <w:spacing w:line="520" w:lineRule="exact"/>
        <w:ind w:firstLine="480"/>
        <w:rPr>
          <w:rFonts w:ascii="仿宋_GB2312" w:hAnsi="仿宋_GB2312" w:eastAsia="仿宋_GB2312" w:cs="仿宋_GB2312"/>
          <w:sz w:val="24"/>
        </w:rPr>
      </w:pPr>
      <w:r>
        <w:rPr>
          <w:rFonts w:hint="eastAsia" w:ascii="仿宋_GB2312" w:hAnsi="仿宋_GB2312" w:eastAsia="仿宋_GB2312" w:cs="仿宋_GB2312"/>
          <w:sz w:val="24"/>
        </w:rPr>
        <w:t>5．组织对承包人施工现场安全生产检查，监督承包人及时处理发现的各种安全隐患。</w:t>
      </w:r>
    </w:p>
    <w:p>
      <w:pPr>
        <w:snapToGrid w:val="0"/>
        <w:spacing w:line="520" w:lineRule="exact"/>
        <w:ind w:firstLine="482" w:firstLineChars="200"/>
        <w:rPr>
          <w:rFonts w:ascii="仿宋_GB2312" w:hAnsi="仿宋_GB2312" w:eastAsia="仿宋_GB2312" w:cs="仿宋_GB2312"/>
          <w:b/>
          <w:sz w:val="24"/>
        </w:rPr>
      </w:pPr>
      <w:r>
        <w:rPr>
          <w:rFonts w:hint="eastAsia" w:ascii="仿宋_GB2312" w:hAnsi="仿宋_GB2312" w:eastAsia="仿宋_GB2312" w:cs="仿宋_GB2312"/>
          <w:b/>
          <w:sz w:val="24"/>
        </w:rPr>
        <w:t>二、承包人职责</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1．严格遵守国家和重汽集团有关安全生产的法律法规及相关规定，认真执行工程承包合同中的有关安全要求。</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4．承包人在任何时候都应采取各种合理的预防措施，防止其员工发生任何违法、违禁、暴力或妨碍治安的行为。</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6.对于易燃易爆的材料除应专门划定专区妥善保管之外，使用人员按规定使用操作，并应配备有足够的消防设施，所有施工人员都应熟悉消防设备的性能和使用方法；承包人不得以任何方式将任何种类的爆炸物提供给任何其他人。</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7.操作人员上岗，必须按规定穿戴防护用品。施工负责人和安全检查员应随时检查劳动防护用品的穿戴情况，不按规定穿戴防护用品的人员不得上岗。</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8.所有施工机具设备和高空作业的设备（需质量监督部门检查检验的需有对应的在规定期限的检验合格证）均应定期检查，并有安全员的签字记录，保证其经常处于完好状态；不合格的机具、设备和劳动保护用品严禁使用。</w:t>
      </w:r>
    </w:p>
    <w:p>
      <w:pPr>
        <w:snapToGrid w:val="0"/>
        <w:spacing w:line="520" w:lineRule="exact"/>
        <w:rPr>
          <w:rFonts w:ascii="仿宋_GB2312" w:hAnsi="仿宋_GB2312" w:eastAsia="仿宋_GB2312" w:cs="仿宋_GB2312"/>
          <w:sz w:val="24"/>
        </w:rPr>
      </w:pPr>
      <w:r>
        <w:rPr>
          <w:rFonts w:hint="eastAsia" w:ascii="仿宋_GB2312" w:hAnsi="仿宋_GB2312" w:eastAsia="仿宋_GB2312" w:cs="仿宋_GB2312"/>
          <w:sz w:val="24"/>
        </w:rPr>
        <w:t xml:space="preserve">    9.施工中采用新技术、新工艺、新设备、新材料时，必须制定相应的安全技术措施，施工现场必须具有相关的安全标志牌。</w:t>
      </w:r>
    </w:p>
    <w:p>
      <w:pPr>
        <w:snapToGrid w:val="0"/>
        <w:spacing w:line="520" w:lineRule="exact"/>
        <w:ind w:firstLine="480"/>
        <w:rPr>
          <w:rFonts w:ascii="仿宋_GB2312" w:hAnsi="仿宋_GB2312" w:eastAsia="仿宋_GB2312" w:cs="仿宋_GB2312"/>
          <w:sz w:val="24"/>
        </w:rPr>
      </w:pPr>
      <w:r>
        <w:rPr>
          <w:rFonts w:hint="eastAsia" w:ascii="仿宋_GB2312" w:hAnsi="仿宋_GB2312" w:eastAsia="仿宋_GB2312" w:cs="仿宋_GB2312"/>
          <w:sz w:val="24"/>
        </w:rPr>
        <w:t>10.承包人必须按照本工程项目特点，组织制定本工程实施中的生产安全事故应急救援预案；如果发生安全事故，应按照《国务院关于特大安全事故行政责任追究的规定》以及其它有关规定，及时上报有关部门，坚持“四不放过”的原则，严肃处理相关责任人。</w:t>
      </w:r>
    </w:p>
    <w:p>
      <w:pPr>
        <w:snapToGrid w:val="0"/>
        <w:spacing w:line="520" w:lineRule="exact"/>
        <w:ind w:firstLine="480"/>
        <w:rPr>
          <w:rFonts w:ascii="仿宋_GB2312" w:hAnsi="仿宋_GB2312" w:eastAsia="仿宋_GB2312" w:cs="仿宋_GB2312"/>
          <w:sz w:val="24"/>
        </w:rPr>
      </w:pPr>
      <w:r>
        <w:rPr>
          <w:rFonts w:hint="eastAsia" w:ascii="仿宋_GB2312" w:hAnsi="仿宋_GB2312" w:eastAsia="仿宋_GB2312" w:cs="仿宋_GB2312"/>
          <w:sz w:val="24"/>
        </w:rPr>
        <w:t>三、责任承担及事故处理</w:t>
      </w:r>
    </w:p>
    <w:p>
      <w:pPr>
        <w:snapToGrid w:val="0"/>
        <w:spacing w:line="52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承包人负责整个工程进场到施工竣工验收通过期间的施工现场的一切安全（包括施工前准备工作、施工过程、各分包单位的施工安全、施工现场全部人员的安全及现场保卫的一切安全责任）,若发生安全事故，一切责任由承包人承担。</w:t>
      </w:r>
    </w:p>
    <w:p>
      <w:pPr>
        <w:snapToGrid w:val="0"/>
        <w:spacing w:line="52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2、因发包人违反安全管理的规定要求承包人进行施工，导致的安全事故，由发包人承担相应责任及发生的费用。</w:t>
      </w:r>
    </w:p>
    <w:p>
      <w:pPr>
        <w:adjustRightInd w:val="0"/>
        <w:snapToGrid w:val="0"/>
        <w:spacing w:line="52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3、发生重大伤亡及其他安全事故，承包人应按有关规定立即上报有关部门并通知工程师，同时按政府有关部门要求处理。</w:t>
      </w:r>
    </w:p>
    <w:p>
      <w:pPr>
        <w:snapToGrid w:val="0"/>
        <w:spacing w:line="520" w:lineRule="exact"/>
        <w:ind w:firstLine="480" w:firstLineChars="200"/>
        <w:rPr>
          <w:rFonts w:ascii="仿宋_GB2312" w:hAnsi="仿宋_GB2312" w:eastAsia="仿宋_GB2312" w:cs="仿宋_GB2312"/>
          <w:b/>
          <w:sz w:val="24"/>
        </w:rPr>
      </w:pPr>
      <w:r>
        <w:rPr>
          <w:rFonts w:hint="eastAsia" w:ascii="仿宋_GB2312" w:hAnsi="仿宋_GB2312" w:eastAsia="仿宋_GB2312" w:cs="仿宋_GB2312"/>
          <w:sz w:val="24"/>
        </w:rPr>
        <w:t>4、发包人承包人对事故责任有争议时，应按政府有关部门的认定处理。</w:t>
      </w:r>
    </w:p>
    <w:p>
      <w:pPr>
        <w:snapToGrid w:val="0"/>
        <w:spacing w:line="520" w:lineRule="exact"/>
        <w:ind w:firstLine="482" w:firstLineChars="200"/>
        <w:rPr>
          <w:rFonts w:ascii="仿宋_GB2312" w:hAnsi="仿宋_GB2312" w:eastAsia="仿宋_GB2312" w:cs="仿宋_GB2312"/>
          <w:b/>
          <w:sz w:val="24"/>
        </w:rPr>
      </w:pPr>
      <w:r>
        <w:rPr>
          <w:rFonts w:hint="eastAsia" w:ascii="仿宋_GB2312" w:hAnsi="仿宋_GB2312" w:eastAsia="仿宋_GB2312" w:cs="仿宋_GB2312"/>
          <w:b/>
          <w:sz w:val="24"/>
        </w:rPr>
        <w:t>四、其他约定</w:t>
      </w:r>
    </w:p>
    <w:p>
      <w:pPr>
        <w:adjustRightInd w:val="0"/>
        <w:snapToGrid w:val="0"/>
        <w:spacing w:line="52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承包人在动力设备、输电线路、地下管道、密封防震车间、易燃易爆地段以及临街交通要道附近施工及实施爆破作业，在放射、毒害性环境中施工（含储存、运输、使用）及使用毒害性、腐蚀性物品施工时承包人所需的安全防护措施费用已包含在合同价款中。</w:t>
      </w:r>
    </w:p>
    <w:p>
      <w:pPr>
        <w:snapToGrid w:val="0"/>
        <w:spacing w:line="52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2、工程实行分包的，承包人对分包人的施工安全负总责，承包人与分包人就分包工程对发包人承担连带责任。</w:t>
      </w:r>
    </w:p>
    <w:p>
      <w:pPr>
        <w:snapToGrid w:val="0"/>
        <w:spacing w:line="52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3、本协议作为施工工程合同的附件，与施工工程合同具有同等法律效力。</w:t>
      </w:r>
    </w:p>
    <w:p>
      <w:pPr>
        <w:snapToGrid w:val="0"/>
        <w:spacing w:line="520" w:lineRule="exact"/>
        <w:ind w:firstLine="480" w:firstLineChars="200"/>
        <w:rPr>
          <w:rFonts w:ascii="仿宋_GB2312" w:hAnsi="仿宋_GB2312" w:eastAsia="仿宋_GB2312" w:cs="仿宋_GB2312"/>
          <w:sz w:val="24"/>
        </w:rPr>
      </w:pPr>
    </w:p>
    <w:p>
      <w:pPr>
        <w:autoSpaceDE w:val="0"/>
        <w:autoSpaceDN w:val="0"/>
        <w:adjustRightInd w:val="0"/>
        <w:spacing w:line="520" w:lineRule="exact"/>
        <w:ind w:firstLine="480" w:firstLineChars="20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发包人：（盖章）            承    包    人：（盖章）</w:t>
      </w:r>
    </w:p>
    <w:p>
      <w:pPr>
        <w:autoSpaceDE w:val="0"/>
        <w:autoSpaceDN w:val="0"/>
        <w:adjustRightInd w:val="0"/>
        <w:spacing w:line="520" w:lineRule="exact"/>
        <w:ind w:left="-180" w:firstLine="64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法定代表人                  法定代表人</w:t>
      </w:r>
    </w:p>
    <w:p>
      <w:pPr>
        <w:autoSpaceDE w:val="0"/>
        <w:autoSpaceDN w:val="0"/>
        <w:adjustRightInd w:val="0"/>
        <w:spacing w:line="520" w:lineRule="exact"/>
        <w:ind w:left="-180" w:firstLine="640"/>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或授权代表人：              或授权代表人：</w:t>
      </w:r>
    </w:p>
    <w:p>
      <w:pPr>
        <w:pStyle w:val="15"/>
        <w:rPr>
          <w:rFonts w:hint="eastAsia" w:ascii="仿宋_GB2312" w:hAnsi="仿宋_GB2312" w:eastAsia="仿宋_GB2312" w:cs="仿宋_GB2312"/>
          <w:color w:val="000000"/>
          <w:kern w:val="0"/>
          <w:sz w:val="24"/>
        </w:rPr>
      </w:pPr>
    </w:p>
    <w:p>
      <w:pPr>
        <w:spacing w:line="360" w:lineRule="auto"/>
        <w:rPr>
          <w:rFonts w:eastAsia="仿宋_GB2312"/>
          <w:sz w:val="30"/>
          <w:szCs w:val="32"/>
        </w:rPr>
      </w:pPr>
      <w:r>
        <w:rPr>
          <w:rFonts w:hint="eastAsia" w:ascii="仿宋" w:hAnsi="仿宋" w:eastAsia="仿宋" w:cs="仿宋"/>
          <w:sz w:val="24"/>
        </w:rPr>
        <w:t>附件11</w:t>
      </w:r>
    </w:p>
    <w:p>
      <w:pPr>
        <w:snapToGrid w:val="0"/>
        <w:spacing w:line="520" w:lineRule="exact"/>
        <w:ind w:firstLine="643" w:firstLineChars="200"/>
        <w:jc w:val="center"/>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工程建设项目廉政责任书</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加强工程建设中的廉政建设，规范工程建设项目发包人与承包人双方的各项活动，防止发生各种谋取不正当利益的违法违纪行为，保护国家、集体和当事人的合法权益，根据国家有关工程建设的法律法规和廉政建设责任制规定，特订立本廉政责任书。</w:t>
      </w:r>
    </w:p>
    <w:p>
      <w:pPr>
        <w:snapToGrid w:val="0"/>
        <w:spacing w:line="52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第一条发包人、承包人双方的责任</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（一）应严格遵守国家关于市场准入、项目招标投标、工程建设、施工安装和市场活动的有关法律、法规，相关政策，以及廉政建设的各项规定。</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（二）严格执行建设工程项目承发包合同文件，自觉按合同办事。</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（三）业务活动必须坚持公开、公平、公正、诚信、透明的原则（除法律法规另有规定者外），不得为获取不正当的利益，损害国家、集体和对方利益，不得违反工程建设管理、施工安装的规章制度。</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（四）发现对方在业务活动中有违规、违纪、违法行为的，应及时提醒对方，情节严重的，应向其上级主管部门或纪检监察、司法等有关机关举报。</w:t>
      </w:r>
    </w:p>
    <w:p>
      <w:pPr>
        <w:snapToGrid w:val="0"/>
        <w:spacing w:line="52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第二条发包人的责任</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发包人的领导和从事该建设工程项目的工作人员，在工程建设的事前、事中、事后应遵守以下规定：</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（一）不准向承包人和相关单位索要或接收回扣、礼金、有价证券、贵重物品和好处费、感谢费等。</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（二）不准在承包人和相关单位报销任何应由发包人或个人支付的费用。</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（三）不准要求、暗示或接受承包人和相关单位为个人装修住房、婚丧、娶嫁、配偶子女的工作安排以及出国（境）、旅游等提供方便。</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（四）不准参加有可能影响公正执行公务的承包人和相关单位的宴请、健身、娱乐等活动。</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（五）不准向承包人和相关单位介绍或为配偶、子女、亲属参与同发包人项目工程勘察设计合同有关的勘察设计业务等活动。不得以任何理由要求承包人和相关单位在设计中使用某种产品、材料和设备。</w:t>
      </w:r>
    </w:p>
    <w:p>
      <w:pPr>
        <w:snapToGrid w:val="0"/>
        <w:spacing w:line="52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第三条承包人的责任</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应与发包人保持正常的业务交往，按照有关法律法规和程序开展业务工作，严格执行工程建设的有关方针、政策，尤其是有关建筑施工安装的强制性标准和规范，并遵守以下规定：</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（一）不准以任何理由向发包人及其工作人员索要、接受或赠送礼金、有价证券、贵重物品及回扣、好处费、感谢费等。</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（二）不准以任何理由为发包人和相关单位报销应由对方或个人支付的费用。</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（三）不准接受或暗示为发包人、相关单位为个人装修住房、婚丧、娶嫁、配偶子女的工作安排以及出国（境）、旅游等提供方便。</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（四）不准以任何理由为己方、相关单位或个人组织有可能影响公正执行公务的承包人和相关单位的宴请、健身、娱乐等活动。</w:t>
      </w:r>
    </w:p>
    <w:p>
      <w:pPr>
        <w:snapToGrid w:val="0"/>
        <w:spacing w:line="52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第四条违约责任</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发包人工作人员有违反本责任书第一、第二条责任行为的，按照管理权限，依据有关法律法规和规定给予党纪、政纪处分或组织处理；涉嫌犯罪的，移交司法机关追究刑事责任；给承包人单位造成经济损失的，应予以赔偿。</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承包人工作人员有违反本责任书第一、三条责任行为的，按照管理权限，依据有关法律法规和规定给予党纪、政纪处分或组织处理；涉嫌犯罪的，移交司法机关追究刑事责任；给发包人单位造成经济损失的，应予以赔偿。</w:t>
      </w:r>
    </w:p>
    <w:p>
      <w:pPr>
        <w:snapToGrid w:val="0"/>
        <w:spacing w:line="52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第五条其他</w:t>
      </w:r>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本责任书作为施工工程合同的附件，与施工工程合同具有同等法律效力。</w:t>
      </w:r>
    </w:p>
    <w:p>
      <w:pPr>
        <w:pStyle w:val="2"/>
        <w:rPr>
          <w:rFonts w:ascii="仿宋_GB2312" w:hAnsi="仿宋_GB2312" w:eastAsia="仿宋_GB2312" w:cs="仿宋_GB2312"/>
          <w:sz w:val="32"/>
          <w:szCs w:val="32"/>
        </w:rPr>
      </w:pPr>
    </w:p>
    <w:p>
      <w:pPr>
        <w:adjustRightInd w:val="0"/>
        <w:snapToGrid w:val="0"/>
        <w:spacing w:line="300" w:lineRule="auto"/>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附件12</w:t>
      </w:r>
      <w:r>
        <w:rPr>
          <w:rFonts w:hint="eastAsia" w:ascii="仿宋_GB2312" w:hAnsi="仿宋_GB2312" w:eastAsia="仿宋_GB2312" w:cs="仿宋_GB2312"/>
          <w:kern w:val="0"/>
          <w:sz w:val="32"/>
          <w:szCs w:val="32"/>
        </w:rPr>
        <w:t xml:space="preserve">                     </w:t>
      </w:r>
    </w:p>
    <w:p>
      <w:pPr>
        <w:adjustRightInd w:val="0"/>
        <w:snapToGrid w:val="0"/>
        <w:spacing w:line="300" w:lineRule="auto"/>
        <w:jc w:val="center"/>
        <w:rPr>
          <w:rFonts w:hint="eastAsia" w:ascii="黑体" w:hAnsi="黑体" w:eastAsia="黑体"/>
          <w:sz w:val="32"/>
          <w:szCs w:val="32"/>
        </w:rPr>
      </w:pPr>
      <w:r>
        <w:rPr>
          <w:rFonts w:hint="eastAsia" w:ascii="黑体" w:hAnsi="黑体" w:eastAsia="黑体"/>
          <w:sz w:val="32"/>
          <w:szCs w:val="32"/>
        </w:rPr>
        <w:t>施工现场管理协议</w:t>
      </w:r>
    </w:p>
    <w:p>
      <w:pPr>
        <w:pStyle w:val="2"/>
      </w:pPr>
    </w:p>
    <w:p>
      <w:pPr>
        <w:adjustRightInd w:val="0"/>
        <w:snapToGrid w:val="0"/>
        <w:spacing w:line="300" w:lineRule="auto"/>
        <w:rPr>
          <w:rFonts w:hint="eastAsia" w:ascii="仿宋_GB2312" w:eastAsia="仿宋_GB2312"/>
          <w:sz w:val="28"/>
          <w:szCs w:val="28"/>
          <w:u w:val="single"/>
        </w:rPr>
      </w:pPr>
      <w:r>
        <w:rPr>
          <w:rFonts w:hint="eastAsia" w:ascii="仿宋_GB2312" w:eastAsia="仿宋_GB2312"/>
          <w:sz w:val="28"/>
          <w:szCs w:val="28"/>
        </w:rPr>
        <w:t>发包人：</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eastAsia="仿宋_GB2312"/>
          <w:sz w:val="30"/>
          <w:szCs w:val="30"/>
          <w:u w:val="single"/>
        </w:rPr>
        <w:t xml:space="preserve"> </w:t>
      </w:r>
      <w:r>
        <w:rPr>
          <w:rFonts w:hint="eastAsia" w:ascii="仿宋_GB2312" w:eastAsia="仿宋_GB2312"/>
          <w:sz w:val="28"/>
          <w:szCs w:val="28"/>
          <w:u w:val="single"/>
        </w:rPr>
        <w:t xml:space="preserve">  </w:t>
      </w:r>
    </w:p>
    <w:p>
      <w:pPr>
        <w:adjustRightInd w:val="0"/>
        <w:snapToGrid w:val="0"/>
        <w:spacing w:line="300" w:lineRule="auto"/>
        <w:rPr>
          <w:rFonts w:ascii="仿宋_GB2312" w:eastAsia="仿宋_GB2312"/>
          <w:sz w:val="28"/>
          <w:szCs w:val="28"/>
          <w:u w:val="single"/>
        </w:rPr>
      </w:pPr>
      <w:r>
        <w:rPr>
          <w:rFonts w:hint="eastAsia" w:ascii="仿宋_GB2312" w:eastAsia="仿宋_GB2312"/>
          <w:sz w:val="28"/>
          <w:szCs w:val="28"/>
        </w:rPr>
        <w:t>承包人：</w:t>
      </w:r>
      <w:r>
        <w:rPr>
          <w:rFonts w:hint="eastAsia" w:ascii="仿宋_GB2312" w:eastAsia="仿宋_GB2312"/>
          <w:sz w:val="28"/>
          <w:szCs w:val="28"/>
          <w:u w:val="single"/>
        </w:rPr>
        <w:t xml:space="preserve"> </w:t>
      </w:r>
      <w:r>
        <w:rPr>
          <w:rFonts w:hint="eastAsia" w:eastAsia="仿宋_GB2312"/>
          <w:sz w:val="30"/>
          <w:szCs w:val="30"/>
          <w:u w:val="single"/>
          <w:lang w:val="en-US" w:eastAsia="zh-CN"/>
        </w:rPr>
        <w:t xml:space="preserve">                              </w:t>
      </w:r>
      <w:r>
        <w:rPr>
          <w:rFonts w:hint="eastAsia" w:ascii="仿宋_GB2312" w:eastAsia="仿宋_GB2312"/>
          <w:sz w:val="28"/>
          <w:szCs w:val="28"/>
          <w:u w:val="single"/>
        </w:rPr>
        <w:t xml:space="preserve"> </w:t>
      </w:r>
    </w:p>
    <w:p>
      <w:pPr>
        <w:adjustRightInd w:val="0"/>
        <w:snapToGrid w:val="0"/>
        <w:spacing w:line="300" w:lineRule="auto"/>
        <w:ind w:firstLine="560" w:firstLineChars="200"/>
        <w:rPr>
          <w:rFonts w:ascii="仿宋_GB2312" w:eastAsia="仿宋_GB2312"/>
          <w:sz w:val="28"/>
          <w:szCs w:val="28"/>
        </w:rPr>
      </w:pPr>
      <w:r>
        <w:rPr>
          <w:rFonts w:hint="eastAsia" w:ascii="仿宋_GB2312" w:eastAsia="仿宋_GB2312"/>
          <w:sz w:val="28"/>
          <w:szCs w:val="28"/>
        </w:rPr>
        <w:t>为了切实加强施工现场管理，依照双方签订的施工承包合同，本着平等、自愿的原则，签订本协议书。甲、乙双方均须严格遵守本协议书规定的权利、责任和义务，确保现场安全文明施工。</w:t>
      </w:r>
    </w:p>
    <w:p>
      <w:pPr>
        <w:adjustRightInd w:val="0"/>
        <w:snapToGrid w:val="0"/>
        <w:spacing w:line="300" w:lineRule="auto"/>
        <w:ind w:firstLine="560" w:firstLineChars="200"/>
        <w:rPr>
          <w:rFonts w:ascii="仿宋_GB2312" w:eastAsia="仿宋_GB2312"/>
          <w:sz w:val="28"/>
          <w:szCs w:val="28"/>
        </w:rPr>
      </w:pPr>
      <w:r>
        <w:rPr>
          <w:rFonts w:hint="eastAsia" w:ascii="仿宋_GB2312" w:eastAsia="仿宋_GB2312"/>
          <w:sz w:val="28"/>
          <w:szCs w:val="28"/>
        </w:rPr>
        <w:t>一、管理要求</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1</w:t>
      </w:r>
      <w:r>
        <w:rPr>
          <w:rFonts w:hint="eastAsia" w:ascii="仿宋_GB2312" w:eastAsia="仿宋_GB2312"/>
          <w:sz w:val="28"/>
          <w:szCs w:val="28"/>
        </w:rPr>
        <w:t>、施工现场周围设置封闭式硬质围挡，并做到坚固、稳定、整洁美观，将施工区域和非施工区域封闭隔离，原则上应设置不少于两个施工出入口。</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2</w:t>
      </w:r>
      <w:r>
        <w:rPr>
          <w:rFonts w:hint="eastAsia" w:ascii="仿宋_GB2312" w:eastAsia="仿宋_GB2312"/>
          <w:sz w:val="28"/>
          <w:szCs w:val="28"/>
        </w:rPr>
        <w:t>、在施工区出入口及重点醒目位置，统一设置工程概况牌、施工公示牌（标明项目名称、施工单位、监理单位、建设单位负责人姓名及电话，施工工期起止日期等）、安全生产牌、文明施工牌和施工现场总平面布置图。</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3</w:t>
      </w:r>
      <w:r>
        <w:rPr>
          <w:rFonts w:hint="eastAsia" w:ascii="仿宋_GB2312" w:eastAsia="仿宋_GB2312"/>
          <w:sz w:val="28"/>
          <w:szCs w:val="28"/>
        </w:rPr>
        <w:t>、进场劳务工人及现场管理人员，应配合办理人员出入证，统一着装工作反光马甲，便于区分所属单位。进入施工现场的各类人员须戴好安全帽、系好帽带，否则不得准予进场；非施工人员不得擅自进入施工现场。</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4</w:t>
      </w:r>
      <w:r>
        <w:rPr>
          <w:rFonts w:hint="eastAsia" w:ascii="仿宋_GB2312" w:eastAsia="仿宋_GB2312"/>
          <w:sz w:val="28"/>
          <w:szCs w:val="28"/>
        </w:rPr>
        <w:t>、在施工现场禁烟区设立禁烟标志，禁烟区内严禁吸烟，保证地面无烟头。</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5</w:t>
      </w:r>
      <w:r>
        <w:rPr>
          <w:rFonts w:hint="eastAsia" w:ascii="仿宋_GB2312" w:eastAsia="仿宋_GB2312"/>
          <w:sz w:val="28"/>
          <w:szCs w:val="28"/>
        </w:rPr>
        <w:t>、施工出入口处应设洗车台、沉淀池，不具备设置洗车台的施工现场应根据需要设置高压水枪冲洗车辆，确保驶出车辆冲洗干净，不得污染场区及市政路面。施工途经的厂区道路，按照谁使用谁负责的原则，每日安排及时清扫，常态化保持道路清洁。</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6</w:t>
      </w:r>
      <w:r>
        <w:rPr>
          <w:rFonts w:hint="eastAsia" w:ascii="仿宋_GB2312" w:eastAsia="仿宋_GB2312"/>
          <w:sz w:val="28"/>
          <w:szCs w:val="28"/>
        </w:rPr>
        <w:t>、办公区、生活区、材料堆放场、加工场、仓库区地面、工地内外通道必须作混凝土硬化处理。</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7</w:t>
      </w:r>
      <w:r>
        <w:rPr>
          <w:rFonts w:hint="eastAsia" w:ascii="仿宋_GB2312" w:eastAsia="仿宋_GB2312"/>
          <w:sz w:val="28"/>
          <w:szCs w:val="28"/>
        </w:rPr>
        <w:t>、施工现场应按照施工总平面布置图搭设各项临时设施，定位堆放各种材料、成品、半成品和机械设备并进行标识，并码放整齐、限宽限高、上架入箱、分类挂牌标识，不得侵占场内道路及安全防护等设施。</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8</w:t>
      </w:r>
      <w:r>
        <w:rPr>
          <w:rFonts w:hint="eastAsia" w:ascii="仿宋_GB2312" w:eastAsia="仿宋_GB2312"/>
          <w:sz w:val="28"/>
          <w:szCs w:val="28"/>
        </w:rPr>
        <w:t>、施工现场重要和危险部位必须设置明显的安全警示标志及围挡设施。施工现场的楼梯、电梯、预留口、通道、深基础、坑井、平台、屋面、楼面等一切容易坠落的临边临口必须设置有效的防护和警示设施。</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9</w:t>
      </w:r>
      <w:r>
        <w:rPr>
          <w:rFonts w:hint="eastAsia" w:ascii="仿宋_GB2312" w:eastAsia="仿宋_GB2312"/>
          <w:sz w:val="28"/>
          <w:szCs w:val="28"/>
        </w:rPr>
        <w:t>、建筑垃圾要及时清理，并设置垃圾池指定地点集中堆放；每日下班以前，施工区域必须进行清洁整理，物料码放整齐，废料及时清运，保证现场环境卫生整洁。</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10</w:t>
      </w:r>
      <w:r>
        <w:rPr>
          <w:rFonts w:hint="eastAsia" w:ascii="仿宋_GB2312" w:eastAsia="仿宋_GB2312"/>
          <w:sz w:val="28"/>
          <w:szCs w:val="28"/>
        </w:rPr>
        <w:t>、施工土方作业时必须采取湿法作业，配备雾炮、洒水车、喷淋等抑尘设施。装载建筑材料、垃圾或渣土的车辆，必须采取环保车型，防止尘土飞扬、洒落或流溢。施工裸土区域必须百分百密目网覆盖，施工完毕后当日及时覆盖恢复到位。</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11</w:t>
      </w:r>
      <w:r>
        <w:rPr>
          <w:rFonts w:hint="eastAsia" w:ascii="仿宋_GB2312" w:eastAsia="仿宋_GB2312"/>
          <w:sz w:val="28"/>
          <w:szCs w:val="28"/>
        </w:rPr>
        <w:t>、项目内必须实行“三级配电三级保护”，即总漏电保护、分配电箱漏电保护和开关箱漏电保护。临时用电设施的安装和使用必须符合安装规范和安全操作规程。</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12</w:t>
      </w:r>
      <w:r>
        <w:rPr>
          <w:rFonts w:hint="eastAsia" w:ascii="仿宋_GB2312" w:eastAsia="仿宋_GB2312"/>
          <w:sz w:val="28"/>
          <w:szCs w:val="28"/>
        </w:rPr>
        <w:t>、施工现场应严格建立和执行消防管理制度，设置消防设施，并使其保持完好的备用状态。在容易发生火灾的区域储存、使用易燃、易爆物品时应采取特殊的消防安全措施。现场动火时必须执行动火审批手续和动火监护。</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13</w:t>
      </w:r>
      <w:r>
        <w:rPr>
          <w:rFonts w:hint="eastAsia" w:ascii="仿宋_GB2312" w:eastAsia="仿宋_GB2312"/>
          <w:sz w:val="28"/>
          <w:szCs w:val="28"/>
        </w:rPr>
        <w:t>、施工现场的已有设备设施、地下管线、已完工程等，须采取成品保护措施，施工前提前告知报备，施工过程安排人员旁站监督，施工结束及时与相关方交接见证，严禁野蛮施工。</w:t>
      </w:r>
    </w:p>
    <w:p>
      <w:pPr>
        <w:adjustRightInd w:val="0"/>
        <w:snapToGrid w:val="0"/>
        <w:spacing w:line="300" w:lineRule="auto"/>
        <w:ind w:firstLine="560" w:firstLineChars="200"/>
        <w:rPr>
          <w:rFonts w:ascii="仿宋_GB2312" w:eastAsia="仿宋_GB2312"/>
          <w:sz w:val="28"/>
          <w:szCs w:val="28"/>
        </w:rPr>
      </w:pPr>
      <w:r>
        <w:rPr>
          <w:rFonts w:eastAsia="黑体"/>
          <w:sz w:val="28"/>
          <w:szCs w:val="28"/>
        </w:rPr>
        <w:t>14</w:t>
      </w:r>
      <w:r>
        <w:rPr>
          <w:rFonts w:hint="eastAsia" w:ascii="仿宋_GB2312" w:eastAsia="仿宋_GB2312"/>
          <w:sz w:val="28"/>
          <w:szCs w:val="28"/>
        </w:rPr>
        <w:t>、工程竣工后，施工单位应当在一周内拆除围挡及临时设施，恢复场地原状，做到“工完料净、场地清”</w:t>
      </w:r>
    </w:p>
    <w:p>
      <w:pPr>
        <w:adjustRightInd w:val="0"/>
        <w:snapToGrid w:val="0"/>
        <w:spacing w:line="300" w:lineRule="auto"/>
        <w:rPr>
          <w:rFonts w:ascii="仿宋_GB2312" w:eastAsia="仿宋_GB2312"/>
          <w:sz w:val="28"/>
          <w:szCs w:val="28"/>
        </w:rPr>
      </w:pPr>
      <w:r>
        <w:rPr>
          <w:rFonts w:hint="eastAsia" w:ascii="仿宋_GB2312" w:eastAsia="仿宋_GB2312"/>
          <w:sz w:val="28"/>
          <w:szCs w:val="28"/>
        </w:rPr>
        <w:t>二、责任考核</w:t>
      </w:r>
    </w:p>
    <w:p>
      <w:pPr>
        <w:adjustRightInd w:val="0"/>
        <w:snapToGrid w:val="0"/>
        <w:spacing w:line="300" w:lineRule="auto"/>
        <w:ind w:firstLine="560" w:firstLineChars="200"/>
        <w:rPr>
          <w:sz w:val="28"/>
          <w:szCs w:val="28"/>
        </w:rPr>
      </w:pPr>
      <w:r>
        <w:rPr>
          <w:rFonts w:hint="eastAsia" w:ascii="仿宋_GB2312" w:eastAsia="仿宋_GB2312"/>
          <w:sz w:val="28"/>
          <w:szCs w:val="28"/>
        </w:rPr>
        <w:t>对于违反上述施工现场管理标准的，发包人将视情节严重情况，依据双方承包合同和《基建项目考核管理办法》，给予承包人</w:t>
      </w:r>
      <w:r>
        <w:rPr>
          <w:rFonts w:eastAsia="黑体"/>
          <w:sz w:val="28"/>
          <w:szCs w:val="28"/>
        </w:rPr>
        <w:t>1000</w:t>
      </w:r>
      <w:r>
        <w:rPr>
          <w:rFonts w:hint="eastAsia" w:ascii="仿宋_GB2312" w:eastAsia="仿宋_GB2312"/>
          <w:sz w:val="28"/>
          <w:szCs w:val="28"/>
        </w:rPr>
        <w:t>-</w:t>
      </w:r>
      <w:r>
        <w:rPr>
          <w:rFonts w:eastAsia="黑体"/>
          <w:sz w:val="28"/>
          <w:szCs w:val="28"/>
        </w:rPr>
        <w:t>20000</w:t>
      </w:r>
      <w:r>
        <w:rPr>
          <w:rFonts w:hint="eastAsia" w:ascii="仿宋_GB2312" w:eastAsia="仿宋_GB2312"/>
          <w:sz w:val="28"/>
          <w:szCs w:val="28"/>
        </w:rPr>
        <w:t>元/项考核。</w:t>
      </w:r>
    </w:p>
    <w:p>
      <w:pPr>
        <w:autoSpaceDE w:val="0"/>
        <w:autoSpaceDN w:val="0"/>
        <w:adjustRightInd w:val="0"/>
        <w:spacing w:line="520" w:lineRule="exact"/>
        <w:ind w:firstLine="560" w:firstLineChars="200"/>
        <w:rPr>
          <w:rFonts w:hint="eastAsia" w:ascii="仿宋" w:hAnsi="仿宋" w:eastAsia="仿宋" w:cs="仿宋"/>
          <w:sz w:val="28"/>
          <w:szCs w:val="28"/>
        </w:rPr>
      </w:pPr>
    </w:p>
    <w:p>
      <w:pPr>
        <w:autoSpaceDE w:val="0"/>
        <w:autoSpaceDN w:val="0"/>
        <w:adjustRightInd w:val="0"/>
        <w:spacing w:line="520" w:lineRule="exact"/>
        <w:ind w:firstLine="560" w:firstLineChars="200"/>
        <w:rPr>
          <w:rFonts w:hint="eastAsia" w:ascii="仿宋" w:hAnsi="仿宋" w:eastAsia="仿宋" w:cs="仿宋"/>
          <w:sz w:val="28"/>
          <w:szCs w:val="28"/>
        </w:rPr>
      </w:pPr>
    </w:p>
    <w:p>
      <w:pPr>
        <w:autoSpaceDE w:val="0"/>
        <w:autoSpaceDN w:val="0"/>
        <w:adjustRightInd w:val="0"/>
        <w:spacing w:line="520" w:lineRule="exact"/>
        <w:ind w:firstLine="560" w:firstLineChars="200"/>
        <w:rPr>
          <w:rFonts w:hint="eastAsia" w:ascii="仿宋" w:hAnsi="仿宋" w:eastAsia="仿宋" w:cs="仿宋"/>
          <w:sz w:val="28"/>
          <w:szCs w:val="28"/>
        </w:rPr>
      </w:pPr>
    </w:p>
    <w:p>
      <w:pPr>
        <w:autoSpaceDE w:val="0"/>
        <w:autoSpaceDN w:val="0"/>
        <w:adjustRightInd w:val="0"/>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发包人：（盖章）               承包人：（盖章）</w:t>
      </w:r>
    </w:p>
    <w:p>
      <w:pPr>
        <w:autoSpaceDE w:val="0"/>
        <w:autoSpaceDN w:val="0"/>
        <w:adjustRightInd w:val="0"/>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                     法定代表人</w:t>
      </w:r>
    </w:p>
    <w:p>
      <w:pPr>
        <w:autoSpaceDE w:val="0"/>
        <w:autoSpaceDN w:val="0"/>
        <w:adjustRightInd w:val="0"/>
        <w:spacing w:line="520" w:lineRule="exact"/>
        <w:ind w:firstLine="560" w:firstLineChars="200"/>
        <w:rPr>
          <w:rFonts w:eastAsia="仿宋_GB2312"/>
          <w:color w:val="000000"/>
          <w:sz w:val="28"/>
          <w:szCs w:val="28"/>
        </w:rPr>
      </w:pPr>
      <w:r>
        <w:rPr>
          <w:rFonts w:hint="eastAsia" w:ascii="仿宋" w:hAnsi="仿宋" w:eastAsia="仿宋" w:cs="仿宋"/>
          <w:sz w:val="28"/>
          <w:szCs w:val="28"/>
        </w:rPr>
        <w:t>或授权代表人：                 或授权代表人</w:t>
      </w:r>
    </w:p>
    <w:p>
      <w:pPr>
        <w:rPr>
          <w:rFonts w:hint="eastAsia" w:ascii="仿宋" w:hAnsi="仿宋" w:eastAsia="仿宋" w:cs="仿宋"/>
          <w:sz w:val="32"/>
          <w:szCs w:val="32"/>
        </w:rPr>
      </w:pPr>
    </w:p>
    <w:p>
      <w:pPr>
        <w:rPr>
          <w:rFonts w:hint="eastAsia" w:ascii="仿宋" w:hAnsi="仿宋" w:eastAsia="仿宋" w:cs="仿宋"/>
          <w:sz w:val="32"/>
          <w:szCs w:val="32"/>
        </w:rPr>
      </w:pPr>
    </w:p>
    <w:p>
      <w:pPr>
        <w:pStyle w:val="15"/>
        <w:rPr>
          <w:rFonts w:hint="eastAsia" w:ascii="仿宋" w:hAnsi="仿宋" w:eastAsia="仿宋" w:cs="仿宋"/>
          <w:sz w:val="32"/>
          <w:szCs w:val="32"/>
        </w:rPr>
      </w:pPr>
    </w:p>
    <w:p>
      <w:pPr>
        <w:rPr>
          <w:rFonts w:hint="eastAsia" w:ascii="仿宋" w:hAnsi="仿宋" w:eastAsia="仿宋" w:cs="仿宋"/>
          <w:sz w:val="32"/>
          <w:szCs w:val="32"/>
        </w:rPr>
      </w:pPr>
    </w:p>
    <w:p>
      <w:pPr>
        <w:pStyle w:val="15"/>
        <w:rPr>
          <w:rFonts w:hint="eastAsia" w:ascii="仿宋" w:hAnsi="仿宋" w:eastAsia="仿宋" w:cs="仿宋"/>
          <w:sz w:val="32"/>
          <w:szCs w:val="32"/>
        </w:rPr>
      </w:pPr>
    </w:p>
    <w:p>
      <w:pPr>
        <w:rPr>
          <w:rFonts w:hint="eastAsia" w:ascii="仿宋" w:hAnsi="仿宋" w:eastAsia="仿宋" w:cs="仿宋"/>
          <w:sz w:val="32"/>
          <w:szCs w:val="32"/>
        </w:rPr>
      </w:pPr>
    </w:p>
    <w:p>
      <w:pPr>
        <w:pStyle w:val="15"/>
        <w:rPr>
          <w:rFonts w:hint="eastAsia" w:ascii="仿宋" w:hAnsi="仿宋" w:eastAsia="仿宋" w:cs="仿宋"/>
          <w:sz w:val="32"/>
          <w:szCs w:val="32"/>
        </w:rPr>
      </w:pPr>
    </w:p>
    <w:p>
      <w:pPr>
        <w:rPr>
          <w:rFonts w:hint="eastAsia" w:ascii="仿宋" w:hAnsi="仿宋" w:eastAsia="仿宋" w:cs="仿宋"/>
          <w:sz w:val="32"/>
          <w:szCs w:val="32"/>
        </w:rPr>
      </w:pPr>
    </w:p>
    <w:p>
      <w:pPr>
        <w:pStyle w:val="15"/>
        <w:rPr>
          <w:rFonts w:hint="eastAsia" w:ascii="仿宋" w:hAnsi="仿宋" w:eastAsia="仿宋" w:cs="仿宋"/>
          <w:sz w:val="32"/>
          <w:szCs w:val="32"/>
        </w:rPr>
      </w:pPr>
    </w:p>
    <w:p>
      <w:pPr>
        <w:rPr>
          <w:rFonts w:hint="eastAsia" w:ascii="仿宋" w:hAnsi="仿宋" w:eastAsia="仿宋" w:cs="仿宋"/>
          <w:sz w:val="32"/>
          <w:szCs w:val="32"/>
        </w:rPr>
      </w:pPr>
    </w:p>
    <w:p>
      <w:pPr>
        <w:pStyle w:val="15"/>
        <w:rPr>
          <w:rFonts w:hint="eastAsia" w:ascii="仿宋" w:hAnsi="仿宋" w:eastAsia="仿宋" w:cs="仿宋"/>
          <w:sz w:val="32"/>
          <w:szCs w:val="32"/>
        </w:rPr>
      </w:pPr>
    </w:p>
    <w:p>
      <w:pPr>
        <w:rPr>
          <w:rFonts w:hint="eastAsia" w:ascii="仿宋" w:hAnsi="仿宋" w:eastAsia="仿宋" w:cs="仿宋"/>
          <w:sz w:val="32"/>
          <w:szCs w:val="32"/>
        </w:rPr>
      </w:pPr>
    </w:p>
    <w:p>
      <w:pPr>
        <w:pStyle w:val="15"/>
        <w:rPr>
          <w:rFonts w:hint="eastAsia" w:ascii="仿宋" w:hAnsi="仿宋" w:eastAsia="仿宋" w:cs="仿宋"/>
          <w:sz w:val="32"/>
          <w:szCs w:val="32"/>
        </w:rPr>
      </w:pPr>
    </w:p>
    <w:p>
      <w:pPr>
        <w:rPr>
          <w:rFonts w:hint="eastAsia" w:ascii="仿宋" w:hAnsi="仿宋" w:eastAsia="仿宋" w:cs="仿宋"/>
          <w:sz w:val="32"/>
          <w:szCs w:val="32"/>
        </w:rPr>
      </w:pPr>
    </w:p>
    <w:p>
      <w:pPr>
        <w:pStyle w:val="15"/>
        <w:rPr>
          <w:rFonts w:hint="eastAsia" w:ascii="仿宋" w:hAnsi="仿宋" w:eastAsia="仿宋" w:cs="仿宋"/>
          <w:sz w:val="32"/>
          <w:szCs w:val="32"/>
        </w:rPr>
      </w:pPr>
    </w:p>
    <w:p>
      <w:pPr>
        <w:rPr>
          <w:rFonts w:hint="eastAsia" w:ascii="仿宋" w:hAnsi="仿宋" w:eastAsia="仿宋" w:cs="仿宋"/>
          <w:sz w:val="32"/>
          <w:szCs w:val="32"/>
        </w:rPr>
      </w:pPr>
    </w:p>
    <w:p>
      <w:pPr>
        <w:pStyle w:val="15"/>
        <w:rPr>
          <w:rFonts w:hint="eastAsia"/>
        </w:rPr>
      </w:pPr>
    </w:p>
    <w:p>
      <w:pPr>
        <w:adjustRightInd w:val="0"/>
        <w:snapToGrid w:val="0"/>
        <w:spacing w:line="440" w:lineRule="exact"/>
        <w:ind w:firstLine="420" w:firstLineChars="150"/>
        <w:jc w:val="left"/>
        <w:rPr>
          <w:rFonts w:hint="eastAsia" w:ascii="仿宋" w:hAnsi="仿宋" w:eastAsia="仿宋" w:cs="仿宋"/>
          <w:sz w:val="28"/>
          <w:szCs w:val="28"/>
        </w:rPr>
      </w:pPr>
    </w:p>
    <w:p>
      <w:pPr>
        <w:adjustRightInd w:val="0"/>
        <w:snapToGrid w:val="0"/>
        <w:spacing w:line="440" w:lineRule="exact"/>
        <w:ind w:firstLine="422" w:firstLineChars="150"/>
        <w:jc w:val="left"/>
        <w:rPr>
          <w:rFonts w:hint="eastAsia" w:ascii="仿宋" w:hAnsi="仿宋" w:eastAsia="仿宋" w:cs="仿宋"/>
          <w:sz w:val="28"/>
          <w:szCs w:val="28"/>
        </w:rPr>
      </w:pPr>
      <w:r>
        <w:rPr>
          <w:rFonts w:hint="eastAsia" w:ascii="仿宋" w:hAnsi="仿宋" w:eastAsia="仿宋" w:cs="仿宋"/>
          <w:b/>
          <w:bCs/>
          <w:sz w:val="28"/>
          <w:szCs w:val="28"/>
        </w:rPr>
        <w:t>附件13</w:t>
      </w:r>
      <w:r>
        <w:rPr>
          <w:rFonts w:hint="eastAsia" w:ascii="仿宋" w:hAnsi="仿宋" w:eastAsia="仿宋" w:cs="仿宋"/>
          <w:sz w:val="28"/>
          <w:szCs w:val="28"/>
        </w:rPr>
        <w:t xml:space="preserve">                </w:t>
      </w:r>
    </w:p>
    <w:p>
      <w:pPr>
        <w:adjustRightInd w:val="0"/>
        <w:snapToGrid w:val="0"/>
        <w:spacing w:line="440" w:lineRule="exact"/>
        <w:ind w:firstLine="422" w:firstLineChars="150"/>
        <w:jc w:val="center"/>
        <w:rPr>
          <w:rFonts w:hint="eastAsia" w:ascii="仿宋" w:hAnsi="仿宋" w:eastAsia="仿宋" w:cs="仿宋"/>
          <w:b/>
          <w:bCs/>
          <w:sz w:val="28"/>
          <w:szCs w:val="28"/>
        </w:rPr>
      </w:pPr>
      <w:r>
        <w:rPr>
          <w:rFonts w:hint="eastAsia" w:ascii="仿宋" w:hAnsi="仿宋" w:eastAsia="仿宋" w:cs="仿宋"/>
          <w:b/>
          <w:bCs/>
          <w:sz w:val="28"/>
          <w:szCs w:val="28"/>
        </w:rPr>
        <w:t>项目考核管理（细则）协议</w:t>
      </w:r>
    </w:p>
    <w:p>
      <w:pPr>
        <w:pStyle w:val="2"/>
        <w:rPr>
          <w:rFonts w:hint="eastAsia"/>
        </w:rPr>
      </w:pPr>
    </w:p>
    <w:p>
      <w:pPr>
        <w:adjustRightInd w:val="0"/>
        <w:snapToGrid w:val="0"/>
        <w:spacing w:line="300" w:lineRule="auto"/>
        <w:rPr>
          <w:rFonts w:hint="eastAsia" w:ascii="仿宋_GB2312" w:eastAsia="仿宋_GB2312"/>
          <w:sz w:val="28"/>
          <w:szCs w:val="28"/>
          <w:u w:val="single"/>
        </w:rPr>
      </w:pPr>
      <w:r>
        <w:rPr>
          <w:rFonts w:hint="eastAsia" w:ascii="仿宋_GB2312" w:eastAsia="仿宋_GB2312"/>
          <w:sz w:val="28"/>
          <w:szCs w:val="28"/>
        </w:rPr>
        <w:t>发包人：</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p>
    <w:p>
      <w:pPr>
        <w:adjustRightInd w:val="0"/>
        <w:snapToGrid w:val="0"/>
        <w:spacing w:line="300" w:lineRule="auto"/>
        <w:rPr>
          <w:rFonts w:hint="default" w:ascii="仿宋_GB2312" w:eastAsia="仿宋_GB2312"/>
          <w:sz w:val="28"/>
          <w:szCs w:val="28"/>
          <w:u w:val="single"/>
          <w:lang w:val="en-US" w:eastAsia="zh-CN"/>
        </w:rPr>
      </w:pPr>
      <w:r>
        <w:rPr>
          <w:rFonts w:hint="eastAsia" w:ascii="仿宋_GB2312" w:eastAsia="仿宋_GB2312"/>
          <w:sz w:val="28"/>
          <w:szCs w:val="28"/>
        </w:rPr>
        <w:t>承包人：</w:t>
      </w:r>
      <w:r>
        <w:rPr>
          <w:rFonts w:hint="eastAsia" w:ascii="仿宋_GB2312" w:eastAsia="仿宋_GB2312"/>
          <w:sz w:val="28"/>
          <w:szCs w:val="28"/>
          <w:u w:val="single"/>
        </w:rPr>
        <w:t xml:space="preserve"> </w:t>
      </w:r>
      <w:r>
        <w:rPr>
          <w:rFonts w:hint="eastAsia" w:eastAsia="仿宋_GB2312"/>
          <w:sz w:val="30"/>
          <w:szCs w:val="30"/>
          <w:u w:val="single"/>
          <w:lang w:val="en-US" w:eastAsia="zh-CN"/>
        </w:rPr>
        <w:t xml:space="preserve">                          </w:t>
      </w:r>
    </w:p>
    <w:p>
      <w:pPr>
        <w:adjustRightInd w:val="0"/>
        <w:snapToGrid w:val="0"/>
        <w:spacing w:line="300" w:lineRule="auto"/>
        <w:ind w:firstLine="560" w:firstLineChars="200"/>
        <w:rPr>
          <w:rFonts w:hint="eastAsia"/>
        </w:rPr>
      </w:pPr>
      <w:r>
        <w:rPr>
          <w:rFonts w:hint="eastAsia" w:ascii="仿宋_GB2312" w:eastAsia="仿宋_GB2312"/>
          <w:sz w:val="28"/>
          <w:szCs w:val="28"/>
        </w:rPr>
        <w:t>双方同意执行以下考核细则，具体如下：</w:t>
      </w:r>
    </w:p>
    <w:p>
      <w:pPr>
        <w:adjustRightInd w:val="0"/>
        <w:snapToGrid w:val="0"/>
        <w:spacing w:line="440" w:lineRule="exact"/>
        <w:ind w:firstLine="420" w:firstLineChars="150"/>
        <w:rPr>
          <w:rFonts w:hint="eastAsia" w:ascii="仿宋" w:hAnsi="仿宋" w:eastAsia="仿宋" w:cs="仿宋"/>
          <w:sz w:val="28"/>
          <w:szCs w:val="28"/>
        </w:rPr>
      </w:pPr>
      <w:r>
        <w:rPr>
          <w:rFonts w:hint="eastAsia" w:ascii="仿宋" w:hAnsi="仿宋" w:eastAsia="仿宋" w:cs="仿宋"/>
          <w:sz w:val="28"/>
          <w:szCs w:val="28"/>
        </w:rPr>
        <w:t>一、施工进度考核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施工单位须向监理、项目指挥部按时提交总进度计划、周计划、专项计划以及各节点的控制计划，提交的计划必须经项目经理签字加盖项目章，否则视为无效提交。对未按要求时间提交的，每拖延一天考核2000-10000元/天。</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1.2施工计划编制质量差，屡次整改达不到要求的，处以2000-5000元/次考核。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1.3周计划进度、专项计划进度、各控制点进度的子项任务未按计划完成，且无正当理由延期的，每一项拖延一天，处以2000-10000元/天/项考核。</w:t>
      </w:r>
    </w:p>
    <w:p>
      <w:pPr>
        <w:adjustRightInd w:val="0"/>
        <w:snapToGrid w:val="0"/>
        <w:spacing w:line="440" w:lineRule="exact"/>
        <w:ind w:firstLine="560" w:firstLineChars="200"/>
      </w:pPr>
      <w:r>
        <w:rPr>
          <w:rFonts w:hint="eastAsia" w:ascii="仿宋" w:hAnsi="仿宋" w:eastAsia="仿宋" w:cs="仿宋"/>
          <w:sz w:val="28"/>
          <w:szCs w:val="28"/>
        </w:rPr>
        <w:t>1.4里程碑节点滞后的，按照合同约定的违约条款，处以不低于合同额的万分之三/天且不低于1万元/天考核。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1.5施工单位为完成进度计划应制定有效的保证措施，包括人、料、机等资源投入，作业时间调整等，对人、料、机投入不能满足施工进度计划要求并对工程进度造成潜在影响的，处以5000-10000元考核。</w:t>
      </w:r>
    </w:p>
    <w:p>
      <w:pPr>
        <w:adjustRightInd w:val="0"/>
        <w:snapToGrid w:val="0"/>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1.6工程进度滞后，现场项目部安排加班抢工，对施工单位不响应抢工要求的，不组织工人机械加班抢工的，处以20000-50000元/天考核。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1.7对于临时工作任务，经现场项目部以书面工作联系单的形式向施工单位发出工作指令，要求限期完成，施工单位无正当理由未按期完成的，每拖延一天处以5000-20000元/天考核。 </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1.8在周例会或专题会议上，现场项目部要求限期完成的工作任务，施工单位无正当理由未按时完成的，每拖延一天处以5000-20000元/天/项考核。</w:t>
      </w:r>
    </w:p>
    <w:p>
      <w:pPr>
        <w:adjustRightInd w:val="0"/>
        <w:snapToGrid w:val="0"/>
        <w:spacing w:line="440" w:lineRule="exact"/>
        <w:ind w:firstLine="560" w:firstLineChars="200"/>
      </w:pPr>
      <w:r>
        <w:rPr>
          <w:rFonts w:hint="eastAsia" w:ascii="仿宋" w:hAnsi="仿宋" w:eastAsia="仿宋" w:cs="仿宋"/>
          <w:sz w:val="28"/>
          <w:szCs w:val="28"/>
        </w:rPr>
        <w:t>1.9施工进度滞后，对组织抢工措施不力，消极应对、采取考核措施仍不见效的施工单位，将采取公司发函、约谈责任单位企业负责人，情节严重的将列入黑名单，取消今后项目招标入围资格。</w:t>
      </w:r>
    </w:p>
    <w:p>
      <w:pPr>
        <w:adjustRightInd w:val="0"/>
        <w:snapToGrid w:val="0"/>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二、施工安全文明考核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2.1目部或监理单位下达的书面整改文件（包括各类通知单、联系单、会议要求等）未按要求时间整改完毕的，每拖延一天处以5000-20000元/天考核。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2.2对不按时参加现场组织的安全周、月及专项检查的，处以2000-5000元/次考核。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2.3“三宝四口”措施不到位，对不正确使用或不使用安全帽、安全带的，予以500元/人·次考核。对“四口”存在的安全隐患，督促后仍未整改的，予以5000元/处考核，并每拖延一天处以10000元考核。        </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2.4特种作业未能持证上岗、未办理动火审批手续、消防器材未配备到位、施工人员未佩戴安全帽、安全绳、高空作业防护不到位、施工现场吸烟等违规行为，每发现一处，处以2000-5000元考核。</w:t>
      </w:r>
    </w:p>
    <w:p>
      <w:pPr>
        <w:adjustRightInd w:val="0"/>
        <w:snapToGrid w:val="0"/>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2.5施工单位应每日工完料净，施工垃圾集中清运，道路遗撒污染、施工垃圾及包装物乱堆乱弃等现象，每发现一处，处以2000-10000元考核。</w:t>
      </w:r>
    </w:p>
    <w:p>
      <w:pPr>
        <w:adjustRightInd w:val="0"/>
        <w:snapToGrid w:val="0"/>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2.6对抑尘措施不到位，发生扬尘现象的，处以2000-10000元/次考核；对被环保、渣土办部门处罚的，除相关处罚所有费用均由施工单位承担外，建设单位对施工单位予以加倍处罚。</w:t>
      </w:r>
    </w:p>
    <w:p>
      <w:pPr>
        <w:adjustRightInd w:val="0"/>
        <w:snapToGrid w:val="0"/>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2.7若施工方对现场存在的安全隐患不予整改或迟迟整改不到位，且采取考核措施后仍不见效的，现场项目部将要求停工整改，并书面通报施工单位企业负责人现场处理，对整改效果仍达不到各方满意的，将上报建设行政主管部门。</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三、施工质量考核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3.1未按要求执行样板开路的，处以5000-50000元/次考核。</w:t>
      </w:r>
    </w:p>
    <w:p>
      <w:pPr>
        <w:adjustRightInd w:val="0"/>
        <w:snapToGrid w:val="0"/>
        <w:spacing w:line="440" w:lineRule="exact"/>
        <w:ind w:firstLine="560" w:firstLineChars="200"/>
      </w:pPr>
      <w:r>
        <w:rPr>
          <w:rFonts w:hint="eastAsia" w:ascii="仿宋" w:hAnsi="仿宋" w:eastAsia="仿宋" w:cs="仿宋"/>
          <w:sz w:val="28"/>
          <w:szCs w:val="28"/>
        </w:rPr>
        <w:t>3.2进场材料不合格，进行退场处理并予以警告，重新进场后经检查仍不合格的或材料进场发生两次及以上不合格的，处以5000-20000元/次考核。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3.3未经验收，擅自进入下道工序施工的，处以5000～20000元/次考核。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3.4对于质量问题不按监理工程师通知单要求整改，擅自进行下一步施工的处以5000～10000元/项考核。在接到监理通知后未在通知时间内完成整改的，处以2000～10000元/项考核。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3.5隐蔽工程未经监理单位检查验收擅自隐蔽的，须打开或拆除后重新检查，并处以5000～20000元/次考核。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3.6同一部位、同一施工质量问题，签发第二份整改通知单的，予以加倍处罚，处以20000～50000元/项考核。</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3.7对于发生较大、重大质量事故的造成严重影响的，除限期整改、返工并承担损失责任外，另处以10万-20万元/项考核。     </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四、其他事项</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4.1对未按时参加会议、工作执行不力、工作质量不达要求的，视情节严重程度，对责任单位处以1000-5000元/次考核。</w:t>
      </w:r>
    </w:p>
    <w:p>
      <w:pPr>
        <w:autoSpaceDE w:val="0"/>
        <w:autoSpaceDN w:val="0"/>
        <w:adjustRightInd w:val="0"/>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4.2现场施工的质量、进度、安全等发生的考核，由监理单位（如有）出具，经总监理工程师签字盖章后报送现场项目部负责人签字盖章后即为生效</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4.3监理单位或技改项目部应于每月20日汇总当月累计考核单，并在各单位当月形象进度款中扣除或从合同履约保函（保证金）中扣除。</w:t>
      </w:r>
    </w:p>
    <w:p>
      <w:pPr>
        <w:adjustRightInd w:val="0"/>
        <w:snapToGrid w:val="0"/>
        <w:spacing w:line="440" w:lineRule="exact"/>
        <w:ind w:firstLine="560" w:firstLineChars="200"/>
        <w:rPr>
          <w:rFonts w:hint="eastAsia"/>
        </w:rPr>
      </w:pPr>
      <w:r>
        <w:rPr>
          <w:rFonts w:hint="eastAsia" w:ascii="仿宋" w:hAnsi="仿宋" w:eastAsia="仿宋" w:cs="仿宋"/>
          <w:sz w:val="28"/>
          <w:szCs w:val="28"/>
        </w:rPr>
        <w:t>4.4对已经发生的考核，若经积极采取措施，最终完成进度节点或整改结果满足合同及项目部要求的，可视情况予以减免、取消。</w:t>
      </w:r>
    </w:p>
    <w:p>
      <w:pPr>
        <w:adjustRightInd w:val="0"/>
        <w:snapToGrid w:val="0"/>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4.5若经采取考核措施后责任单位仍然消极应对、效果不明显，发包人项目部将采取约谈企业负责人、书面发函等措施，情节严重的将列入发包人供方黑名单。</w:t>
      </w:r>
    </w:p>
    <w:p>
      <w:pPr>
        <w:adjustRightInd w:val="0"/>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4.6各单位按本规定受处罚后并不免除按法律法规和合同应承担的有关责任。</w:t>
      </w:r>
    </w:p>
    <w:p>
      <w:pPr>
        <w:autoSpaceDE w:val="0"/>
        <w:autoSpaceDN w:val="0"/>
        <w:adjustRightInd w:val="0"/>
        <w:spacing w:line="520" w:lineRule="exact"/>
        <w:rPr>
          <w:rFonts w:hint="eastAsia" w:ascii="仿宋" w:hAnsi="仿宋" w:eastAsia="仿宋" w:cs="仿宋"/>
          <w:sz w:val="28"/>
          <w:szCs w:val="28"/>
        </w:rPr>
      </w:pPr>
    </w:p>
    <w:p>
      <w:pPr>
        <w:autoSpaceDE w:val="0"/>
        <w:autoSpaceDN w:val="0"/>
        <w:adjustRightInd w:val="0"/>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发包人：（盖章）               承包人：（盖章）</w:t>
      </w:r>
    </w:p>
    <w:p>
      <w:pPr>
        <w:autoSpaceDE w:val="0"/>
        <w:autoSpaceDN w:val="0"/>
        <w:adjustRightInd w:val="0"/>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                     法定代表人</w:t>
      </w:r>
    </w:p>
    <w:p>
      <w:pPr>
        <w:autoSpaceDE w:val="0"/>
        <w:autoSpaceDN w:val="0"/>
        <w:adjustRightInd w:val="0"/>
        <w:spacing w:line="520" w:lineRule="exact"/>
        <w:ind w:firstLine="560" w:firstLineChars="200"/>
        <w:rPr>
          <w:rFonts w:hint="eastAsia"/>
        </w:rPr>
      </w:pPr>
      <w:r>
        <w:rPr>
          <w:rFonts w:hint="eastAsia" w:ascii="仿宋" w:hAnsi="仿宋" w:eastAsia="仿宋" w:cs="仿宋"/>
          <w:sz w:val="28"/>
          <w:szCs w:val="28"/>
        </w:rPr>
        <w:t>或授权代表人：                 或授权代表人</w:t>
      </w:r>
    </w:p>
    <w:p>
      <w:pPr>
        <w:sectPr>
          <w:footerReference r:id="rId14" w:type="first"/>
          <w:footerReference r:id="rId13" w:type="default"/>
          <w:pgSz w:w="11907" w:h="16840"/>
          <w:pgMar w:top="1213" w:right="1134" w:bottom="907" w:left="1134" w:header="794" w:footer="907" w:gutter="0"/>
          <w:cols w:space="720" w:num="1"/>
          <w:titlePg/>
        </w:sectPr>
      </w:pPr>
    </w:p>
    <w:p>
      <w:pPr>
        <w:pStyle w:val="2"/>
        <w:rPr>
          <w:rFonts w:ascii="仿宋_GB2312" w:hAnsi="仿宋_GB2312" w:eastAsia="仿宋_GB2312" w:cs="仿宋_GB2312"/>
          <w:sz w:val="32"/>
          <w:szCs w:val="32"/>
        </w:rPr>
      </w:pPr>
    </w:p>
    <w:p>
      <w:pPr>
        <w:pStyle w:val="4"/>
        <w:spacing w:before="0" w:after="0" w:line="360" w:lineRule="auto"/>
        <w:jc w:val="center"/>
        <w:rPr>
          <w:rFonts w:ascii="宋体" w:hAnsi="宋体"/>
          <w:i w:val="0"/>
        </w:rPr>
      </w:pPr>
      <w:bookmarkStart w:id="164" w:name="_Toc6271"/>
      <w:r>
        <w:rPr>
          <w:rFonts w:hint="eastAsia" w:ascii="宋体" w:hAnsi="宋体"/>
          <w:i w:val="0"/>
          <w:iCs w:val="0"/>
        </w:rPr>
        <w:t xml:space="preserve">第五章 </w:t>
      </w:r>
      <w:bookmarkEnd w:id="133"/>
      <w:bookmarkEnd w:id="134"/>
      <w:r>
        <w:rPr>
          <w:rFonts w:hint="eastAsia" w:ascii="宋体" w:hAnsi="宋体"/>
          <w:i w:val="0"/>
          <w:iCs w:val="0"/>
        </w:rPr>
        <w:t>投标报价要求</w:t>
      </w:r>
      <w:bookmarkEnd w:id="135"/>
      <w:bookmarkEnd w:id="136"/>
      <w:bookmarkEnd w:id="137"/>
      <w:bookmarkEnd w:id="138"/>
      <w:bookmarkEnd w:id="139"/>
      <w:bookmarkEnd w:id="140"/>
      <w:bookmarkEnd w:id="141"/>
      <w:bookmarkEnd w:id="142"/>
      <w:bookmarkEnd w:id="143"/>
      <w:bookmarkEnd w:id="144"/>
      <w:bookmarkEnd w:id="164"/>
    </w:p>
    <w:p>
      <w:pPr>
        <w:spacing w:after="120" w:line="360" w:lineRule="auto"/>
        <w:ind w:firstLine="422" w:firstLineChars="200"/>
        <w:rPr>
          <w:b/>
          <w:bCs/>
        </w:rPr>
      </w:pPr>
      <w:r>
        <w:rPr>
          <w:rFonts w:hint="eastAsia"/>
          <w:b/>
          <w:bCs/>
        </w:rPr>
        <w:t>本次投标报价分工程量清单报价和清单外费率报价两部分。报价应充分考虑目前图纸虽未设计，但施工过程中补充、完善和变更施工内容以及工艺设备的水、电、气等公用管线的连接。</w:t>
      </w:r>
    </w:p>
    <w:p>
      <w:pPr>
        <w:pStyle w:val="4"/>
        <w:spacing w:line="440" w:lineRule="exact"/>
        <w:rPr>
          <w:rFonts w:ascii="宋体" w:hAnsi="宋体" w:cs="TimesNewRomanPSMT"/>
          <w:bCs w:val="0"/>
          <w:i w:val="0"/>
          <w:iCs w:val="0"/>
          <w:sz w:val="24"/>
          <w:szCs w:val="24"/>
        </w:rPr>
      </w:pPr>
      <w:bookmarkStart w:id="165" w:name="_Toc31115"/>
      <w:bookmarkStart w:id="166" w:name="_Toc13478"/>
      <w:bookmarkStart w:id="167" w:name="_Toc15712"/>
      <w:bookmarkStart w:id="168" w:name="_Toc30645"/>
      <w:bookmarkStart w:id="169" w:name="_Toc13043"/>
      <w:bookmarkStart w:id="170" w:name="_Toc13861"/>
      <w:bookmarkStart w:id="171" w:name="_Toc12962"/>
      <w:bookmarkStart w:id="172" w:name="_Toc29049"/>
      <w:bookmarkStart w:id="173" w:name="_Toc32090"/>
      <w:bookmarkStart w:id="174" w:name="_Toc12983"/>
      <w:bookmarkStart w:id="175" w:name="_Toc10292"/>
      <w:bookmarkStart w:id="176" w:name="_Toc246996342"/>
      <w:bookmarkStart w:id="177" w:name="_Toc152042556"/>
      <w:bookmarkStart w:id="178" w:name="_Toc460268094"/>
      <w:bookmarkStart w:id="179" w:name="_Toc179632791"/>
      <w:bookmarkStart w:id="180" w:name="_Toc446768885"/>
      <w:bookmarkStart w:id="181" w:name="_Toc152045774"/>
      <w:bookmarkStart w:id="182" w:name="_Toc246997085"/>
      <w:bookmarkStart w:id="183" w:name="_Toc294124225"/>
      <w:bookmarkStart w:id="184" w:name="_Toc144974836"/>
      <w:bookmarkStart w:id="185" w:name="_Toc485293292"/>
      <w:bookmarkStart w:id="186" w:name="_Toc483482271"/>
      <w:bookmarkStart w:id="187" w:name="_Toc247085857"/>
      <w:r>
        <w:rPr>
          <w:rFonts w:hint="eastAsia" w:ascii="宋体" w:hAnsi="宋体" w:cs="TimesNewRomanPSMT"/>
          <w:bCs w:val="0"/>
          <w:i w:val="0"/>
          <w:iCs w:val="0"/>
          <w:sz w:val="24"/>
          <w:szCs w:val="24"/>
        </w:rPr>
        <w:t>1 工程量清单部分</w:t>
      </w:r>
      <w:bookmarkEnd w:id="165"/>
      <w:bookmarkEnd w:id="166"/>
      <w:bookmarkEnd w:id="167"/>
      <w:bookmarkEnd w:id="168"/>
      <w:bookmarkEnd w:id="169"/>
      <w:bookmarkEnd w:id="170"/>
      <w:bookmarkEnd w:id="171"/>
      <w:bookmarkEnd w:id="172"/>
      <w:bookmarkEnd w:id="173"/>
      <w:bookmarkEnd w:id="174"/>
      <w:bookmarkEnd w:id="175"/>
    </w:p>
    <w:p>
      <w:pPr>
        <w:spacing w:after="120" w:line="360" w:lineRule="auto"/>
        <w:ind w:firstLine="422" w:firstLineChars="200"/>
        <w:rPr>
          <w:b/>
          <w:bCs/>
        </w:rPr>
      </w:pPr>
      <w:r>
        <w:rPr>
          <w:rFonts w:hint="eastAsia"/>
          <w:b/>
          <w:bCs/>
        </w:rPr>
        <w:t>1.1工程量清单说明</w:t>
      </w:r>
    </w:p>
    <w:p>
      <w:pPr>
        <w:snapToGrid w:val="0"/>
        <w:spacing w:line="440" w:lineRule="exact"/>
        <w:ind w:firstLine="525" w:firstLineChars="250"/>
        <w:rPr>
          <w:rFonts w:ascii="宋体" w:hAnsi="宋体"/>
          <w:szCs w:val="21"/>
        </w:rPr>
      </w:pPr>
      <w:r>
        <w:rPr>
          <w:rFonts w:hint="eastAsia" w:ascii="宋体" w:hAnsi="宋体"/>
          <w:szCs w:val="21"/>
        </w:rPr>
        <w:t>1.1.1本工程量清单是依据中华人民共和国国家标准《建设工程工程量清单计价规范》（GB50500-2013）(以下简称“计价规范”)、中华人民共和国国家标准《房屋建筑与装饰工程工程量计算规范》（GB50854-2013）、中华人民共和国国家标准《通用安装工程工程量计算规范》（GB50856-2013）、2016版《山东省建设工程费用项目组成及计算规则》、《山东省建筑工程消耗量定额》（SD 01-31-2016）、《山东省安装工程消耗量定额》（SD 02-31-2016）以及招标文件中包括的设计施工图纸及施工现场情况等编制计价规范中规定的工程量计算规则中没有的子目，应在本章第1.4款约定；计价规范中规定的工程量计算规则中没有且本章第1.4款也未约定的，双方协商确定；协商不成的，可向省级或行业工程造价管理机构申请裁定或按照有合同约束力的图纸所标示尺寸的理论净量计算。计量采用中华人民共和国法定的基本计量单位。</w:t>
      </w:r>
    </w:p>
    <w:p>
      <w:pPr>
        <w:snapToGrid w:val="0"/>
        <w:spacing w:line="440" w:lineRule="exact"/>
        <w:ind w:firstLine="525" w:firstLineChars="250"/>
        <w:rPr>
          <w:rFonts w:ascii="宋体" w:hAnsi="宋体"/>
          <w:szCs w:val="21"/>
        </w:rPr>
      </w:pPr>
      <w:r>
        <w:rPr>
          <w:rFonts w:hint="eastAsia" w:ascii="宋体" w:hAnsi="宋体"/>
          <w:szCs w:val="21"/>
        </w:rPr>
        <w:t>1.1.2本工程量清单应与招标文件中的投标人须知、通用合同条款、专用合同条款、技术标准和要求及图纸等章节内容一起阅读和理解。</w:t>
      </w:r>
    </w:p>
    <w:p>
      <w:pPr>
        <w:snapToGrid w:val="0"/>
        <w:spacing w:line="440" w:lineRule="exact"/>
        <w:ind w:firstLine="525" w:firstLineChars="250"/>
        <w:rPr>
          <w:rFonts w:ascii="宋体" w:hAnsi="宋体"/>
          <w:szCs w:val="21"/>
        </w:rPr>
      </w:pPr>
      <w:r>
        <w:rPr>
          <w:rFonts w:hint="eastAsia" w:ascii="宋体" w:hAnsi="宋体"/>
          <w:szCs w:val="21"/>
        </w:rPr>
        <w:t>1.1.3本工程量清单仅是投标报价的共同基础，竣工结算的工程量按合同约定确定。合同价格的确定以及价款支付应遵循合同条款(包括通用合同条款和专用合同条款)、技术标准和要求以及本章的有关约定。</w:t>
      </w:r>
    </w:p>
    <w:p>
      <w:pPr>
        <w:snapToGrid w:val="0"/>
        <w:spacing w:line="440" w:lineRule="exact"/>
        <w:ind w:firstLine="525" w:firstLineChars="250"/>
        <w:rPr>
          <w:rFonts w:ascii="宋体" w:hAnsi="宋体"/>
          <w:szCs w:val="21"/>
        </w:rPr>
      </w:pPr>
      <w:r>
        <w:rPr>
          <w:rFonts w:hint="eastAsia" w:ascii="宋体" w:hAnsi="宋体"/>
          <w:szCs w:val="21"/>
        </w:rPr>
        <w:t>1.1.4补充子目的子目特征、计量单位、工程量计算规则及工作内容说明如下：</w:t>
      </w:r>
    </w:p>
    <w:p>
      <w:pPr>
        <w:snapToGrid w:val="0"/>
        <w:spacing w:line="440" w:lineRule="exact"/>
        <w:ind w:firstLine="525" w:firstLineChars="250"/>
        <w:rPr>
          <w:rFonts w:ascii="宋体" w:hAnsi="宋体"/>
          <w:szCs w:val="21"/>
        </w:rPr>
      </w:pPr>
      <w:r>
        <w:rPr>
          <w:rFonts w:hint="eastAsia" w:ascii="宋体" w:hAnsi="宋体"/>
          <w:szCs w:val="21"/>
          <w:u w:val="single"/>
        </w:rPr>
        <w:t xml:space="preserve">                     详见招标工程量清单                      </w:t>
      </w:r>
      <w:r>
        <w:rPr>
          <w:rFonts w:hint="eastAsia" w:ascii="宋体" w:hAnsi="宋体"/>
          <w:szCs w:val="21"/>
        </w:rPr>
        <w:t>。</w:t>
      </w:r>
    </w:p>
    <w:p>
      <w:pPr>
        <w:snapToGrid w:val="0"/>
        <w:spacing w:line="440" w:lineRule="exact"/>
        <w:ind w:firstLine="525" w:firstLineChars="250"/>
        <w:rPr>
          <w:rFonts w:ascii="宋体" w:hAnsi="宋体"/>
          <w:szCs w:val="21"/>
        </w:rPr>
      </w:pPr>
      <w:r>
        <w:rPr>
          <w:rFonts w:hint="eastAsia" w:ascii="宋体" w:hAnsi="宋体"/>
          <w:szCs w:val="21"/>
        </w:rPr>
        <w:t>1.1.5本条第1.1款中约定的计量和计价规则适用于合同履约过程中工程量计量与价款支付、工程变更、索赔和工程结算。</w:t>
      </w:r>
    </w:p>
    <w:p>
      <w:pPr>
        <w:snapToGrid w:val="0"/>
        <w:spacing w:line="440" w:lineRule="exact"/>
        <w:ind w:firstLine="525" w:firstLineChars="250"/>
        <w:rPr>
          <w:rFonts w:ascii="宋体" w:hAnsi="宋体"/>
          <w:szCs w:val="21"/>
        </w:rPr>
      </w:pPr>
      <w:r>
        <w:rPr>
          <w:rFonts w:hint="eastAsia" w:ascii="宋体" w:hAnsi="宋体"/>
          <w:szCs w:val="21"/>
        </w:rPr>
        <w:t>1.1.6本条与下述第2条、第3条和第4条的说明内容是构成合同文件的已标价工程量清单的组成部分。</w:t>
      </w:r>
    </w:p>
    <w:p>
      <w:pPr>
        <w:pStyle w:val="2"/>
      </w:pPr>
    </w:p>
    <w:p>
      <w:pPr>
        <w:spacing w:after="120" w:line="360" w:lineRule="auto"/>
        <w:ind w:firstLine="422" w:firstLineChars="200"/>
        <w:rPr>
          <w:b/>
          <w:bCs/>
        </w:rPr>
      </w:pPr>
      <w:bookmarkStart w:id="188" w:name="_Toc483482272"/>
      <w:r>
        <w:rPr>
          <w:rFonts w:hint="eastAsia"/>
          <w:b/>
          <w:bCs/>
        </w:rPr>
        <w:t>1.2投标报价说明</w:t>
      </w:r>
      <w:bookmarkEnd w:id="188"/>
    </w:p>
    <w:p>
      <w:pPr>
        <w:snapToGrid w:val="0"/>
        <w:spacing w:line="440" w:lineRule="exact"/>
        <w:ind w:firstLine="527" w:firstLineChars="250"/>
        <w:rPr>
          <w:rFonts w:ascii="宋体" w:hAnsi="宋体"/>
          <w:szCs w:val="21"/>
        </w:rPr>
      </w:pPr>
      <w:r>
        <w:rPr>
          <w:rFonts w:hint="eastAsia" w:ascii="宋体" w:hAnsi="宋体"/>
          <w:b/>
          <w:bCs/>
          <w:szCs w:val="21"/>
        </w:rPr>
        <w:t>1.2.1投标报价应根据招标文件中的有关计价要求，并按照下列依据自主报价。</w:t>
      </w:r>
    </w:p>
    <w:p>
      <w:pPr>
        <w:numPr>
          <w:ilvl w:val="0"/>
          <w:numId w:val="9"/>
        </w:numPr>
        <w:snapToGrid w:val="0"/>
        <w:spacing w:line="440" w:lineRule="exact"/>
        <w:ind w:firstLine="525" w:firstLineChars="250"/>
        <w:rPr>
          <w:rFonts w:ascii="宋体" w:hAnsi="宋体"/>
          <w:szCs w:val="21"/>
        </w:rPr>
      </w:pPr>
      <w:r>
        <w:rPr>
          <w:rFonts w:hint="eastAsia" w:ascii="宋体" w:hAnsi="宋体"/>
          <w:szCs w:val="21"/>
        </w:rPr>
        <w:t>本招标文件；</w:t>
      </w:r>
    </w:p>
    <w:p>
      <w:pPr>
        <w:snapToGrid w:val="0"/>
        <w:spacing w:line="440" w:lineRule="exact"/>
        <w:ind w:firstLine="525" w:firstLineChars="250"/>
        <w:rPr>
          <w:rFonts w:ascii="宋体" w:hAnsi="宋体"/>
          <w:szCs w:val="21"/>
        </w:rPr>
      </w:pPr>
      <w:r>
        <w:rPr>
          <w:rFonts w:hint="eastAsia" w:ascii="宋体" w:hAnsi="宋体"/>
          <w:szCs w:val="21"/>
        </w:rPr>
        <w:t>(2)《建设工程工程量清单计价规范》（GB50500-2013）；</w:t>
      </w:r>
    </w:p>
    <w:p>
      <w:pPr>
        <w:snapToGrid w:val="0"/>
        <w:spacing w:line="440" w:lineRule="exact"/>
        <w:ind w:firstLine="525" w:firstLineChars="250"/>
        <w:rPr>
          <w:rFonts w:ascii="宋体" w:hAnsi="宋体"/>
          <w:szCs w:val="21"/>
        </w:rPr>
      </w:pPr>
      <w:r>
        <w:rPr>
          <w:rFonts w:ascii="宋体" w:hAnsi="宋体"/>
          <w:szCs w:val="21"/>
        </w:rPr>
        <w:t>(3)</w:t>
      </w:r>
      <w:r>
        <w:rPr>
          <w:rFonts w:hint="eastAsia" w:ascii="宋体" w:hAnsi="宋体"/>
          <w:szCs w:val="21"/>
        </w:rPr>
        <w:t xml:space="preserve"> 2016版《山东省建设工程费用项目组成及计算规则》；</w:t>
      </w:r>
    </w:p>
    <w:p>
      <w:pPr>
        <w:snapToGrid w:val="0"/>
        <w:spacing w:line="440" w:lineRule="exact"/>
        <w:ind w:firstLine="525" w:firstLineChars="250"/>
        <w:rPr>
          <w:rFonts w:ascii="宋体" w:hAnsi="宋体"/>
          <w:szCs w:val="21"/>
        </w:rPr>
      </w:pPr>
      <w:r>
        <w:rPr>
          <w:rFonts w:hint="eastAsia" w:ascii="宋体" w:hAnsi="宋体"/>
          <w:szCs w:val="21"/>
        </w:rPr>
        <w:t>(4)招标文件(包括工程量清单)的澄清、补充和修改文件；</w:t>
      </w:r>
    </w:p>
    <w:p>
      <w:pPr>
        <w:snapToGrid w:val="0"/>
        <w:spacing w:line="440" w:lineRule="exact"/>
        <w:ind w:firstLine="525" w:firstLineChars="250"/>
        <w:rPr>
          <w:rFonts w:ascii="宋体" w:hAnsi="宋体"/>
          <w:szCs w:val="21"/>
        </w:rPr>
      </w:pPr>
      <w:r>
        <w:rPr>
          <w:rFonts w:hint="eastAsia" w:ascii="宋体" w:hAnsi="宋体"/>
          <w:szCs w:val="21"/>
        </w:rPr>
        <w:t>(5)施工现场情况、工程特点及拟定的投标施工组织设计或施工方案；</w:t>
      </w:r>
    </w:p>
    <w:p>
      <w:pPr>
        <w:snapToGrid w:val="0"/>
        <w:spacing w:line="440" w:lineRule="exact"/>
        <w:ind w:firstLine="525" w:firstLineChars="250"/>
        <w:rPr>
          <w:rFonts w:ascii="宋体" w:hAnsi="宋体"/>
          <w:szCs w:val="21"/>
        </w:rPr>
      </w:pPr>
      <w:r>
        <w:rPr>
          <w:rFonts w:hint="eastAsia" w:ascii="宋体" w:hAnsi="宋体"/>
          <w:szCs w:val="21"/>
        </w:rPr>
        <w:t>(6)市场价格信息或工程造价管理机构发布的工程造价信息；</w:t>
      </w:r>
    </w:p>
    <w:p>
      <w:pPr>
        <w:snapToGrid w:val="0"/>
        <w:spacing w:line="440" w:lineRule="exact"/>
        <w:ind w:firstLine="525" w:firstLineChars="250"/>
        <w:rPr>
          <w:rFonts w:ascii="宋体" w:hAnsi="宋体"/>
          <w:szCs w:val="21"/>
        </w:rPr>
      </w:pPr>
      <w:r>
        <w:rPr>
          <w:rFonts w:hint="eastAsia" w:ascii="宋体" w:hAnsi="宋体"/>
          <w:szCs w:val="21"/>
        </w:rPr>
        <w:t>(7)济南市现行有关规定。</w:t>
      </w:r>
    </w:p>
    <w:p>
      <w:pPr>
        <w:snapToGrid w:val="0"/>
        <w:spacing w:line="440" w:lineRule="exact"/>
        <w:ind w:firstLine="525" w:firstLineChars="250"/>
        <w:rPr>
          <w:rFonts w:ascii="宋体" w:hAnsi="宋体"/>
          <w:szCs w:val="21"/>
        </w:rPr>
      </w:pPr>
      <w:r>
        <w:rPr>
          <w:rFonts w:hint="eastAsia" w:ascii="宋体" w:hAnsi="宋体"/>
          <w:szCs w:val="21"/>
        </w:rPr>
        <w:t>(8)其他注意事项：</w:t>
      </w:r>
    </w:p>
    <w:p>
      <w:pPr>
        <w:snapToGrid w:val="0"/>
        <w:spacing w:line="440" w:lineRule="exact"/>
        <w:ind w:firstLine="525" w:firstLineChars="250"/>
        <w:rPr>
          <w:rFonts w:ascii="宋体" w:hAnsi="宋体"/>
          <w:szCs w:val="21"/>
        </w:rPr>
      </w:pPr>
      <w:r>
        <w:rPr>
          <w:rFonts w:hint="eastAsia" w:ascii="宋体" w:hAnsi="宋体"/>
          <w:szCs w:val="21"/>
        </w:rPr>
        <w:t>1）投标人一旦参加投标，就意味着已承认招标文件中所有条款及要求，并受其约束。</w:t>
      </w:r>
    </w:p>
    <w:p>
      <w:pPr>
        <w:snapToGrid w:val="0"/>
        <w:spacing w:line="440" w:lineRule="exact"/>
        <w:ind w:firstLine="525" w:firstLineChars="250"/>
        <w:rPr>
          <w:rFonts w:ascii="宋体" w:hAnsi="宋体"/>
          <w:szCs w:val="21"/>
        </w:rPr>
      </w:pPr>
      <w:r>
        <w:rPr>
          <w:rFonts w:hint="eastAsia" w:ascii="宋体" w:hAnsi="宋体"/>
          <w:szCs w:val="21"/>
        </w:rPr>
        <w:t>2）在工程建设过程中发生一切安全及质量责任事故均由中标单位承担，并支付所发生的一切费用。</w:t>
      </w:r>
    </w:p>
    <w:p>
      <w:pPr>
        <w:snapToGrid w:val="0"/>
        <w:spacing w:line="440" w:lineRule="exact"/>
        <w:ind w:firstLine="525" w:firstLineChars="250"/>
        <w:rPr>
          <w:rFonts w:ascii="宋体" w:hAnsi="宋体"/>
          <w:szCs w:val="21"/>
        </w:rPr>
      </w:pPr>
      <w:r>
        <w:rPr>
          <w:rFonts w:hint="eastAsia" w:ascii="宋体" w:hAnsi="宋体"/>
          <w:szCs w:val="21"/>
        </w:rPr>
        <w:t>(9)投标人在投标报价时应综合考虑以下费用：</w:t>
      </w:r>
    </w:p>
    <w:p>
      <w:pPr>
        <w:snapToGrid w:val="0"/>
        <w:spacing w:line="440" w:lineRule="exact"/>
        <w:ind w:firstLine="525" w:firstLineChars="250"/>
        <w:rPr>
          <w:rFonts w:ascii="宋体" w:hAnsi="宋体"/>
          <w:szCs w:val="21"/>
        </w:rPr>
      </w:pPr>
      <w:r>
        <w:rPr>
          <w:rFonts w:hint="eastAsia" w:ascii="宋体" w:hAnsi="宋体"/>
          <w:szCs w:val="21"/>
        </w:rPr>
        <w:t>1）因招标文件及合同特殊要求而发生的费用；</w:t>
      </w:r>
    </w:p>
    <w:p>
      <w:pPr>
        <w:snapToGrid w:val="0"/>
        <w:spacing w:line="440" w:lineRule="exact"/>
        <w:ind w:firstLine="525" w:firstLineChars="250"/>
        <w:rPr>
          <w:rFonts w:ascii="宋体" w:hAnsi="宋体"/>
          <w:szCs w:val="21"/>
        </w:rPr>
      </w:pPr>
      <w:r>
        <w:rPr>
          <w:rFonts w:hint="eastAsia" w:ascii="宋体" w:hAnsi="宋体"/>
          <w:szCs w:val="21"/>
        </w:rPr>
        <w:t>2）工程量清单没有体现而施工中又必然发生的费用；</w:t>
      </w:r>
    </w:p>
    <w:p>
      <w:pPr>
        <w:snapToGrid w:val="0"/>
        <w:spacing w:line="440" w:lineRule="exact"/>
        <w:ind w:firstLine="525" w:firstLineChars="250"/>
        <w:rPr>
          <w:rFonts w:ascii="宋体" w:hAnsi="宋体"/>
          <w:szCs w:val="21"/>
        </w:rPr>
      </w:pPr>
      <w:r>
        <w:rPr>
          <w:rFonts w:hint="eastAsia" w:ascii="宋体" w:hAnsi="宋体"/>
          <w:szCs w:val="21"/>
        </w:rPr>
        <w:t>3）投标人投标报价时应充分考虑招标文件\第四章 合同主要条款中相关约定；</w:t>
      </w:r>
    </w:p>
    <w:p>
      <w:pPr>
        <w:snapToGrid w:val="0"/>
        <w:spacing w:line="440" w:lineRule="exact"/>
        <w:ind w:firstLine="525" w:firstLineChars="250"/>
        <w:rPr>
          <w:rFonts w:ascii="宋体" w:hAnsi="宋体"/>
          <w:szCs w:val="21"/>
        </w:rPr>
      </w:pPr>
      <w:r>
        <w:rPr>
          <w:rFonts w:hint="eastAsia" w:ascii="宋体" w:hAnsi="宋体"/>
          <w:szCs w:val="21"/>
        </w:rPr>
        <w:t>4）施工过程中政府部门向承包人收取的相应费用和保证金等，以及政府部门要求的工地周边道路扬尘治理、环境卫生、城市美化等费用；</w:t>
      </w:r>
    </w:p>
    <w:p>
      <w:pPr>
        <w:snapToGrid w:val="0"/>
        <w:spacing w:line="440" w:lineRule="exact"/>
        <w:ind w:firstLine="525" w:firstLineChars="250"/>
        <w:rPr>
          <w:rFonts w:ascii="宋体" w:hAnsi="宋体"/>
          <w:szCs w:val="21"/>
        </w:rPr>
      </w:pPr>
      <w:r>
        <w:rPr>
          <w:rFonts w:hint="eastAsia" w:ascii="宋体" w:hAnsi="宋体"/>
          <w:szCs w:val="21"/>
        </w:rPr>
        <w:t>5）考虑合同明示和暗示的所有责任、义务及不可抗力以外的一切风险因素等所发生的所有费用；</w:t>
      </w:r>
    </w:p>
    <w:p>
      <w:pPr>
        <w:snapToGrid w:val="0"/>
        <w:spacing w:line="440" w:lineRule="exact"/>
        <w:ind w:firstLine="525" w:firstLineChars="250"/>
        <w:rPr>
          <w:rFonts w:ascii="宋体" w:hAnsi="宋体"/>
          <w:szCs w:val="21"/>
        </w:rPr>
      </w:pPr>
      <w:r>
        <w:rPr>
          <w:rFonts w:hint="eastAsia" w:ascii="宋体" w:hAnsi="宋体"/>
          <w:szCs w:val="21"/>
        </w:rPr>
        <w:t>6）投标单位应自行考虑临时停水、停电的应急预案，并在投标报价中综合考虑；</w:t>
      </w:r>
    </w:p>
    <w:p>
      <w:pPr>
        <w:snapToGrid w:val="0"/>
        <w:spacing w:line="440" w:lineRule="exact"/>
        <w:ind w:firstLine="527" w:firstLineChars="250"/>
        <w:rPr>
          <w:rFonts w:ascii="宋体" w:hAnsi="宋体"/>
          <w:b/>
          <w:bCs/>
          <w:szCs w:val="21"/>
        </w:rPr>
      </w:pPr>
      <w:bookmarkStart w:id="189" w:name="_Toc483482273"/>
      <w:bookmarkStart w:id="190" w:name="_Toc32311"/>
      <w:bookmarkStart w:id="191" w:name="_Toc2530"/>
      <w:r>
        <w:rPr>
          <w:rFonts w:hint="eastAsia" w:ascii="宋体" w:hAnsi="宋体"/>
          <w:b/>
          <w:bCs/>
          <w:szCs w:val="21"/>
        </w:rPr>
        <w:t>1.2.2投标人报价须知</w:t>
      </w:r>
      <w:bookmarkEnd w:id="189"/>
    </w:p>
    <w:p>
      <w:pPr>
        <w:snapToGrid w:val="0"/>
        <w:spacing w:line="440" w:lineRule="exact"/>
        <w:ind w:firstLine="525" w:firstLineChars="250"/>
        <w:rPr>
          <w:rFonts w:ascii="宋体" w:hAnsi="宋体"/>
          <w:szCs w:val="21"/>
        </w:rPr>
      </w:pPr>
      <w:r>
        <w:rPr>
          <w:rFonts w:hint="eastAsia" w:ascii="宋体" w:hAnsi="宋体"/>
          <w:szCs w:val="21"/>
        </w:rPr>
        <w:t>（1）应按工程量清单报价格式规定的内容进行编制、填写、签字、盖章。</w:t>
      </w:r>
    </w:p>
    <w:p>
      <w:pPr>
        <w:snapToGrid w:val="0"/>
        <w:spacing w:line="440" w:lineRule="exact"/>
        <w:ind w:firstLine="525" w:firstLineChars="250"/>
        <w:rPr>
          <w:rFonts w:ascii="宋体" w:hAnsi="宋体"/>
          <w:szCs w:val="21"/>
        </w:rPr>
      </w:pPr>
      <w:r>
        <w:rPr>
          <w:rFonts w:hint="eastAsia" w:ascii="宋体" w:hAnsi="宋体"/>
          <w:szCs w:val="21"/>
        </w:rPr>
        <w:t>（2）工程量清单及其报价格式中的任何内容不得随意删除或修改。</w:t>
      </w:r>
    </w:p>
    <w:p>
      <w:pPr>
        <w:snapToGrid w:val="0"/>
        <w:spacing w:line="440" w:lineRule="exact"/>
        <w:ind w:firstLine="525" w:firstLineChars="250"/>
        <w:rPr>
          <w:rFonts w:ascii="宋体" w:hAnsi="宋体"/>
          <w:szCs w:val="21"/>
        </w:rPr>
      </w:pPr>
      <w:r>
        <w:rPr>
          <w:rFonts w:hint="eastAsia" w:ascii="宋体" w:hAnsi="宋体"/>
          <w:szCs w:val="21"/>
        </w:rPr>
        <w:t>（3）工程量清单报价格式中所有需要填报的单价和合价，投标人均应填报，每一项目只允许有一个报价，未填报的单价和合价视为此项费用已包含在工程量清单的其他单价或合价中。</w:t>
      </w:r>
    </w:p>
    <w:p>
      <w:pPr>
        <w:snapToGrid w:val="0"/>
        <w:spacing w:line="440" w:lineRule="exact"/>
        <w:ind w:firstLine="525" w:firstLineChars="250"/>
        <w:rPr>
          <w:rFonts w:ascii="宋体" w:hAnsi="宋体"/>
          <w:szCs w:val="21"/>
        </w:rPr>
      </w:pPr>
      <w:r>
        <w:rPr>
          <w:rFonts w:hint="eastAsia" w:ascii="宋体" w:hAnsi="宋体"/>
          <w:szCs w:val="21"/>
        </w:rPr>
        <w:t>（4）金额（价格）均应以人民币表示。</w:t>
      </w:r>
    </w:p>
    <w:p>
      <w:pPr>
        <w:snapToGrid w:val="0"/>
        <w:spacing w:line="440" w:lineRule="exact"/>
        <w:ind w:firstLine="525" w:firstLineChars="250"/>
        <w:rPr>
          <w:rFonts w:ascii="宋体" w:hAnsi="宋体"/>
          <w:szCs w:val="21"/>
        </w:rPr>
      </w:pPr>
      <w:r>
        <w:rPr>
          <w:rFonts w:hint="eastAsia" w:ascii="宋体" w:hAnsi="宋体"/>
          <w:szCs w:val="21"/>
        </w:rPr>
        <w:t>（5）各分项工程量清单的编制详见各分项专业的编制说明。</w:t>
      </w:r>
    </w:p>
    <w:p>
      <w:pPr>
        <w:snapToGrid w:val="0"/>
        <w:spacing w:line="440" w:lineRule="exact"/>
        <w:ind w:firstLine="525" w:firstLineChars="250"/>
        <w:rPr>
          <w:rFonts w:ascii="宋体" w:hAnsi="宋体"/>
          <w:szCs w:val="21"/>
        </w:rPr>
      </w:pPr>
      <w:r>
        <w:rPr>
          <w:rFonts w:hint="eastAsia" w:ascii="宋体" w:hAnsi="宋体"/>
          <w:szCs w:val="21"/>
        </w:rPr>
        <w:t>（6）工程质量：合格标准。</w:t>
      </w:r>
    </w:p>
    <w:p>
      <w:pPr>
        <w:snapToGrid w:val="0"/>
        <w:spacing w:line="440" w:lineRule="exact"/>
        <w:ind w:firstLine="527" w:firstLineChars="250"/>
        <w:rPr>
          <w:rFonts w:ascii="宋体" w:hAnsi="宋体"/>
          <w:b/>
          <w:szCs w:val="21"/>
        </w:rPr>
      </w:pPr>
      <w:r>
        <w:rPr>
          <w:rFonts w:hint="eastAsia" w:ascii="宋体" w:hAnsi="宋体"/>
          <w:b/>
          <w:szCs w:val="21"/>
        </w:rPr>
        <w:t>（7）投标人的报价不得改变工程量清单中的“序号、项目编码、项目名称、项目特征描述、计量单位、工程量”等内容，且不得有缺漏报价表的情况，否则按评分细则相关约定处理。</w:t>
      </w:r>
    </w:p>
    <w:p>
      <w:pPr>
        <w:snapToGrid w:val="0"/>
        <w:spacing w:line="440" w:lineRule="exact"/>
        <w:ind w:firstLine="527" w:firstLineChars="250"/>
        <w:rPr>
          <w:rFonts w:ascii="宋体" w:hAnsi="宋体"/>
          <w:b/>
          <w:bCs/>
          <w:szCs w:val="21"/>
        </w:rPr>
      </w:pPr>
      <w:bookmarkStart w:id="192" w:name="_Toc483482274"/>
      <w:r>
        <w:rPr>
          <w:rFonts w:hint="eastAsia" w:ascii="宋体" w:hAnsi="宋体"/>
          <w:b/>
          <w:bCs/>
          <w:szCs w:val="21"/>
        </w:rPr>
        <w:t>1.2.3投标报价的一般规定（报价要求包括但不限于）：</w:t>
      </w:r>
      <w:bookmarkEnd w:id="192"/>
    </w:p>
    <w:p>
      <w:pPr>
        <w:snapToGrid w:val="0"/>
        <w:spacing w:line="440" w:lineRule="exact"/>
        <w:ind w:firstLine="525" w:firstLineChars="250"/>
        <w:rPr>
          <w:rFonts w:ascii="宋体" w:hAnsi="宋体"/>
          <w:szCs w:val="21"/>
        </w:rPr>
      </w:pPr>
      <w:r>
        <w:rPr>
          <w:rFonts w:hint="eastAsia" w:ascii="宋体" w:hAnsi="宋体"/>
          <w:szCs w:val="21"/>
        </w:rPr>
        <w:t>（1）投标报价为投标人在投标文件中提出的各项支付金额的总和。</w:t>
      </w:r>
    </w:p>
    <w:p>
      <w:pPr>
        <w:snapToGrid w:val="0"/>
        <w:spacing w:line="440" w:lineRule="exact"/>
        <w:ind w:firstLine="525" w:firstLineChars="250"/>
        <w:rPr>
          <w:rFonts w:ascii="宋体" w:hAnsi="宋体"/>
          <w:szCs w:val="21"/>
        </w:rPr>
      </w:pPr>
      <w:r>
        <w:rPr>
          <w:rFonts w:hint="eastAsia" w:ascii="宋体" w:hAnsi="宋体"/>
          <w:szCs w:val="21"/>
        </w:rPr>
        <w:t>（2）投标人的投标报价，应是完成本投标须知和合同条款上所列招标工程范围及要求工期（含质保期）的全部工作所需费用总和，各种费用不得以任何理由予以重复，作为投标人计算单价或总价的依据。</w:t>
      </w:r>
    </w:p>
    <w:p>
      <w:pPr>
        <w:snapToGrid w:val="0"/>
        <w:spacing w:line="440" w:lineRule="exact"/>
        <w:ind w:firstLine="525" w:firstLineChars="250"/>
        <w:rPr>
          <w:rFonts w:ascii="宋体" w:hAnsi="宋体"/>
          <w:szCs w:val="21"/>
        </w:rPr>
      </w:pPr>
      <w:r>
        <w:rPr>
          <w:rFonts w:hint="eastAsia" w:ascii="宋体" w:hAnsi="宋体"/>
          <w:szCs w:val="21"/>
        </w:rPr>
        <w:t>（3）各投标人须根据下发的图纸，依据招标文件中提供的技术要求、工程量清单，进行自主市场报价，投标人任何漏项、漏报、少报、错报所产生的后果，投标人承担全部责任。</w:t>
      </w:r>
    </w:p>
    <w:p>
      <w:pPr>
        <w:snapToGrid w:val="0"/>
        <w:spacing w:line="440" w:lineRule="exact"/>
        <w:ind w:firstLine="525" w:firstLineChars="250"/>
        <w:rPr>
          <w:rFonts w:ascii="宋体" w:hAnsi="宋体"/>
          <w:szCs w:val="21"/>
        </w:rPr>
      </w:pPr>
      <w:r>
        <w:rPr>
          <w:rFonts w:hint="eastAsia" w:ascii="宋体" w:hAnsi="宋体"/>
          <w:szCs w:val="21"/>
        </w:rPr>
        <w:t>工程量清单应按综合单价报价。综合单价应包括为</w:t>
      </w:r>
      <w:r>
        <w:t>完成一个规定清单项目所需的人工费</w:t>
      </w:r>
      <w:r>
        <w:rPr>
          <w:rFonts w:hint="eastAsia"/>
        </w:rPr>
        <w:t>、</w:t>
      </w:r>
      <w:r>
        <w:t>材料</w:t>
      </w:r>
      <w:r>
        <w:rPr>
          <w:rFonts w:hint="eastAsia"/>
        </w:rPr>
        <w:t>、</w:t>
      </w:r>
      <w:r>
        <w:t>施工机具使用费和企业管理费</w:t>
      </w:r>
      <w:r>
        <w:rPr>
          <w:rFonts w:hint="eastAsia"/>
        </w:rPr>
        <w:t>、</w:t>
      </w:r>
      <w:r>
        <w:t>利润以及一定范围的风险费用</w:t>
      </w:r>
      <w:r>
        <w:rPr>
          <w:rFonts w:hint="eastAsia"/>
        </w:rPr>
        <w:t>等</w:t>
      </w:r>
      <w:r>
        <w:rPr>
          <w:rFonts w:hint="eastAsia" w:ascii="宋体" w:hAnsi="宋体"/>
          <w:szCs w:val="21"/>
        </w:rPr>
        <w:t>，招标人的特殊要求等而增加的费用</w:t>
      </w:r>
      <w:r>
        <w:rPr>
          <w:rFonts w:hint="eastAsia" w:ascii="宋体" w:hAnsi="宋体"/>
        </w:rPr>
        <w:t>（中标的综合单价在合同期内不得调整）</w:t>
      </w:r>
      <w:r>
        <w:rPr>
          <w:rFonts w:hint="eastAsia" w:ascii="宋体" w:hAnsi="宋体"/>
          <w:szCs w:val="21"/>
        </w:rPr>
        <w:t>。</w:t>
      </w:r>
    </w:p>
    <w:p>
      <w:pPr>
        <w:snapToGrid w:val="0"/>
        <w:spacing w:line="440" w:lineRule="exact"/>
        <w:ind w:firstLine="525" w:firstLineChars="250"/>
        <w:rPr>
          <w:rFonts w:ascii="宋体" w:hAnsi="宋体"/>
          <w:szCs w:val="21"/>
        </w:rPr>
      </w:pPr>
      <w:r>
        <w:rPr>
          <w:rFonts w:hint="eastAsia" w:ascii="宋体" w:hAnsi="宋体"/>
          <w:szCs w:val="21"/>
        </w:rPr>
        <w:t>（4）投标人所报综合单价在合同有效期内，不随市场价格及除合同条款约定之外的政策调整而变化，且不随量的调整而变化，并作为结算的依据，除双方另有约定外结算时不得调整，投标人报价时综合考虑。投标人不得以报价时对现场实际情况了解不充分、报价时设计不完善、按主管部门要求必须进行设计修改或方案变更、市场价格浮动因素或其他政策性因素等情况为由，要求招标人调整合同单价。</w:t>
      </w:r>
    </w:p>
    <w:p>
      <w:pPr>
        <w:snapToGrid w:val="0"/>
        <w:spacing w:line="440" w:lineRule="exact"/>
        <w:ind w:firstLine="525" w:firstLineChars="250"/>
        <w:rPr>
          <w:rFonts w:ascii="宋体" w:hAnsi="宋体"/>
          <w:szCs w:val="21"/>
        </w:rPr>
      </w:pPr>
      <w:r>
        <w:rPr>
          <w:rFonts w:hint="eastAsia" w:ascii="宋体" w:hAnsi="宋体"/>
          <w:szCs w:val="21"/>
        </w:rPr>
        <w:t>（5）本工程承包范围内的材料设备，按图纸设计要求和招标文件要求竞报。未做要求的其它材料设备由投标单位竞报,均必须标明相应产地、品牌、规格、型号、质量等级等，未填报质量层次的，现场以国标优等品验收（送检的时间在工期范围内）。投标单位所报材料设备的品牌、质量等级等作为评分的一部分。</w:t>
      </w:r>
    </w:p>
    <w:p>
      <w:pPr>
        <w:snapToGrid w:val="0"/>
        <w:spacing w:line="440" w:lineRule="exact"/>
        <w:ind w:firstLine="525" w:firstLineChars="250"/>
        <w:rPr>
          <w:rFonts w:ascii="宋体" w:hAnsi="宋体"/>
          <w:szCs w:val="21"/>
        </w:rPr>
      </w:pPr>
      <w:r>
        <w:rPr>
          <w:rFonts w:hint="eastAsia" w:ascii="宋体" w:hAnsi="宋体"/>
          <w:szCs w:val="21"/>
        </w:rPr>
        <w:t>（6）工程量清单与招标文件一起发至投标人。</w:t>
      </w:r>
    </w:p>
    <w:p>
      <w:pPr>
        <w:snapToGrid w:val="0"/>
        <w:spacing w:line="440" w:lineRule="exact"/>
        <w:ind w:firstLine="525" w:firstLineChars="250"/>
        <w:rPr>
          <w:rFonts w:ascii="宋体" w:hAnsi="宋体"/>
          <w:szCs w:val="21"/>
        </w:rPr>
      </w:pPr>
      <w:r>
        <w:rPr>
          <w:rFonts w:hint="eastAsia" w:ascii="宋体" w:hAnsi="宋体"/>
          <w:szCs w:val="21"/>
        </w:rPr>
        <w:t>（7）投标人可应先到工地踏勘以充分理解工地位置、情况、道路、储存空间、装卸限制及任何其他足以影响承包价的情况，任何因忽视或误解工地情况而导致的索赔或工期延长申请将不被批准。</w:t>
      </w:r>
    </w:p>
    <w:p>
      <w:pPr>
        <w:snapToGrid w:val="0"/>
        <w:spacing w:line="440" w:lineRule="exact"/>
        <w:ind w:firstLine="525" w:firstLineChars="250"/>
        <w:rPr>
          <w:rFonts w:ascii="宋体" w:hAnsi="宋体"/>
          <w:szCs w:val="21"/>
        </w:rPr>
      </w:pPr>
      <w:r>
        <w:rPr>
          <w:rFonts w:hint="eastAsia" w:ascii="宋体" w:hAnsi="宋体"/>
          <w:szCs w:val="21"/>
        </w:rPr>
        <w:t>（8）其他注意事项：</w:t>
      </w:r>
    </w:p>
    <w:p>
      <w:pPr>
        <w:snapToGrid w:val="0"/>
        <w:spacing w:line="440" w:lineRule="exact"/>
        <w:ind w:firstLine="525" w:firstLineChars="250"/>
        <w:rPr>
          <w:rFonts w:ascii="宋体" w:hAnsi="宋体"/>
          <w:szCs w:val="21"/>
        </w:rPr>
      </w:pPr>
      <w:r>
        <w:rPr>
          <w:rFonts w:hint="eastAsia" w:ascii="宋体" w:hAnsi="宋体"/>
          <w:szCs w:val="21"/>
        </w:rPr>
        <w:t>1）投标人一旦参加投标，就意味着已承认招标文件中所有条款及要求，并受其约束。</w:t>
      </w:r>
    </w:p>
    <w:p>
      <w:pPr>
        <w:snapToGrid w:val="0"/>
        <w:spacing w:line="440" w:lineRule="exact"/>
        <w:ind w:firstLine="525" w:firstLineChars="250"/>
        <w:rPr>
          <w:rFonts w:ascii="宋体" w:hAnsi="宋体"/>
          <w:szCs w:val="21"/>
        </w:rPr>
      </w:pPr>
      <w:r>
        <w:rPr>
          <w:rFonts w:hint="eastAsia" w:ascii="宋体" w:hAnsi="宋体"/>
          <w:szCs w:val="21"/>
        </w:rPr>
        <w:t>2）在工程建设过程中发生一切安全及质量责任事故均由中标单位承担，并支付所发生的一切费用。</w:t>
      </w:r>
    </w:p>
    <w:p>
      <w:pPr>
        <w:snapToGrid w:val="0"/>
        <w:spacing w:line="440" w:lineRule="exact"/>
        <w:ind w:firstLine="525" w:firstLineChars="250"/>
        <w:rPr>
          <w:rFonts w:ascii="宋体" w:hAnsi="宋体"/>
          <w:szCs w:val="21"/>
        </w:rPr>
      </w:pPr>
      <w:r>
        <w:rPr>
          <w:rFonts w:hint="eastAsia" w:ascii="宋体" w:hAnsi="宋体"/>
          <w:szCs w:val="21"/>
        </w:rPr>
        <w:t>（9）投标人在投标报价时应综合考虑以下费用：</w:t>
      </w:r>
    </w:p>
    <w:p>
      <w:pPr>
        <w:snapToGrid w:val="0"/>
        <w:spacing w:line="440" w:lineRule="exact"/>
        <w:ind w:firstLine="525" w:firstLineChars="250"/>
        <w:rPr>
          <w:rFonts w:ascii="宋体" w:hAnsi="宋体"/>
          <w:szCs w:val="21"/>
        </w:rPr>
      </w:pPr>
      <w:r>
        <w:rPr>
          <w:rFonts w:hint="eastAsia" w:ascii="宋体" w:hAnsi="宋体"/>
          <w:szCs w:val="21"/>
        </w:rPr>
        <w:t>1）因招标文件及合同特殊要求而发生的费用；</w:t>
      </w:r>
    </w:p>
    <w:p>
      <w:pPr>
        <w:snapToGrid w:val="0"/>
        <w:spacing w:line="440" w:lineRule="exact"/>
        <w:ind w:firstLine="525" w:firstLineChars="250"/>
        <w:rPr>
          <w:rFonts w:ascii="宋体" w:hAnsi="宋体"/>
          <w:szCs w:val="21"/>
        </w:rPr>
      </w:pPr>
      <w:r>
        <w:rPr>
          <w:rFonts w:hint="eastAsia" w:ascii="宋体" w:hAnsi="宋体"/>
          <w:szCs w:val="21"/>
        </w:rPr>
        <w:t>2）工程量清单没有体现而施工中又必然发生的费用；</w:t>
      </w:r>
    </w:p>
    <w:p>
      <w:pPr>
        <w:snapToGrid w:val="0"/>
        <w:spacing w:line="440" w:lineRule="exact"/>
        <w:ind w:firstLine="525" w:firstLineChars="250"/>
        <w:rPr>
          <w:rFonts w:ascii="宋体" w:hAnsi="宋体"/>
          <w:szCs w:val="21"/>
        </w:rPr>
      </w:pPr>
      <w:r>
        <w:rPr>
          <w:rFonts w:hint="eastAsia" w:ascii="宋体" w:hAnsi="宋体"/>
          <w:szCs w:val="21"/>
        </w:rPr>
        <w:t>3）投标人投标报价时应充分考虑招标文件\第四章 合同主要条款中相关约定；</w:t>
      </w:r>
    </w:p>
    <w:p>
      <w:pPr>
        <w:snapToGrid w:val="0"/>
        <w:spacing w:line="440" w:lineRule="exact"/>
        <w:ind w:firstLine="525" w:firstLineChars="250"/>
        <w:rPr>
          <w:rFonts w:ascii="宋体" w:hAnsi="宋体"/>
          <w:szCs w:val="21"/>
        </w:rPr>
      </w:pPr>
      <w:r>
        <w:rPr>
          <w:rFonts w:hint="eastAsia" w:ascii="宋体" w:hAnsi="宋体"/>
          <w:szCs w:val="21"/>
        </w:rPr>
        <w:t>4）施工过程中政府部门向承包人收取的相应费用和保证金等，以及政府部门要求的工地周边道路扬尘治理、环境卫生、城市美化等费用；</w:t>
      </w:r>
    </w:p>
    <w:p>
      <w:pPr>
        <w:snapToGrid w:val="0"/>
        <w:spacing w:line="440" w:lineRule="exact"/>
        <w:ind w:firstLine="525" w:firstLineChars="250"/>
        <w:rPr>
          <w:rFonts w:ascii="宋体" w:hAnsi="宋体"/>
          <w:szCs w:val="21"/>
        </w:rPr>
      </w:pPr>
      <w:r>
        <w:rPr>
          <w:rFonts w:hint="eastAsia" w:ascii="宋体" w:hAnsi="宋体"/>
          <w:szCs w:val="21"/>
        </w:rPr>
        <w:t>5）考虑合同明示和暗示的所有责任、义务及不可抗力以外的一切风险因素等所发生的所有费用；</w:t>
      </w:r>
    </w:p>
    <w:p>
      <w:pPr>
        <w:snapToGrid w:val="0"/>
        <w:spacing w:line="440" w:lineRule="exact"/>
        <w:ind w:firstLine="525" w:firstLineChars="250"/>
        <w:rPr>
          <w:rFonts w:ascii="宋体" w:hAnsi="宋体"/>
          <w:szCs w:val="21"/>
        </w:rPr>
      </w:pPr>
      <w:r>
        <w:rPr>
          <w:rFonts w:hint="eastAsia" w:ascii="宋体" w:hAnsi="宋体"/>
          <w:szCs w:val="21"/>
        </w:rPr>
        <w:t>6）投标单位应自行考虑临时停水、停电的应急预案，并在投标报价中综合考虑；</w:t>
      </w:r>
    </w:p>
    <w:p>
      <w:pPr>
        <w:snapToGrid w:val="0"/>
        <w:spacing w:line="440" w:lineRule="exact"/>
        <w:ind w:firstLine="527" w:firstLineChars="250"/>
        <w:rPr>
          <w:rFonts w:ascii="宋体" w:hAnsi="宋体"/>
          <w:b/>
          <w:bCs/>
          <w:szCs w:val="21"/>
        </w:rPr>
      </w:pPr>
      <w:r>
        <w:rPr>
          <w:rFonts w:hint="eastAsia" w:ascii="宋体" w:hAnsi="宋体"/>
          <w:b/>
          <w:bCs/>
          <w:szCs w:val="21"/>
        </w:rPr>
        <w:t>7）不允许投标单位采用不平衡报价，如发现非客观因素不平衡报价，招标人有权对其高报价部分予以调低价格</w:t>
      </w:r>
      <w:r>
        <w:rPr>
          <w:rFonts w:hint="eastAsia"/>
          <w:b/>
          <w:bCs/>
        </w:rPr>
        <w:t>，结算时按不利于投标人的方式结算</w:t>
      </w:r>
      <w:r>
        <w:rPr>
          <w:rFonts w:hint="eastAsia" w:ascii="宋体" w:hAnsi="宋体"/>
          <w:b/>
          <w:bCs/>
          <w:szCs w:val="21"/>
        </w:rPr>
        <w:t>。</w:t>
      </w:r>
    </w:p>
    <w:p>
      <w:pPr>
        <w:snapToGrid w:val="0"/>
        <w:spacing w:line="440" w:lineRule="exact"/>
        <w:ind w:firstLine="527" w:firstLineChars="250"/>
        <w:rPr>
          <w:rFonts w:ascii="宋体" w:hAnsi="宋体"/>
          <w:b/>
          <w:bCs/>
          <w:szCs w:val="21"/>
        </w:rPr>
      </w:pPr>
      <w:bookmarkStart w:id="193" w:name="_Toc483482275"/>
      <w:r>
        <w:rPr>
          <w:rFonts w:hint="eastAsia" w:ascii="宋体" w:hAnsi="宋体"/>
          <w:b/>
          <w:bCs/>
          <w:szCs w:val="21"/>
        </w:rPr>
        <w:t>1.2.4工程量清单报价格式：（详见最终发出的工程量清单及报价格式）</w:t>
      </w:r>
      <w:bookmarkEnd w:id="193"/>
    </w:p>
    <w:p>
      <w:pPr>
        <w:snapToGrid w:val="0"/>
        <w:spacing w:line="440" w:lineRule="exact"/>
        <w:ind w:firstLine="527" w:firstLineChars="250"/>
        <w:rPr>
          <w:rFonts w:ascii="宋体" w:hAnsi="宋体"/>
          <w:b/>
          <w:bCs/>
          <w:szCs w:val="21"/>
        </w:rPr>
      </w:pPr>
      <w:bookmarkStart w:id="194" w:name="_Toc483482276"/>
      <w:r>
        <w:rPr>
          <w:rFonts w:hint="eastAsia" w:ascii="宋体" w:hAnsi="宋体"/>
          <w:b/>
          <w:bCs/>
          <w:szCs w:val="21"/>
        </w:rPr>
        <w:t>1.2.5工程量清单报价须知：</w:t>
      </w:r>
      <w:bookmarkEnd w:id="194"/>
    </w:p>
    <w:p>
      <w:pPr>
        <w:snapToGrid w:val="0"/>
        <w:spacing w:line="440" w:lineRule="exact"/>
        <w:ind w:firstLine="525" w:firstLineChars="250"/>
        <w:rPr>
          <w:rFonts w:ascii="宋体" w:hAnsi="宋体"/>
          <w:szCs w:val="21"/>
        </w:rPr>
      </w:pPr>
      <w:r>
        <w:rPr>
          <w:rFonts w:hint="eastAsia" w:ascii="宋体" w:hAnsi="宋体"/>
          <w:szCs w:val="21"/>
        </w:rPr>
        <w:t>1）招标人对本次招标工程量清单准确性负责，工程量清单给各投标人价格竞争提供了统一的平台，投标人应按照守法、诚信、合理原则报价，并且承担报价的风险。本次招标投标人应特别注意：投标单位应依据山东省住房和城乡建设厅关于调整建设工程计价依据增值税税率的通知(鲁建标字〔2019〕10号文)、社会保障费按照鲁政办发〔2017〕57号执行。规费和税金为不可竞争费用，应计入投标报价中（规费取费标准详见最终发出的工程量清单；税金按“一般计税”法），工程价款结算执行财政部建设部关于印发《建设工程价款结算暂行办法》的通知</w:t>
      </w:r>
      <w:r>
        <w:rPr>
          <w:rFonts w:ascii="宋体" w:hAnsi="宋体"/>
          <w:szCs w:val="21"/>
        </w:rPr>
        <w:t>(</w:t>
      </w:r>
      <w:r>
        <w:rPr>
          <w:rFonts w:hint="eastAsia" w:ascii="宋体" w:hAnsi="宋体"/>
          <w:szCs w:val="21"/>
        </w:rPr>
        <w:t>财建</w:t>
      </w:r>
      <w:r>
        <w:rPr>
          <w:rFonts w:ascii="宋体" w:hAnsi="宋体"/>
          <w:szCs w:val="21"/>
        </w:rPr>
        <w:t>[2004]369</w:t>
      </w:r>
      <w:r>
        <w:rPr>
          <w:rFonts w:hint="eastAsia" w:ascii="宋体" w:hAnsi="宋体"/>
          <w:szCs w:val="21"/>
        </w:rPr>
        <w:t>号文件</w:t>
      </w:r>
      <w:r>
        <w:rPr>
          <w:rFonts w:ascii="宋体" w:hAnsi="宋体"/>
          <w:szCs w:val="21"/>
        </w:rPr>
        <w:t>)</w:t>
      </w:r>
      <w:r>
        <w:rPr>
          <w:rFonts w:hint="eastAsia" w:ascii="宋体" w:hAnsi="宋体"/>
          <w:szCs w:val="21"/>
        </w:rPr>
        <w:t>规定。</w:t>
      </w:r>
    </w:p>
    <w:p>
      <w:pPr>
        <w:tabs>
          <w:tab w:val="left" w:pos="2310"/>
        </w:tabs>
        <w:spacing w:line="440" w:lineRule="exact"/>
        <w:ind w:left="1" w:firstLine="413" w:firstLineChars="196"/>
        <w:rPr>
          <w:rFonts w:ascii="宋体" w:hAnsi="宋体" w:cs="TimesNewRomanPSMT"/>
          <w:b/>
          <w:szCs w:val="21"/>
          <w:u w:val="single"/>
        </w:rPr>
      </w:pPr>
      <w:r>
        <w:rPr>
          <w:rFonts w:hint="eastAsia" w:ascii="宋体" w:hAnsi="宋体" w:cs="TimesNewRomanPSMT"/>
          <w:b/>
          <w:szCs w:val="21"/>
          <w:u w:val="single"/>
        </w:rPr>
        <w:t>2）暂估价材料应按工程量清单中提供的暂估价格计入分部分项工程量清单相应子目的综合单价。</w:t>
      </w:r>
      <w:r>
        <w:rPr>
          <w:rFonts w:ascii="宋体" w:hAnsi="宋体" w:cs="宋体"/>
          <w:b/>
          <w:bCs/>
          <w:u w:val="single"/>
        </w:rPr>
        <w:t>投标人应严格按照甲供材料暂估价计入。计入错误时，若投标时甲供材料价格高于暂估价时，按投标报价找差；低于暂估价时，按暂估价找差</w:t>
      </w:r>
      <w:r>
        <w:rPr>
          <w:rFonts w:hint="eastAsia" w:ascii="宋体" w:hAnsi="宋体" w:cs="宋体"/>
          <w:b/>
          <w:bCs/>
          <w:u w:val="single"/>
        </w:rPr>
        <w:t>。</w:t>
      </w:r>
      <w:r>
        <w:rPr>
          <w:rFonts w:hint="eastAsia" w:ascii="宋体" w:hAnsi="宋体" w:cs="TimesNewRomanPSMT"/>
          <w:b/>
          <w:szCs w:val="21"/>
          <w:u w:val="single"/>
        </w:rPr>
        <w:t>甲供设备不计入投标总报价。</w:t>
      </w:r>
    </w:p>
    <w:p>
      <w:pPr>
        <w:snapToGrid w:val="0"/>
        <w:spacing w:line="440" w:lineRule="exact"/>
        <w:ind w:firstLine="422" w:firstLineChars="200"/>
        <w:rPr>
          <w:rFonts w:ascii="宋体" w:hAnsi="宋体"/>
          <w:b/>
          <w:szCs w:val="21"/>
          <w:u w:val="single"/>
        </w:rPr>
      </w:pPr>
      <w:r>
        <w:rPr>
          <w:rFonts w:hint="eastAsia" w:ascii="宋体" w:hAnsi="宋体" w:cs="TimesNewRomanPSMT"/>
          <w:b/>
          <w:szCs w:val="21"/>
          <w:u w:val="single"/>
        </w:rPr>
        <w:t>3）投标人自购</w:t>
      </w:r>
      <w:r>
        <w:rPr>
          <w:rFonts w:hint="eastAsia" w:ascii="宋体" w:hAnsi="宋体"/>
          <w:b/>
          <w:szCs w:val="21"/>
          <w:u w:val="single"/>
        </w:rPr>
        <w:t>工程设备费计入设备费，不计入清单综合单价（材料和设备划分标准执行《建筑工程计价设备材料划分标准》GB/T50531-2009）。</w:t>
      </w:r>
    </w:p>
    <w:p>
      <w:pPr>
        <w:snapToGrid w:val="0"/>
        <w:spacing w:line="440" w:lineRule="exact"/>
        <w:ind w:firstLine="420" w:firstLineChars="200"/>
        <w:rPr>
          <w:rFonts w:ascii="宋体" w:hAnsi="宋体"/>
          <w:b/>
          <w:szCs w:val="28"/>
          <w:u w:val="single"/>
        </w:rPr>
      </w:pPr>
      <w:r>
        <w:rPr>
          <w:rFonts w:hint="eastAsia" w:ascii="宋体" w:hAnsi="宋体"/>
          <w:bCs/>
          <w:szCs w:val="21"/>
        </w:rPr>
        <w:t>4）</w:t>
      </w:r>
      <w:r>
        <w:rPr>
          <w:rFonts w:hint="eastAsia" w:ascii="宋体" w:hAnsi="宋体"/>
          <w:bCs/>
          <w:szCs w:val="28"/>
        </w:rPr>
        <w:t>按照2016版《山东省建设工程费用项目组成及计算规则》规定，</w:t>
      </w:r>
      <w:r>
        <w:rPr>
          <w:rFonts w:hint="eastAsia" w:ascii="宋体" w:hAnsi="宋体"/>
          <w:b/>
          <w:szCs w:val="28"/>
          <w:u w:val="single"/>
        </w:rPr>
        <w:t>专业工程暂估价仅作为计取总包管理费的基数，不计入投标总报价。</w:t>
      </w:r>
    </w:p>
    <w:p>
      <w:pPr>
        <w:tabs>
          <w:tab w:val="left" w:pos="2310"/>
        </w:tabs>
        <w:spacing w:line="440" w:lineRule="exact"/>
        <w:ind w:left="1" w:firstLine="422" w:firstLineChars="200"/>
        <w:rPr>
          <w:rFonts w:ascii="宋体" w:hAnsi="宋体" w:cs="TimesNewRomanPSMT"/>
          <w:b/>
          <w:szCs w:val="21"/>
        </w:rPr>
      </w:pPr>
      <w:r>
        <w:rPr>
          <w:rFonts w:hint="eastAsia" w:ascii="宋体" w:hAnsi="宋体" w:cs="TimesNewRomanPSMT"/>
          <w:b/>
          <w:szCs w:val="21"/>
        </w:rPr>
        <w:t>5）</w:t>
      </w:r>
      <w:r>
        <w:rPr>
          <w:rFonts w:hint="eastAsia" w:ascii="宋体" w:hAnsi="宋体" w:cs="TimesNewRomanPSMT"/>
          <w:bCs/>
          <w:szCs w:val="21"/>
        </w:rPr>
        <w:t>暂列金额是用于施工合同签订时尚未确定或者不可预见的所需材料、工程设备、服务的采购，施工中可能发生的工程变更、合同约定调整因素出现时的工程价款调整以及发生的索赔、现场签证等确认的费用。</w:t>
      </w:r>
      <w:r>
        <w:rPr>
          <w:rFonts w:hint="eastAsia" w:ascii="宋体" w:hAnsi="宋体" w:cs="TimesNewRomanPSMT"/>
          <w:b/>
          <w:szCs w:val="21"/>
          <w:u w:val="single"/>
        </w:rPr>
        <w:t>暂列金额及应计取的相关规费、税金在投标报价中考虑。暂列金额由招标人估算,投标人不得调整，并在合同中明确。</w:t>
      </w:r>
      <w:r>
        <w:rPr>
          <w:rFonts w:hint="eastAsia" w:ascii="宋体" w:hAnsi="宋体" w:cs="TimesNewRomanPSMT"/>
          <w:b/>
          <w:szCs w:val="21"/>
        </w:rPr>
        <w:t xml:space="preserve"> </w:t>
      </w:r>
    </w:p>
    <w:p>
      <w:pPr>
        <w:snapToGrid w:val="0"/>
        <w:spacing w:line="440" w:lineRule="exact"/>
        <w:ind w:firstLine="420" w:firstLineChars="200"/>
        <w:rPr>
          <w:rFonts w:ascii="宋体" w:hAnsi="宋体"/>
          <w:b/>
          <w:szCs w:val="21"/>
        </w:rPr>
      </w:pPr>
      <w:r>
        <w:rPr>
          <w:rFonts w:hint="eastAsia" w:ascii="宋体" w:hAnsi="宋体"/>
          <w:bCs/>
          <w:szCs w:val="21"/>
        </w:rPr>
        <w:t>6）税金</w:t>
      </w:r>
      <w:r>
        <w:rPr>
          <w:rFonts w:hint="eastAsia" w:ascii="宋体" w:hAnsi="宋体"/>
          <w:bCs/>
        </w:rPr>
        <w:t>：本工程增值税税率为</w:t>
      </w:r>
      <w:r>
        <w:rPr>
          <w:rFonts w:ascii="宋体" w:hAnsi="宋体"/>
          <w:bCs/>
        </w:rPr>
        <w:t>9</w:t>
      </w:r>
      <w:r>
        <w:rPr>
          <w:rFonts w:hint="eastAsia" w:ascii="宋体" w:hAnsi="宋体"/>
          <w:bCs/>
        </w:rPr>
        <w:t>%</w:t>
      </w:r>
      <w:r>
        <w:rPr>
          <w:rFonts w:hint="eastAsia" w:ascii="宋体" w:hAnsi="宋体"/>
          <w:bCs/>
          <w:szCs w:val="21"/>
        </w:rPr>
        <w:t>。</w:t>
      </w:r>
      <w:r>
        <w:rPr>
          <w:rFonts w:hint="eastAsia" w:ascii="宋体" w:hAnsi="宋体" w:cs="TimesNewRomanPSMT"/>
          <w:b/>
          <w:szCs w:val="21"/>
        </w:rPr>
        <w:t xml:space="preserve"> </w:t>
      </w:r>
    </w:p>
    <w:p>
      <w:pPr>
        <w:pStyle w:val="4"/>
        <w:spacing w:line="440" w:lineRule="exact"/>
        <w:rPr>
          <w:rFonts w:ascii="宋体" w:hAnsi="宋体" w:cs="TimesNewRomanPSMT"/>
          <w:bCs w:val="0"/>
          <w:i w:val="0"/>
          <w:iCs w:val="0"/>
          <w:sz w:val="24"/>
          <w:szCs w:val="24"/>
        </w:rPr>
      </w:pPr>
      <w:bookmarkStart w:id="195" w:name="_Toc5747"/>
      <w:bookmarkStart w:id="196" w:name="_Toc32434"/>
      <w:bookmarkStart w:id="197" w:name="_Toc11150"/>
      <w:bookmarkStart w:id="198" w:name="_Toc357"/>
      <w:bookmarkStart w:id="199" w:name="_Toc16763"/>
      <w:bookmarkStart w:id="200" w:name="_Toc7120"/>
      <w:bookmarkStart w:id="201" w:name="_Toc21712"/>
      <w:bookmarkStart w:id="202" w:name="_Toc15878"/>
      <w:bookmarkStart w:id="203" w:name="_Toc15995"/>
      <w:bookmarkStart w:id="204" w:name="_Toc28390"/>
      <w:bookmarkStart w:id="205" w:name="_Toc11051"/>
      <w:bookmarkStart w:id="206" w:name="_Toc483482277"/>
      <w:r>
        <w:rPr>
          <w:rFonts w:hint="eastAsia" w:ascii="宋体" w:hAnsi="宋体" w:cs="TimesNewRomanPSMT"/>
          <w:bCs w:val="0"/>
          <w:i w:val="0"/>
          <w:iCs w:val="0"/>
          <w:sz w:val="24"/>
          <w:szCs w:val="24"/>
        </w:rPr>
        <w:t>2 清单以外项目</w:t>
      </w:r>
      <w:bookmarkEnd w:id="195"/>
      <w:bookmarkEnd w:id="196"/>
      <w:bookmarkEnd w:id="197"/>
      <w:bookmarkEnd w:id="198"/>
      <w:bookmarkEnd w:id="199"/>
      <w:bookmarkEnd w:id="200"/>
      <w:bookmarkEnd w:id="201"/>
      <w:bookmarkEnd w:id="202"/>
      <w:bookmarkEnd w:id="203"/>
      <w:bookmarkEnd w:id="204"/>
      <w:bookmarkEnd w:id="205"/>
    </w:p>
    <w:p>
      <w:pPr>
        <w:tabs>
          <w:tab w:val="left" w:pos="2310"/>
        </w:tabs>
        <w:spacing w:line="440" w:lineRule="exact"/>
        <w:ind w:left="1" w:firstLine="422" w:firstLineChars="200"/>
        <w:rPr>
          <w:rFonts w:ascii="宋体" w:hAnsi="宋体" w:cs="TimesNewRomanPSMT"/>
          <w:b/>
          <w:szCs w:val="21"/>
        </w:rPr>
      </w:pPr>
      <w:r>
        <w:rPr>
          <w:rFonts w:hint="eastAsia" w:ascii="宋体" w:hAnsi="宋体" w:cs="TimesNewRomanPSMT"/>
          <w:b/>
          <w:szCs w:val="21"/>
        </w:rPr>
        <w:t xml:space="preserve">  清单以外项目是指结算时不适用合同专用条款10.4 .1《变更估价》（1）、（2）进行结算的项目。</w:t>
      </w:r>
    </w:p>
    <w:p>
      <w:pPr>
        <w:snapToGrid w:val="0"/>
        <w:spacing w:line="440" w:lineRule="exact"/>
        <w:ind w:firstLine="527" w:firstLineChars="250"/>
        <w:rPr>
          <w:rFonts w:ascii="宋体" w:hAnsi="宋体" w:cs="TimesNewRomanPSMT"/>
          <w:b/>
        </w:rPr>
      </w:pPr>
      <w:r>
        <w:rPr>
          <w:rFonts w:hint="eastAsia" w:ascii="宋体" w:hAnsi="宋体" w:cs="TimesNewRomanPSMT"/>
          <w:b/>
        </w:rPr>
        <w:t>2.1计价依据：</w:t>
      </w:r>
    </w:p>
    <w:p>
      <w:pPr>
        <w:snapToGrid w:val="0"/>
        <w:spacing w:line="440" w:lineRule="exact"/>
        <w:ind w:firstLine="422" w:firstLineChars="200"/>
        <w:rPr>
          <w:rFonts w:ascii="宋体" w:hAnsi="宋体" w:cs="TimesNewRomanPSMT"/>
          <w:b/>
          <w:highlight w:val="cyan"/>
        </w:rPr>
      </w:pPr>
      <w:r>
        <w:rPr>
          <w:rFonts w:hint="eastAsia" w:ascii="宋体" w:hAnsi="宋体" w:cs="TimesNewRomanPSMT"/>
          <w:b/>
        </w:rPr>
        <w:t xml:space="preserve"> </w:t>
      </w:r>
      <w:r>
        <w:rPr>
          <w:rFonts w:hint="eastAsia" w:ascii="宋体" w:hAnsi="宋体" w:cs="TimesNewRomanPSMT"/>
          <w:b/>
          <w:highlight w:val="cyan"/>
        </w:rPr>
        <w:t xml:space="preserve"> </w:t>
      </w:r>
      <w:r>
        <w:rPr>
          <w:rFonts w:hint="eastAsia" w:ascii="宋体" w:hAnsi="宋体" w:cs="TimesNewRomanPSMT"/>
          <w:b/>
          <w:highlight w:val="cyan"/>
        </w:rPr>
        <w:fldChar w:fldCharType="begin"/>
      </w:r>
      <w:r>
        <w:rPr>
          <w:rFonts w:hint="eastAsia" w:ascii="宋体" w:hAnsi="宋体" w:cs="TimesNewRomanPSMT"/>
          <w:b/>
          <w:highlight w:val="cyan"/>
        </w:rPr>
        <w:instrText xml:space="preserve"> = 1 \* GB3 \* MERGEFORMAT </w:instrText>
      </w:r>
      <w:r>
        <w:rPr>
          <w:rFonts w:hint="eastAsia" w:ascii="宋体" w:hAnsi="宋体" w:cs="TimesNewRomanPSMT"/>
          <w:b/>
          <w:highlight w:val="cyan"/>
        </w:rPr>
        <w:fldChar w:fldCharType="separate"/>
      </w:r>
      <w:r>
        <w:rPr>
          <w:rFonts w:hint="eastAsia" w:ascii="宋体" w:hAnsi="宋体" w:cs="TimesNewRomanPSMT"/>
          <w:b/>
          <w:highlight w:val="cyan"/>
        </w:rPr>
        <w:t>①</w:t>
      </w:r>
      <w:r>
        <w:rPr>
          <w:rFonts w:hint="eastAsia" w:ascii="宋体" w:hAnsi="宋体" w:cs="TimesNewRomanPSMT"/>
          <w:b/>
          <w:highlight w:val="cyan"/>
        </w:rPr>
        <w:fldChar w:fldCharType="end"/>
      </w:r>
      <w:r>
        <w:rPr>
          <w:rFonts w:hint="eastAsia" w:ascii="宋体" w:hAnsi="宋体" w:cs="TimesNewRomanPSMT"/>
          <w:b/>
          <w:highlight w:val="cyan"/>
        </w:rPr>
        <w:t>计价依据：2016版《山东省建筑工程消耗量定额》、2016版《山东省安装工程消耗量定额》、2016版《山东省市政工程消耗量定额》、2016版《山东省园林绿化工程消耗量定额》、2020版《山东省房屋修缮工程消耗量定额》及其补充定额，2</w:t>
      </w:r>
      <w:r>
        <w:rPr>
          <w:rFonts w:hint="eastAsia" w:ascii="宋体" w:hAnsi="宋体" w:cs="TimesNewRomanPSMT"/>
          <w:b/>
          <w:highlight w:val="cyan"/>
          <w:lang w:val="en-US" w:eastAsia="zh-CN"/>
        </w:rPr>
        <w:t>020</w:t>
      </w:r>
      <w:r>
        <w:rPr>
          <w:rFonts w:hint="eastAsia" w:ascii="宋体" w:hAnsi="宋体" w:cs="TimesNewRomanPSMT"/>
          <w:b/>
          <w:highlight w:val="cyan"/>
        </w:rPr>
        <w:t>版价目表；</w:t>
      </w:r>
    </w:p>
    <w:p>
      <w:pPr>
        <w:snapToGrid w:val="0"/>
        <w:spacing w:line="440" w:lineRule="exact"/>
        <w:ind w:firstLine="527" w:firstLineChars="250"/>
        <w:rPr>
          <w:rFonts w:ascii="宋体" w:hAnsi="宋体" w:cs="TimesNewRomanPSMT"/>
          <w:b/>
        </w:rPr>
      </w:pPr>
      <w:r>
        <w:rPr>
          <w:rFonts w:hint="eastAsia" w:ascii="宋体" w:hAnsi="宋体" w:cs="TimesNewRomanPSMT"/>
          <w:b/>
          <w:highlight w:val="cyan"/>
        </w:rPr>
        <w:fldChar w:fldCharType="begin"/>
      </w:r>
      <w:r>
        <w:rPr>
          <w:rFonts w:hint="eastAsia" w:ascii="宋体" w:hAnsi="宋体" w:cs="TimesNewRomanPSMT"/>
          <w:b/>
          <w:highlight w:val="cyan"/>
        </w:rPr>
        <w:instrText xml:space="preserve"> = 2 \* GB3 \* MERGEFORMAT </w:instrText>
      </w:r>
      <w:r>
        <w:rPr>
          <w:rFonts w:hint="eastAsia" w:ascii="宋体" w:hAnsi="宋体" w:cs="TimesNewRomanPSMT"/>
          <w:b/>
          <w:highlight w:val="cyan"/>
        </w:rPr>
        <w:fldChar w:fldCharType="separate"/>
      </w:r>
      <w:r>
        <w:rPr>
          <w:rFonts w:hint="eastAsia" w:ascii="宋体" w:hAnsi="宋体" w:cs="TimesNewRomanPSMT"/>
          <w:b/>
          <w:highlight w:val="cyan"/>
        </w:rPr>
        <w:t>②</w:t>
      </w:r>
      <w:r>
        <w:rPr>
          <w:rFonts w:hint="eastAsia" w:ascii="宋体" w:hAnsi="宋体" w:cs="TimesNewRomanPSMT"/>
          <w:b/>
          <w:highlight w:val="cyan"/>
        </w:rPr>
        <w:fldChar w:fldCharType="end"/>
      </w:r>
      <w:r>
        <w:rPr>
          <w:rFonts w:hint="eastAsia" w:ascii="宋体" w:hAnsi="宋体" w:cs="TimesNewRomanPSMT"/>
          <w:b/>
          <w:highlight w:val="cyan"/>
        </w:rPr>
        <w:t>工程类别：建筑执行Ⅲ类取费，安装执行工业安装取费，装饰执行Ⅲ类取费，市政执行Ⅲ类取费；</w:t>
      </w:r>
    </w:p>
    <w:p>
      <w:pPr>
        <w:snapToGrid w:val="0"/>
        <w:spacing w:line="440" w:lineRule="exact"/>
        <w:ind w:firstLine="527" w:firstLineChars="250"/>
        <w:rPr>
          <w:rFonts w:ascii="宋体" w:hAnsi="宋体" w:cs="TimesNewRomanPSMT"/>
          <w:b/>
        </w:rPr>
      </w:pPr>
      <w:r>
        <w:rPr>
          <w:rFonts w:hint="eastAsia" w:ascii="宋体" w:hAnsi="宋体" w:cs="TimesNewRomanPSMT"/>
          <w:b/>
        </w:rPr>
        <w:fldChar w:fldCharType="begin"/>
      </w:r>
      <w:r>
        <w:rPr>
          <w:rFonts w:hint="eastAsia" w:ascii="宋体" w:hAnsi="宋体" w:cs="TimesNewRomanPSMT"/>
          <w:b/>
        </w:rPr>
        <w:instrText xml:space="preserve"> = 3 \* GB3 \* MERGEFORMAT </w:instrText>
      </w:r>
      <w:r>
        <w:rPr>
          <w:rFonts w:hint="eastAsia" w:ascii="宋体" w:hAnsi="宋体" w:cs="TimesNewRomanPSMT"/>
          <w:b/>
        </w:rPr>
        <w:fldChar w:fldCharType="separate"/>
      </w:r>
      <w:r>
        <w:rPr>
          <w:rFonts w:hint="eastAsia" w:ascii="宋体" w:hAnsi="宋体" w:cs="TimesNewRomanPSMT"/>
          <w:b/>
        </w:rPr>
        <w:t>③</w:t>
      </w:r>
      <w:r>
        <w:rPr>
          <w:rFonts w:hint="eastAsia" w:ascii="宋体" w:hAnsi="宋体" w:cs="TimesNewRomanPSMT"/>
          <w:b/>
        </w:rPr>
        <w:fldChar w:fldCharType="end"/>
      </w:r>
      <w:r>
        <w:rPr>
          <w:rFonts w:hint="eastAsia" w:ascii="宋体" w:hAnsi="宋体" w:cs="TimesNewRomanPSMT"/>
          <w:b/>
        </w:rPr>
        <w:t>人工费土建、安装、装饰、市政96元／工日；材料费投标文件中已有价格的材料执行投标价格，投标文件中没有价格的主要材料按照监理方、发包人书面确定的价格执行；</w:t>
      </w:r>
    </w:p>
    <w:p>
      <w:pPr>
        <w:snapToGrid w:val="0"/>
        <w:spacing w:line="440" w:lineRule="exact"/>
        <w:ind w:firstLine="527" w:firstLineChars="250"/>
        <w:rPr>
          <w:rFonts w:ascii="宋体" w:hAnsi="宋体" w:cs="TimesNewRomanPSMT"/>
          <w:b/>
        </w:rPr>
      </w:pPr>
      <w:r>
        <w:rPr>
          <w:rFonts w:hint="eastAsia" w:ascii="宋体" w:hAnsi="宋体" w:cs="TimesNewRomanPSMT"/>
          <w:b/>
        </w:rPr>
        <w:fldChar w:fldCharType="begin"/>
      </w:r>
      <w:r>
        <w:rPr>
          <w:rFonts w:hint="eastAsia" w:ascii="宋体" w:hAnsi="宋体" w:cs="TimesNewRomanPSMT"/>
          <w:b/>
        </w:rPr>
        <w:instrText xml:space="preserve"> = 4 \* GB3 \* MERGEFORMAT </w:instrText>
      </w:r>
      <w:r>
        <w:rPr>
          <w:rFonts w:hint="eastAsia" w:ascii="宋体" w:hAnsi="宋体" w:cs="TimesNewRomanPSMT"/>
          <w:b/>
        </w:rPr>
        <w:fldChar w:fldCharType="separate"/>
      </w:r>
      <w:r>
        <w:rPr>
          <w:rFonts w:hint="eastAsia" w:ascii="宋体" w:hAnsi="宋体" w:cs="TimesNewRomanPSMT"/>
          <w:b/>
        </w:rPr>
        <w:t>④</w:t>
      </w:r>
      <w:r>
        <w:rPr>
          <w:rFonts w:hint="eastAsia" w:ascii="宋体" w:hAnsi="宋体" w:cs="TimesNewRomanPSMT"/>
          <w:b/>
        </w:rPr>
        <w:fldChar w:fldCharType="end"/>
      </w:r>
      <w:r>
        <w:rPr>
          <w:rFonts w:hint="eastAsia" w:ascii="宋体" w:hAnsi="宋体" w:cs="TimesNewRomanPSMT"/>
          <w:b/>
        </w:rPr>
        <w:t>承包人按上述原则就清单外工作内容按税前造价最终优惠率（即让利    %）；</w:t>
      </w:r>
    </w:p>
    <w:p>
      <w:pPr>
        <w:snapToGrid w:val="0"/>
        <w:spacing w:line="440" w:lineRule="exact"/>
        <w:ind w:firstLine="527" w:firstLineChars="250"/>
      </w:pPr>
      <w:r>
        <w:rPr>
          <w:rFonts w:hint="eastAsia" w:ascii="宋体" w:hAnsi="宋体" w:cs="TimesNewRomanPSMT"/>
          <w:b/>
        </w:rPr>
        <w:fldChar w:fldCharType="begin"/>
      </w:r>
      <w:r>
        <w:rPr>
          <w:rFonts w:hint="eastAsia" w:ascii="宋体" w:hAnsi="宋体" w:cs="TimesNewRomanPSMT"/>
          <w:b/>
        </w:rPr>
        <w:instrText xml:space="preserve"> = 5 \* GB3 \* MERGEFORMAT </w:instrText>
      </w:r>
      <w:r>
        <w:rPr>
          <w:rFonts w:hint="eastAsia" w:ascii="宋体" w:hAnsi="宋体" w:cs="TimesNewRomanPSMT"/>
          <w:b/>
        </w:rPr>
        <w:fldChar w:fldCharType="separate"/>
      </w:r>
      <w:r>
        <w:rPr>
          <w:rFonts w:hint="eastAsia" w:ascii="宋体" w:hAnsi="宋体" w:cs="TimesNewRomanPSMT"/>
          <w:b/>
        </w:rPr>
        <w:t>⑤</w:t>
      </w:r>
      <w:r>
        <w:rPr>
          <w:rFonts w:hint="eastAsia" w:ascii="宋体" w:hAnsi="宋体" w:cs="TimesNewRomanPSMT"/>
          <w:b/>
        </w:rPr>
        <w:fldChar w:fldCharType="end"/>
      </w:r>
      <w:r>
        <w:rPr>
          <w:rFonts w:hint="eastAsia" w:ascii="宋体" w:hAnsi="宋体" w:cs="TimesNewRomanPSMT"/>
          <w:b/>
        </w:rPr>
        <w:t>结算方式：本部分工程造价=税前造价*（1-让利%）+税金；</w:t>
      </w:r>
    </w:p>
    <w:p>
      <w:pPr>
        <w:snapToGrid w:val="0"/>
        <w:spacing w:line="440" w:lineRule="exact"/>
        <w:ind w:firstLine="527" w:firstLineChars="250"/>
        <w:rPr>
          <w:rFonts w:ascii="宋体" w:hAnsi="宋体" w:cs="TimesNewRomanPSMT"/>
          <w:b/>
        </w:rPr>
      </w:pPr>
      <w:r>
        <w:rPr>
          <w:rFonts w:hint="eastAsia" w:ascii="宋体" w:hAnsi="宋体" w:cs="TimesNewRomanPSMT"/>
          <w:b/>
        </w:rPr>
        <w:t>2.2投标报价：</w:t>
      </w:r>
    </w:p>
    <w:p>
      <w:pPr>
        <w:snapToGrid w:val="0"/>
        <w:spacing w:line="440" w:lineRule="exact"/>
        <w:ind w:firstLine="527" w:firstLineChars="250"/>
        <w:rPr>
          <w:rFonts w:ascii="宋体" w:hAnsi="宋体" w:cs="TimesNewRomanPSMT"/>
          <w:b/>
        </w:rPr>
      </w:pPr>
      <w:r>
        <w:rPr>
          <w:rFonts w:hint="eastAsia" w:ascii="宋体" w:hAnsi="宋体" w:cs="TimesNewRomanPSMT"/>
          <w:b/>
        </w:rPr>
        <w:t>2.2.1投标报价方式：投标人依2.1计价依据，就不适用合同专用条款10.4 .1《变更估价》（1）、（2）原则外的工作内容按税前造价优惠率（即让利    %）进行报价，优惠费率根据工程具体情况及投标人自身实力等方面因素自行测算编报。</w:t>
      </w:r>
    </w:p>
    <w:p>
      <w:pPr>
        <w:snapToGrid w:val="0"/>
        <w:spacing w:line="440" w:lineRule="exact"/>
        <w:ind w:firstLine="525" w:firstLineChars="250"/>
        <w:rPr>
          <w:rFonts w:ascii="宋体" w:hAnsi="宋体"/>
        </w:rPr>
      </w:pPr>
      <w:r>
        <w:rPr>
          <w:rFonts w:hint="eastAsia" w:ascii="宋体" w:hAnsi="宋体"/>
        </w:rPr>
        <w:t>2.2.2本工程的投标报价应是投标须知所确定工程招标范围内完成全部工作所需的费用。其中包括施工设备、劳务、管理、材料、运输、试验、完工、维护、利润、保险、税金及政策性文件规定等各项应有费用，及中标人作为本工程项目的总承包人，配合招标方办理建设手续相关费用（包括但不限于公证费等）。</w:t>
      </w:r>
    </w:p>
    <w:p>
      <w:pPr>
        <w:snapToGrid w:val="0"/>
        <w:spacing w:line="440" w:lineRule="exact"/>
        <w:ind w:firstLine="525" w:firstLineChars="250"/>
        <w:rPr>
          <w:rFonts w:ascii="宋体" w:hAnsi="宋体"/>
        </w:rPr>
      </w:pPr>
      <w:r>
        <w:rPr>
          <w:rFonts w:hint="eastAsia" w:ascii="宋体" w:hAnsi="宋体"/>
        </w:rPr>
        <w:t>2.2.3投标人应到工地踏勘以充分了解工地位置、情况、道路、储存空间、装卸限制及任何其他足以影响结算系数的情况，应充分考虑招标项目内容、施工特点以及市场变化、政策性调整、风险等所有因素，结合自身综合实力对项目建设进行竞争，任何忽视或误解工地情况而导致的索赔或工期延长申请将不被批准。</w:t>
      </w:r>
    </w:p>
    <w:bookmarkEnd w:id="206"/>
    <w:p>
      <w:pPr>
        <w:pStyle w:val="4"/>
        <w:spacing w:line="440" w:lineRule="exact"/>
        <w:rPr>
          <w:rFonts w:ascii="宋体" w:hAnsi="宋体" w:cs="TimesNewRomanPSMT"/>
          <w:bCs w:val="0"/>
          <w:i w:val="0"/>
          <w:iCs w:val="0"/>
          <w:sz w:val="24"/>
          <w:szCs w:val="24"/>
        </w:rPr>
      </w:pPr>
      <w:bookmarkStart w:id="207" w:name="_Toc17224"/>
      <w:r>
        <w:rPr>
          <w:rFonts w:hint="eastAsia" w:ascii="宋体" w:hAnsi="宋体" w:cs="TimesNewRomanPSMT"/>
          <w:bCs w:val="0"/>
          <w:i w:val="0"/>
          <w:iCs w:val="0"/>
          <w:sz w:val="24"/>
          <w:szCs w:val="24"/>
        </w:rPr>
        <w:t>3 其他说明</w:t>
      </w:r>
      <w:bookmarkEnd w:id="190"/>
      <w:bookmarkEnd w:id="191"/>
      <w:bookmarkEnd w:id="207"/>
    </w:p>
    <w:p>
      <w:pPr>
        <w:snapToGrid w:val="0"/>
        <w:spacing w:line="440" w:lineRule="exact"/>
        <w:ind w:firstLine="527" w:firstLineChars="250"/>
        <w:rPr>
          <w:rFonts w:ascii="宋体" w:hAnsi="宋体" w:cs="TimesNewRomanPSMT"/>
          <w:b/>
        </w:rPr>
      </w:pPr>
      <w:r>
        <w:rPr>
          <w:rFonts w:hint="eastAsia" w:ascii="宋体" w:hAnsi="宋体" w:cs="TimesNewRomanPSMT"/>
          <w:b/>
        </w:rPr>
        <w:t>3.1词语和定义</w:t>
      </w:r>
    </w:p>
    <w:p>
      <w:pPr>
        <w:snapToGrid w:val="0"/>
        <w:spacing w:line="440" w:lineRule="exact"/>
        <w:ind w:firstLine="525" w:firstLineChars="250"/>
        <w:rPr>
          <w:rFonts w:ascii="宋体" w:hAnsi="宋体"/>
        </w:rPr>
      </w:pPr>
      <w:r>
        <w:rPr>
          <w:rFonts w:hint="eastAsia" w:ascii="宋体" w:hAnsi="宋体"/>
        </w:rPr>
        <w:t>3.1.1  工程量清单</w:t>
      </w:r>
    </w:p>
    <w:p>
      <w:pPr>
        <w:snapToGrid w:val="0"/>
        <w:spacing w:line="440" w:lineRule="exact"/>
        <w:ind w:firstLine="525" w:firstLineChars="250"/>
        <w:rPr>
          <w:rFonts w:ascii="宋体" w:hAnsi="宋体"/>
          <w:szCs w:val="21"/>
        </w:rPr>
      </w:pPr>
      <w:r>
        <w:rPr>
          <w:rFonts w:hint="eastAsia" w:ascii="宋体" w:hAnsi="宋体"/>
        </w:rPr>
        <w:t>是表现本工程分部分项工</w:t>
      </w:r>
      <w:r>
        <w:rPr>
          <w:rFonts w:hint="eastAsia" w:ascii="宋体" w:hAnsi="宋体"/>
          <w:szCs w:val="21"/>
        </w:rPr>
        <w:t>程项目、措施项目、其他项目、规费项目和税金的名称和相应数量等的明细清单。</w:t>
      </w:r>
    </w:p>
    <w:p>
      <w:pPr>
        <w:snapToGrid w:val="0"/>
        <w:spacing w:line="440" w:lineRule="exact"/>
        <w:ind w:firstLine="525" w:firstLineChars="250"/>
        <w:rPr>
          <w:rFonts w:ascii="宋体" w:hAnsi="宋体"/>
          <w:szCs w:val="21"/>
        </w:rPr>
      </w:pPr>
      <w:r>
        <w:rPr>
          <w:rFonts w:hint="eastAsia" w:ascii="宋体" w:hAnsi="宋体"/>
          <w:szCs w:val="21"/>
        </w:rPr>
        <w:t>3.1.2  总价子目</w:t>
      </w:r>
    </w:p>
    <w:p>
      <w:pPr>
        <w:snapToGrid w:val="0"/>
        <w:spacing w:line="440" w:lineRule="exact"/>
        <w:ind w:firstLine="525" w:firstLineChars="250"/>
        <w:rPr>
          <w:rFonts w:ascii="宋体" w:hAnsi="宋体"/>
          <w:szCs w:val="21"/>
        </w:rPr>
      </w:pPr>
      <w:r>
        <w:rPr>
          <w:rFonts w:hint="eastAsia" w:ascii="宋体" w:hAnsi="宋体"/>
          <w:szCs w:val="21"/>
        </w:rPr>
        <w:t>工程量清单中以总价计价，以“项”为计量单位，工程量为整数1的子目，除专用合同条款另有约定外，总价固定包干。采用总价合同形式时，合同订立后，已标价工程量清单中的工程量均没有合同约束力，所有子目均是总价子目，视同按项计量(合同条款约定的变更除外)。</w:t>
      </w:r>
    </w:p>
    <w:p>
      <w:pPr>
        <w:snapToGrid w:val="0"/>
        <w:spacing w:line="440" w:lineRule="exact"/>
        <w:ind w:firstLine="525" w:firstLineChars="250"/>
        <w:rPr>
          <w:rFonts w:ascii="宋体" w:hAnsi="宋体"/>
          <w:szCs w:val="21"/>
        </w:rPr>
      </w:pPr>
      <w:r>
        <w:rPr>
          <w:rFonts w:hint="eastAsia" w:ascii="宋体" w:hAnsi="宋体"/>
          <w:szCs w:val="21"/>
        </w:rPr>
        <w:t>3.1.3  单价子目</w:t>
      </w:r>
    </w:p>
    <w:p>
      <w:pPr>
        <w:snapToGrid w:val="0"/>
        <w:spacing w:line="440" w:lineRule="exact"/>
        <w:ind w:firstLine="525" w:firstLineChars="250"/>
        <w:rPr>
          <w:rFonts w:ascii="宋体" w:hAnsi="宋体"/>
          <w:szCs w:val="21"/>
        </w:rPr>
      </w:pPr>
      <w:r>
        <w:rPr>
          <w:rFonts w:hint="eastAsia" w:ascii="宋体" w:hAnsi="宋体"/>
          <w:szCs w:val="21"/>
        </w:rPr>
        <w:t>工程量清单中以单价计价，根据有合同约束力的图纸和工程量计算规则进行计量，以实际完成数量乘以相应单价进行结算的子目。</w:t>
      </w:r>
    </w:p>
    <w:p>
      <w:pPr>
        <w:snapToGrid w:val="0"/>
        <w:spacing w:line="440" w:lineRule="exact"/>
        <w:ind w:firstLine="525" w:firstLineChars="250"/>
        <w:rPr>
          <w:rFonts w:ascii="宋体" w:hAnsi="宋体"/>
          <w:szCs w:val="21"/>
        </w:rPr>
      </w:pPr>
      <w:r>
        <w:rPr>
          <w:rFonts w:hint="eastAsia" w:ascii="宋体" w:hAnsi="宋体"/>
          <w:szCs w:val="21"/>
        </w:rPr>
        <w:t>3.1.4  子目编码</w:t>
      </w:r>
    </w:p>
    <w:p>
      <w:pPr>
        <w:snapToGrid w:val="0"/>
        <w:spacing w:line="440" w:lineRule="exact"/>
        <w:ind w:firstLine="525" w:firstLineChars="250"/>
        <w:rPr>
          <w:rFonts w:ascii="宋体" w:hAnsi="宋体"/>
          <w:szCs w:val="21"/>
        </w:rPr>
      </w:pPr>
      <w:r>
        <w:rPr>
          <w:rFonts w:hint="eastAsia" w:ascii="宋体" w:hAnsi="宋体"/>
          <w:szCs w:val="21"/>
        </w:rPr>
        <w:t>分部分项工程项目清单中所列的子目名称的数字标识和代码，子目编码与项目编码同义。</w:t>
      </w:r>
    </w:p>
    <w:p>
      <w:pPr>
        <w:snapToGrid w:val="0"/>
        <w:spacing w:line="440" w:lineRule="exact"/>
        <w:ind w:firstLine="525" w:firstLineChars="250"/>
        <w:rPr>
          <w:rFonts w:ascii="宋体" w:hAnsi="宋体"/>
          <w:szCs w:val="21"/>
        </w:rPr>
      </w:pPr>
      <w:r>
        <w:rPr>
          <w:rFonts w:hint="eastAsia" w:ascii="宋体" w:hAnsi="宋体"/>
          <w:szCs w:val="21"/>
        </w:rPr>
        <w:t>3.1.5  子目特征</w:t>
      </w:r>
    </w:p>
    <w:p>
      <w:pPr>
        <w:snapToGrid w:val="0"/>
        <w:spacing w:line="440" w:lineRule="exact"/>
        <w:ind w:firstLine="525" w:firstLineChars="250"/>
        <w:rPr>
          <w:rFonts w:ascii="宋体" w:hAnsi="宋体"/>
          <w:szCs w:val="21"/>
        </w:rPr>
      </w:pPr>
      <w:r>
        <w:rPr>
          <w:rFonts w:hint="eastAsia" w:ascii="宋体" w:hAnsi="宋体"/>
          <w:szCs w:val="21"/>
        </w:rPr>
        <w:t>构成分部分项工程项目清单子目、措施项目的实质内容、决定其自身价值的本质特征，子目特征与项目特征同义。</w:t>
      </w:r>
    </w:p>
    <w:p>
      <w:pPr>
        <w:snapToGrid w:val="0"/>
        <w:spacing w:line="440" w:lineRule="exact"/>
        <w:ind w:firstLine="525" w:firstLineChars="250"/>
        <w:rPr>
          <w:rFonts w:ascii="宋体" w:hAnsi="宋体"/>
          <w:szCs w:val="21"/>
        </w:rPr>
      </w:pPr>
      <w:r>
        <w:rPr>
          <w:rFonts w:hint="eastAsia" w:ascii="宋体" w:hAnsi="宋体"/>
          <w:szCs w:val="21"/>
        </w:rPr>
        <w:t>3.1.6  规费</w:t>
      </w:r>
    </w:p>
    <w:p>
      <w:pPr>
        <w:snapToGrid w:val="0"/>
        <w:spacing w:line="440" w:lineRule="exact"/>
        <w:ind w:firstLine="525" w:firstLineChars="250"/>
        <w:rPr>
          <w:rFonts w:ascii="宋体" w:hAnsi="宋体"/>
          <w:szCs w:val="21"/>
        </w:rPr>
      </w:pPr>
      <w:r>
        <w:rPr>
          <w:rFonts w:hint="eastAsia" w:ascii="宋体" w:hAnsi="宋体"/>
          <w:szCs w:val="21"/>
        </w:rPr>
        <w:t>承包人根据省级政府或省级有关权力部门规定必须缴纳的，应计入建筑安装工程造价的费用。</w:t>
      </w:r>
    </w:p>
    <w:p>
      <w:pPr>
        <w:snapToGrid w:val="0"/>
        <w:spacing w:line="440" w:lineRule="exact"/>
        <w:ind w:firstLine="525" w:firstLineChars="250"/>
        <w:rPr>
          <w:rFonts w:ascii="宋体" w:hAnsi="宋体"/>
          <w:szCs w:val="21"/>
        </w:rPr>
      </w:pPr>
      <w:r>
        <w:rPr>
          <w:rFonts w:hint="eastAsia" w:ascii="宋体" w:hAnsi="宋体"/>
          <w:szCs w:val="21"/>
        </w:rPr>
        <w:t>3.1.7  税金</w:t>
      </w:r>
    </w:p>
    <w:p>
      <w:pPr>
        <w:snapToGrid w:val="0"/>
        <w:spacing w:line="440" w:lineRule="exact"/>
        <w:ind w:firstLine="525" w:firstLineChars="250"/>
        <w:rPr>
          <w:rFonts w:ascii="宋体" w:hAnsi="宋体"/>
          <w:szCs w:val="21"/>
        </w:rPr>
      </w:pPr>
      <w:r>
        <w:rPr>
          <w:rFonts w:hint="eastAsia" w:ascii="宋体" w:hAnsi="宋体"/>
          <w:szCs w:val="21"/>
        </w:rPr>
        <w:t>国家税法规定的应计入建筑安装工程造价内的营业税、城市维护建设税及教育费附加等。</w:t>
      </w:r>
    </w:p>
    <w:p>
      <w:pPr>
        <w:snapToGrid w:val="0"/>
        <w:spacing w:line="440" w:lineRule="exact"/>
        <w:ind w:firstLine="525" w:firstLineChars="250"/>
        <w:rPr>
          <w:rFonts w:ascii="宋体" w:hAnsi="宋体"/>
          <w:szCs w:val="21"/>
        </w:rPr>
      </w:pPr>
      <w:r>
        <w:rPr>
          <w:rFonts w:hint="eastAsia" w:ascii="宋体" w:hAnsi="宋体"/>
          <w:szCs w:val="21"/>
        </w:rPr>
        <w:t>3.1.8  总承包服务费</w:t>
      </w:r>
    </w:p>
    <w:p>
      <w:pPr>
        <w:snapToGrid w:val="0"/>
        <w:spacing w:line="440" w:lineRule="exact"/>
        <w:ind w:firstLine="525" w:firstLineChars="250"/>
        <w:rPr>
          <w:rFonts w:ascii="宋体" w:hAnsi="宋体"/>
          <w:szCs w:val="21"/>
        </w:rPr>
      </w:pPr>
      <w:r>
        <w:rPr>
          <w:rFonts w:hint="eastAsia" w:ascii="宋体" w:hAnsi="宋体"/>
          <w:szCs w:val="21"/>
        </w:rPr>
        <w:t>总承包人为配合协调发包人发包的专业工程以及发包人采购的材料和工程设备等进行管理、服务以及施工现场管理、竣工资料汇总整理等所需的费用。</w:t>
      </w:r>
    </w:p>
    <w:p>
      <w:pPr>
        <w:snapToGrid w:val="0"/>
        <w:spacing w:line="440" w:lineRule="exact"/>
        <w:ind w:firstLine="525" w:firstLineChars="250"/>
        <w:rPr>
          <w:rFonts w:ascii="宋体" w:hAnsi="宋体"/>
          <w:szCs w:val="21"/>
        </w:rPr>
      </w:pPr>
      <w:r>
        <w:rPr>
          <w:rFonts w:hint="eastAsia" w:ascii="宋体" w:hAnsi="宋体"/>
          <w:szCs w:val="21"/>
        </w:rPr>
        <w:t>3.1.9  同义词语</w:t>
      </w:r>
    </w:p>
    <w:p>
      <w:pPr>
        <w:snapToGrid w:val="0"/>
        <w:spacing w:line="440" w:lineRule="exact"/>
        <w:ind w:firstLine="525" w:firstLineChars="250"/>
        <w:rPr>
          <w:rFonts w:ascii="宋体" w:hAnsi="宋体"/>
          <w:szCs w:val="21"/>
        </w:rPr>
      </w:pPr>
      <w:r>
        <w:rPr>
          <w:rFonts w:hint="eastAsia" w:ascii="宋体" w:hAnsi="宋体"/>
          <w:szCs w:val="21"/>
        </w:rPr>
        <w:t>本章中使用的词语“招标人”和“投标人”分别与合同条款中定义的“发包人”和“承包人”同义；就工程量清单而言，“子目”与“项目”同义。</w:t>
      </w:r>
    </w:p>
    <w:p>
      <w:pPr>
        <w:snapToGrid w:val="0"/>
        <w:spacing w:line="440" w:lineRule="exact"/>
        <w:ind w:firstLine="527" w:firstLineChars="250"/>
        <w:rPr>
          <w:rFonts w:ascii="宋体" w:hAnsi="宋体" w:cs="TimesNewRomanPSMT"/>
          <w:b/>
        </w:rPr>
      </w:pPr>
      <w:r>
        <w:rPr>
          <w:rFonts w:hint="eastAsia" w:ascii="宋体" w:hAnsi="宋体" w:cs="TimesNewRomanPSMT"/>
          <w:b/>
        </w:rPr>
        <w:t>3.2暂列金额和暂估价</w:t>
      </w:r>
    </w:p>
    <w:p>
      <w:pPr>
        <w:snapToGrid w:val="0"/>
        <w:spacing w:line="440" w:lineRule="exact"/>
        <w:ind w:firstLine="525" w:firstLineChars="250"/>
        <w:rPr>
          <w:rFonts w:ascii="宋体" w:hAnsi="宋体"/>
          <w:szCs w:val="21"/>
        </w:rPr>
      </w:pPr>
      <w:r>
        <w:rPr>
          <w:rFonts w:hint="eastAsia" w:ascii="宋体" w:hAnsi="宋体"/>
          <w:szCs w:val="21"/>
        </w:rPr>
        <w:t>3.2.1  “暂列金额明细表”中所列暂列金额(不包括计日工金额)中已经包含与其对应的管理费、利润，但不含规费、税金。投标人应按本招标文件规定将此类暂列金额直接纳入其他项目清单的投标价格，不需要考虑除规费、税金以外的其他任何费用。</w:t>
      </w:r>
    </w:p>
    <w:p>
      <w:pPr>
        <w:snapToGrid w:val="0"/>
        <w:spacing w:line="440" w:lineRule="exact"/>
        <w:ind w:firstLine="525" w:firstLineChars="250"/>
        <w:rPr>
          <w:rFonts w:ascii="宋体" w:hAnsi="宋体"/>
          <w:szCs w:val="21"/>
        </w:rPr>
      </w:pPr>
      <w:r>
        <w:rPr>
          <w:rFonts w:hint="eastAsia" w:ascii="宋体" w:hAnsi="宋体"/>
          <w:szCs w:val="21"/>
        </w:rPr>
        <w:t>3.2.2  “材料和工程设备暂估价表”中所列的材料和工程设备暂估价是此类材料、工程设备本身运至施工现场内的工地地面价，不包括其本身所对应的管理费、利润、规费、税金以及这些材料和工程设备的安装、安装所需要的辅助材料、安装损耗、驻厂监造以及发生在现场内的验收、存储、保管、开箱、二次倒运、从存放地点运至安装地点以及其他任何必要的辅助工作(以下简称“暂估价材料和工程设备的安装及辅助工作”)所发生的费用及其对应的管理费、利润、规费和税金。暂估价材料应按工程量清单中提供的暂估价格计入分部分项工程量清单相应子目的综合单价，暂估价设备按工程量清单中提供的暂估价格计入设备费，除此以外投标人还应将上述材料和工程设备的安装及辅助工作所发生的费用以及与此类费用有关的管理费和利润计入在分部分项工程量清单相应子目的综合单价中。</w:t>
      </w:r>
    </w:p>
    <w:p>
      <w:pPr>
        <w:snapToGrid w:val="0"/>
        <w:spacing w:line="440" w:lineRule="exact"/>
        <w:ind w:firstLine="527" w:firstLineChars="250"/>
        <w:rPr>
          <w:rFonts w:ascii="宋体" w:hAnsi="宋体"/>
          <w:b/>
          <w:bCs/>
          <w:szCs w:val="21"/>
        </w:rPr>
      </w:pPr>
      <w:r>
        <w:rPr>
          <w:rFonts w:hint="eastAsia" w:ascii="宋体" w:hAnsi="宋体"/>
          <w:b/>
          <w:bCs/>
          <w:szCs w:val="21"/>
        </w:rPr>
        <w:t>3.3 其他补充说明</w:t>
      </w:r>
    </w:p>
    <w:p>
      <w:pPr>
        <w:snapToGrid w:val="0"/>
        <w:spacing w:line="440" w:lineRule="exact"/>
        <w:ind w:firstLine="525" w:firstLineChars="250"/>
        <w:rPr>
          <w:rFonts w:ascii="宋体" w:hAnsi="宋体"/>
          <w:szCs w:val="21"/>
        </w:rPr>
      </w:pPr>
      <w:r>
        <w:rPr>
          <w:rFonts w:hint="eastAsia" w:ascii="宋体" w:hAnsi="宋体"/>
          <w:szCs w:val="21"/>
        </w:rPr>
        <w:t>3.3.1完成招标范围中所需的各项费用应综合考虑在投标总报价及分部分项清单综合单价中，不再单独列项填报、结算。</w:t>
      </w:r>
    </w:p>
    <w:p>
      <w:pPr>
        <w:snapToGrid w:val="0"/>
        <w:spacing w:line="440" w:lineRule="exact"/>
        <w:ind w:firstLine="525" w:firstLineChars="250"/>
        <w:rPr>
          <w:rFonts w:ascii="宋体" w:hAnsi="宋体"/>
          <w:bCs/>
          <w:szCs w:val="21"/>
        </w:rPr>
      </w:pPr>
      <w:r>
        <w:rPr>
          <w:rFonts w:hint="eastAsia" w:ascii="宋体" w:hAnsi="宋体"/>
          <w:szCs w:val="21"/>
        </w:rPr>
        <w:t>3.3</w:t>
      </w:r>
      <w:r>
        <w:rPr>
          <w:rFonts w:hint="eastAsia" w:ascii="宋体" w:hAnsi="宋体"/>
          <w:bCs/>
          <w:szCs w:val="21"/>
        </w:rPr>
        <w:t>.2</w:t>
      </w:r>
      <w:r>
        <w:rPr>
          <w:rFonts w:hint="eastAsia" w:ascii="宋体" w:hAnsi="宋体"/>
          <w:szCs w:val="21"/>
        </w:rPr>
        <w:t>根据山东省住房和城乡建设厅关于调整建设项目工伤保险费率的通知（鲁建标字〔2020〕17号）建设项目工伤保险按省统一发布费率进行计算，一般计税法下为0.105%，简易计税法下为0.1%。承包人应按照相关规定办理工伤保险并缴纳该部分费用。</w:t>
      </w:r>
    </w:p>
    <w:p>
      <w:pPr>
        <w:snapToGrid w:val="0"/>
        <w:spacing w:line="440" w:lineRule="exact"/>
        <w:ind w:firstLine="525" w:firstLineChars="250"/>
        <w:rPr>
          <w:rFonts w:ascii="宋体" w:hAnsi="宋体"/>
          <w:bCs/>
          <w:szCs w:val="21"/>
        </w:rPr>
      </w:pPr>
      <w:r>
        <w:rPr>
          <w:rFonts w:hint="eastAsia" w:ascii="宋体" w:hAnsi="宋体"/>
          <w:szCs w:val="21"/>
        </w:rPr>
        <w:t>3.3</w:t>
      </w:r>
      <w:r>
        <w:rPr>
          <w:rFonts w:hint="eastAsia" w:ascii="宋体" w:hAnsi="宋体"/>
          <w:bCs/>
          <w:szCs w:val="21"/>
        </w:rPr>
        <w:t>.3项目描述及工作内容相同的清单子项综合单价必须相同，若有不同报价，结算时招标人有权按照较低报价确定该子项的综合单价。</w:t>
      </w:r>
    </w:p>
    <w:p>
      <w:pPr>
        <w:snapToGrid w:val="0"/>
        <w:spacing w:line="440" w:lineRule="exact"/>
        <w:ind w:firstLine="525" w:firstLineChars="250"/>
        <w:rPr>
          <w:rFonts w:ascii="宋体" w:hAnsi="宋体"/>
          <w:bCs/>
          <w:szCs w:val="21"/>
        </w:rPr>
      </w:pPr>
      <w:r>
        <w:rPr>
          <w:rFonts w:hint="eastAsia" w:ascii="宋体" w:hAnsi="宋体"/>
          <w:szCs w:val="21"/>
        </w:rPr>
        <w:t>3.3</w:t>
      </w:r>
      <w:r>
        <w:rPr>
          <w:rFonts w:hint="eastAsia" w:ascii="宋体" w:hAnsi="宋体"/>
          <w:bCs/>
          <w:szCs w:val="21"/>
        </w:rPr>
        <w:t>.4</w:t>
      </w:r>
      <w:r>
        <w:rPr>
          <w:rFonts w:hint="eastAsia" w:ascii="宋体" w:hAnsi="宋体"/>
          <w:bCs/>
          <w:szCs w:val="28"/>
        </w:rPr>
        <w:t>投标单位报价时措施项目应严格按照工程量清单给出的项目进行报价，措施项目不得随意增减。</w:t>
      </w:r>
    </w:p>
    <w:p>
      <w:pPr>
        <w:snapToGrid w:val="0"/>
        <w:spacing w:line="360" w:lineRule="auto"/>
        <w:ind w:firstLine="525" w:firstLineChars="250"/>
        <w:rPr>
          <w:rFonts w:ascii="宋体" w:hAnsi="宋体"/>
          <w:bCs/>
          <w:szCs w:val="21"/>
        </w:rPr>
      </w:pPr>
      <w:r>
        <w:rPr>
          <w:rFonts w:hint="eastAsia" w:ascii="宋体" w:hAnsi="宋体"/>
          <w:szCs w:val="21"/>
        </w:rPr>
        <w:t>3.3</w:t>
      </w:r>
      <w:r>
        <w:rPr>
          <w:rFonts w:hint="eastAsia" w:ascii="宋体" w:hAnsi="宋体"/>
          <w:bCs/>
          <w:szCs w:val="21"/>
        </w:rPr>
        <w:t>.5工程量清单另册提供。投标人报价时按给定的工程量清单格式报价。</w:t>
      </w:r>
      <w:bookmarkEnd w:id="176"/>
      <w:bookmarkEnd w:id="177"/>
      <w:bookmarkEnd w:id="178"/>
      <w:bookmarkEnd w:id="179"/>
      <w:bookmarkEnd w:id="180"/>
      <w:bookmarkEnd w:id="181"/>
      <w:bookmarkEnd w:id="182"/>
      <w:bookmarkEnd w:id="183"/>
      <w:bookmarkEnd w:id="184"/>
      <w:bookmarkEnd w:id="185"/>
      <w:bookmarkEnd w:id="186"/>
      <w:bookmarkEnd w:id="187"/>
    </w:p>
    <w:p>
      <w:pPr>
        <w:snapToGrid w:val="0"/>
        <w:spacing w:line="360" w:lineRule="auto"/>
        <w:ind w:firstLine="525" w:firstLineChars="250"/>
        <w:rPr>
          <w:rFonts w:ascii="宋体" w:hAnsi="宋体"/>
          <w:bCs/>
          <w:szCs w:val="21"/>
        </w:rPr>
      </w:pPr>
      <w:r>
        <w:rPr>
          <w:rFonts w:hint="eastAsia" w:ascii="宋体" w:hAnsi="宋体"/>
          <w:szCs w:val="21"/>
        </w:rPr>
        <w:t>3.3</w:t>
      </w:r>
      <w:r>
        <w:rPr>
          <w:rFonts w:hint="eastAsia" w:ascii="宋体" w:hAnsi="宋体"/>
          <w:bCs/>
          <w:szCs w:val="21"/>
        </w:rPr>
        <w:t>.6投标人应按规定解决好施工现场扬尘问题并签署拟派项目经理无扬尘治理不良记录承诺（详见资格审查文件格式）。</w:t>
      </w:r>
    </w:p>
    <w:p>
      <w:pPr>
        <w:snapToGrid w:val="0"/>
        <w:spacing w:line="360" w:lineRule="auto"/>
        <w:ind w:firstLine="525" w:firstLineChars="250"/>
        <w:rPr>
          <w:rFonts w:ascii="宋体" w:hAnsi="宋体"/>
          <w:bCs/>
          <w:szCs w:val="21"/>
        </w:rPr>
      </w:pPr>
      <w:r>
        <w:rPr>
          <w:rFonts w:hint="eastAsia" w:ascii="宋体" w:hAnsi="宋体"/>
          <w:szCs w:val="21"/>
        </w:rPr>
        <w:t>3.3</w:t>
      </w:r>
      <w:r>
        <w:rPr>
          <w:rFonts w:hint="eastAsia" w:ascii="宋体" w:hAnsi="宋体"/>
          <w:bCs/>
          <w:szCs w:val="21"/>
        </w:rPr>
        <w:t>.7投标人按规定设置相应专项施工的安全措施。</w:t>
      </w:r>
    </w:p>
    <w:p>
      <w:pPr>
        <w:snapToGrid w:val="0"/>
        <w:spacing w:line="360" w:lineRule="auto"/>
        <w:ind w:firstLine="525" w:firstLineChars="250"/>
        <w:rPr>
          <w:rFonts w:ascii="宋体" w:hAnsi="宋体"/>
          <w:bCs/>
          <w:szCs w:val="21"/>
        </w:rPr>
      </w:pPr>
      <w:r>
        <w:rPr>
          <w:rFonts w:hint="eastAsia" w:ascii="宋体" w:hAnsi="宋体"/>
          <w:szCs w:val="21"/>
        </w:rPr>
        <w:t>3.3</w:t>
      </w:r>
      <w:r>
        <w:rPr>
          <w:rFonts w:hint="eastAsia" w:ascii="宋体" w:hAnsi="宋体"/>
          <w:bCs/>
          <w:szCs w:val="21"/>
        </w:rPr>
        <w:t>.8施工中因承包人私自变更施工组织设计引起的造价变动一律不计入结算，造成所有损失均有承包人自行负责。</w:t>
      </w:r>
    </w:p>
    <w:p>
      <w:pPr>
        <w:snapToGrid w:val="0"/>
        <w:spacing w:line="360" w:lineRule="auto"/>
        <w:ind w:firstLine="525" w:firstLineChars="250"/>
        <w:rPr>
          <w:rFonts w:ascii="宋体" w:hAnsi="宋体"/>
          <w:szCs w:val="21"/>
        </w:rPr>
      </w:pPr>
      <w:r>
        <w:rPr>
          <w:rFonts w:hint="eastAsia" w:ascii="宋体" w:hAnsi="宋体"/>
          <w:szCs w:val="21"/>
        </w:rPr>
        <w:t>3.3.9</w:t>
      </w:r>
      <w:r>
        <w:rPr>
          <w:rFonts w:ascii="宋体" w:hAnsi="宋体" w:cs="宋体"/>
        </w:rPr>
        <w:t>施工区、生活区水电费按表计量缴费，发生费用由</w:t>
      </w:r>
      <w:r>
        <w:rPr>
          <w:rFonts w:hint="eastAsia" w:ascii="宋体" w:hAnsi="宋体" w:cs="宋体"/>
        </w:rPr>
        <w:t>承包人</w:t>
      </w:r>
      <w:r>
        <w:rPr>
          <w:rFonts w:ascii="宋体" w:hAnsi="宋体" w:cs="宋体"/>
        </w:rPr>
        <w:t>承担，每月计量核算且经双方认可，按累计实际发生总费用从结算中一次性扣除，每月费用标准按</w:t>
      </w:r>
      <w:r>
        <w:rPr>
          <w:rFonts w:hint="eastAsia" w:ascii="宋体" w:hAnsi="宋体" w:cs="宋体"/>
        </w:rPr>
        <w:t>承包人</w:t>
      </w:r>
      <w:r>
        <w:rPr>
          <w:rFonts w:ascii="宋体" w:hAnsi="宋体" w:cs="宋体"/>
        </w:rPr>
        <w:t>各自计表数占总合计表比例分摊</w:t>
      </w:r>
      <w:r>
        <w:rPr>
          <w:rFonts w:hint="eastAsia" w:ascii="宋体" w:hAnsi="宋体" w:cs="宋体"/>
        </w:rPr>
        <w:t>当期</w:t>
      </w:r>
      <w:r>
        <w:rPr>
          <w:rFonts w:ascii="宋体" w:hAnsi="宋体" w:cs="宋体"/>
        </w:rPr>
        <w:t>总费用。</w:t>
      </w:r>
    </w:p>
    <w:p>
      <w:pPr>
        <w:snapToGrid w:val="0"/>
        <w:spacing w:line="360" w:lineRule="auto"/>
        <w:ind w:firstLine="525" w:firstLineChars="250"/>
        <w:rPr>
          <w:rFonts w:ascii="宋体" w:hAnsi="宋体"/>
          <w:bCs/>
          <w:szCs w:val="21"/>
        </w:rPr>
      </w:pPr>
      <w:r>
        <w:rPr>
          <w:rFonts w:hint="eastAsia" w:ascii="宋体" w:hAnsi="宋体"/>
          <w:szCs w:val="21"/>
        </w:rPr>
        <w:t>3.3</w:t>
      </w:r>
      <w:r>
        <w:rPr>
          <w:rFonts w:hint="eastAsia" w:ascii="宋体" w:hAnsi="宋体"/>
          <w:bCs/>
          <w:szCs w:val="21"/>
        </w:rPr>
        <w:t>.10发包人有权就发包人直接发包的专业工程要求承包人与专业工程承包人签订分包合同，承包人不得有任何异议并应积极配合，否则，发包人有权拒绝支付工程款。</w:t>
      </w:r>
    </w:p>
    <w:p>
      <w:pPr>
        <w:snapToGrid w:val="0"/>
        <w:spacing w:line="360" w:lineRule="auto"/>
        <w:ind w:firstLine="525" w:firstLineChars="250"/>
        <w:rPr>
          <w:rFonts w:ascii="宋体" w:hAnsi="宋体"/>
          <w:bCs/>
          <w:szCs w:val="21"/>
        </w:rPr>
      </w:pPr>
      <w:r>
        <w:rPr>
          <w:rFonts w:hint="eastAsia" w:ascii="宋体" w:hAnsi="宋体"/>
          <w:szCs w:val="21"/>
        </w:rPr>
        <w:t>3.3</w:t>
      </w:r>
      <w:r>
        <w:rPr>
          <w:rFonts w:hint="eastAsia" w:ascii="宋体" w:hAnsi="宋体"/>
          <w:bCs/>
          <w:szCs w:val="21"/>
        </w:rPr>
        <w:t>.11发包方向承包方付款前承包方应按照合同约定的付款方式向甲定乙供材料供应商支付材料款，否则发包人有权代扣。</w:t>
      </w:r>
    </w:p>
    <w:p>
      <w:pPr>
        <w:snapToGrid w:val="0"/>
        <w:spacing w:line="360" w:lineRule="auto"/>
        <w:ind w:firstLine="525" w:firstLineChars="250"/>
        <w:rPr>
          <w:rFonts w:ascii="宋体" w:hAnsi="宋体"/>
          <w:bCs/>
          <w:szCs w:val="21"/>
        </w:rPr>
      </w:pPr>
      <w:r>
        <w:rPr>
          <w:rFonts w:hint="eastAsia" w:ascii="宋体" w:hAnsi="宋体"/>
          <w:szCs w:val="21"/>
        </w:rPr>
        <w:t>3.3</w:t>
      </w:r>
      <w:r>
        <w:rPr>
          <w:rFonts w:hint="eastAsia" w:ascii="宋体" w:hAnsi="宋体"/>
          <w:bCs/>
          <w:szCs w:val="21"/>
        </w:rPr>
        <w:t>.12发包人应遵守我国现行的关于保护劳动者的法规，其中包括不得雇佣强迫劳动力和童工；确保工作场所健康、安全，进一步提高和改善工作环境；确保劳动者获得有法律效力并受法律保障的相应报酬。如承包人拖欠劳动者（包含为承包人提供劳动的一切书面或非书面雇佣的工人）工资，造成群体性事件或上访的,承包人须立即出面解决，疏散人群，否则发包人有权从工程款中直接扣除发包人因此遭受的损失。拖欠工资经有关部门调查属实的，发包人有权从工程款中扣除直接向劳动者支付，折抵承包人的工程款。</w:t>
      </w:r>
    </w:p>
    <w:p>
      <w:pPr>
        <w:snapToGrid w:val="0"/>
        <w:spacing w:line="360" w:lineRule="auto"/>
        <w:ind w:firstLine="525" w:firstLineChars="250"/>
        <w:rPr>
          <w:rFonts w:ascii="宋体" w:hAnsi="宋体"/>
          <w:bCs/>
          <w:szCs w:val="21"/>
        </w:rPr>
      </w:pPr>
      <w:r>
        <w:rPr>
          <w:rFonts w:hint="eastAsia" w:ascii="宋体" w:hAnsi="宋体"/>
          <w:bCs/>
          <w:szCs w:val="21"/>
        </w:rPr>
        <w:t>由于承包人或其管理的分包单位拖欠劳动者工资致使发包人被投诉或起诉并被判令先行垫付劳动者工资的，承包人除承担1次严重违约责任外，还应向发包人支付发包人先行垫付的劳动者工资金额的两倍作为补偿。</w:t>
      </w:r>
    </w:p>
    <w:p>
      <w:pPr>
        <w:snapToGrid w:val="0"/>
        <w:spacing w:line="360" w:lineRule="auto"/>
        <w:ind w:firstLine="525" w:firstLineChars="250"/>
        <w:rPr>
          <w:rFonts w:ascii="宋体" w:hAnsi="宋体"/>
          <w:bCs/>
          <w:szCs w:val="21"/>
        </w:rPr>
      </w:pPr>
      <w:r>
        <w:rPr>
          <w:rFonts w:hint="eastAsia" w:ascii="宋体" w:hAnsi="宋体"/>
          <w:bCs/>
          <w:szCs w:val="21"/>
        </w:rPr>
        <w:t>因承包人违约导致发包人暂停支付工程款时，承包人不得以此为理由拖欠工资，在发包人和承包人就暂停支付工程款问题解决之前，承包人有义务先行支付其所属工人工资。</w:t>
      </w:r>
    </w:p>
    <w:p>
      <w:pPr>
        <w:snapToGrid w:val="0"/>
        <w:spacing w:line="360" w:lineRule="auto"/>
        <w:ind w:firstLine="525" w:firstLineChars="250"/>
        <w:rPr>
          <w:rFonts w:ascii="宋体" w:hAnsi="宋体"/>
          <w:bCs/>
          <w:szCs w:val="21"/>
        </w:rPr>
      </w:pPr>
      <w:r>
        <w:rPr>
          <w:rFonts w:hint="eastAsia" w:ascii="宋体" w:hAnsi="宋体"/>
          <w:szCs w:val="21"/>
        </w:rPr>
        <w:t>3.3</w:t>
      </w:r>
      <w:r>
        <w:rPr>
          <w:rFonts w:hint="eastAsia" w:ascii="宋体" w:hAnsi="宋体"/>
          <w:bCs/>
          <w:szCs w:val="21"/>
        </w:rPr>
        <w:t>.13发包人有权在工程款内扣留30万元群体事件保证金，若发生因承包人原因造成的群体上访事件或拖欠工人工资的情形，经发包人核实后，发包人有权在该笔保证金内扣除相应金额的款项代为支付；若未发生因承包人原因造成的群体上访事件或拖欠工人工资的情形，该保证金无息返还或冲抵工程款。</w:t>
      </w:r>
    </w:p>
    <w:p>
      <w:pPr>
        <w:snapToGrid w:val="0"/>
        <w:spacing w:line="360" w:lineRule="auto"/>
        <w:ind w:firstLine="525" w:firstLineChars="250"/>
        <w:rPr>
          <w:rFonts w:ascii="宋体" w:hAnsi="宋体"/>
          <w:bCs/>
          <w:szCs w:val="21"/>
        </w:rPr>
      </w:pPr>
      <w:r>
        <w:rPr>
          <w:rFonts w:hint="eastAsia" w:ascii="宋体" w:hAnsi="宋体"/>
          <w:szCs w:val="21"/>
        </w:rPr>
        <w:t>3.3</w:t>
      </w:r>
      <w:r>
        <w:rPr>
          <w:rFonts w:hint="eastAsia" w:ascii="宋体" w:hAnsi="宋体"/>
          <w:bCs/>
          <w:szCs w:val="21"/>
        </w:rPr>
        <w:t>.14本项目中H型钢采用的原材料全部为原平板，不使用翼板钢。</w:t>
      </w:r>
    </w:p>
    <w:p>
      <w:pPr>
        <w:snapToGrid w:val="0"/>
        <w:spacing w:line="360" w:lineRule="auto"/>
        <w:ind w:firstLine="527" w:firstLineChars="250"/>
        <w:rPr>
          <w:rFonts w:ascii="宋体" w:hAnsi="宋体"/>
          <w:b/>
          <w:bCs/>
          <w:szCs w:val="21"/>
        </w:rPr>
      </w:pPr>
      <w:r>
        <w:rPr>
          <w:rFonts w:hint="eastAsia" w:ascii="宋体" w:hAnsi="宋体"/>
          <w:b/>
          <w:bCs/>
          <w:szCs w:val="21"/>
        </w:rPr>
        <w:t>3.3.15工程结算需委托社会审计时，由发包人委托造价咨询单位审计，基本审计费由发包人支付；对审计差额超过5%的部分，按审减额的5%计取审计费，由承包人支付；审增部分按实际审增额的5%计取审计费，由承包人支付；承包人支付的审计费由发包人在工程结算款中代扣代缴。</w:t>
      </w:r>
    </w:p>
    <w:p>
      <w:pPr>
        <w:snapToGrid w:val="0"/>
        <w:spacing w:line="360" w:lineRule="auto"/>
        <w:ind w:firstLine="527" w:firstLineChars="250"/>
        <w:rPr>
          <w:rFonts w:ascii="宋体" w:hAnsi="宋体"/>
          <w:b/>
          <w:bCs/>
          <w:szCs w:val="21"/>
        </w:rPr>
      </w:pPr>
      <w:r>
        <w:rPr>
          <w:rFonts w:hint="eastAsia" w:ascii="宋体" w:hAnsi="宋体"/>
          <w:b/>
          <w:bCs/>
          <w:szCs w:val="21"/>
        </w:rPr>
        <w:t>3.3.16中标人需严格按照发包人的设计变更、一单一结、月清月结等制度执行。</w:t>
      </w:r>
    </w:p>
    <w:p>
      <w:pPr>
        <w:snapToGrid w:val="0"/>
        <w:spacing w:line="360" w:lineRule="auto"/>
        <w:ind w:firstLine="527" w:firstLineChars="250"/>
        <w:rPr>
          <w:rFonts w:ascii="宋体" w:hAnsi="宋体"/>
          <w:b/>
          <w:bCs/>
          <w:szCs w:val="21"/>
          <w:highlight w:val="cyan"/>
        </w:rPr>
      </w:pPr>
      <w:r>
        <w:rPr>
          <w:rFonts w:hint="eastAsia" w:ascii="宋体" w:hAnsi="宋体"/>
          <w:b/>
          <w:bCs/>
          <w:szCs w:val="21"/>
          <w:highlight w:val="cyan"/>
        </w:rPr>
        <w:t>3.3.17本项目措施费包死，无论后期发生任何变化，均不做调整。</w:t>
      </w:r>
    </w:p>
    <w:p>
      <w:pPr>
        <w:snapToGrid w:val="0"/>
        <w:spacing w:line="360" w:lineRule="auto"/>
        <w:ind w:firstLine="527" w:firstLineChars="250"/>
        <w:rPr>
          <w:highlight w:val="cyan"/>
        </w:rPr>
      </w:pPr>
      <w:r>
        <w:rPr>
          <w:rFonts w:hint="eastAsia" w:ascii="宋体" w:hAnsi="宋体"/>
          <w:b/>
          <w:bCs/>
          <w:szCs w:val="21"/>
          <w:highlight w:val="cyan"/>
        </w:rPr>
        <w:t>3.3.18</w:t>
      </w:r>
      <w:r>
        <w:rPr>
          <w:rStyle w:val="33"/>
          <w:rFonts w:hint="eastAsia" w:ascii="宋体" w:hAnsi="宋体"/>
          <w:b/>
          <w:szCs w:val="21"/>
          <w:highlight w:val="cyan"/>
        </w:rPr>
        <w:t>本项目无甲供材料（设备），不计取采保费；无专业工程暂估，不计取总包服务费。</w:t>
      </w:r>
    </w:p>
    <w:p>
      <w:pPr>
        <w:snapToGrid w:val="0"/>
        <w:spacing w:line="360" w:lineRule="auto"/>
        <w:ind w:firstLine="527" w:firstLineChars="250"/>
        <w:rPr>
          <w:rFonts w:ascii="宋体" w:hAnsi="宋体"/>
          <w:b/>
          <w:bCs/>
          <w:szCs w:val="21"/>
        </w:rPr>
      </w:pPr>
      <w:r>
        <w:rPr>
          <w:rFonts w:hint="eastAsia" w:ascii="宋体" w:hAnsi="宋体"/>
          <w:b/>
          <w:bCs/>
          <w:szCs w:val="21"/>
        </w:rPr>
        <w:t>3.3.19主要设备及主要材料品牌按照附表中选择。投标文件中已按附表选择主要设备及主要材料品牌的，按投标文件所报品牌执行；未按此选择的，施工过程中必须按此表选择品牌；附表外其他材料承包人在投标时明确品牌的必须使用投标品牌。材料及设备必须是原厂生产，禁止使用委托第三人生产后贴牌的材料和设备，否则按不合格材料处理，承包人按合同条款承担违约责任。</w:t>
      </w:r>
    </w:p>
    <w:p>
      <w:pPr>
        <w:snapToGrid w:val="0"/>
        <w:spacing w:line="360" w:lineRule="auto"/>
        <w:ind w:firstLine="527" w:firstLineChars="250"/>
        <w:rPr>
          <w:rFonts w:ascii="宋体" w:hAnsi="宋体"/>
          <w:b/>
          <w:bCs/>
          <w:szCs w:val="21"/>
        </w:rPr>
      </w:pPr>
      <w:r>
        <w:rPr>
          <w:rFonts w:hint="eastAsia" w:ascii="宋体" w:hAnsi="宋体"/>
          <w:b/>
          <w:bCs/>
          <w:szCs w:val="21"/>
        </w:rPr>
        <w:t>承包人未按照上述约定执行的，一经发现应按照合同约定使用材料及设备总价的2倍向发包人承担违约金，同时应按照监理人发包人要求予以整改，替换成合格的材料和设备，因整改造成工期延误的承包人承担工期延误的违约责任。</w:t>
      </w:r>
    </w:p>
    <w:p>
      <w:pPr>
        <w:snapToGrid w:val="0"/>
        <w:spacing w:line="360" w:lineRule="auto"/>
        <w:ind w:firstLine="527" w:firstLineChars="250"/>
        <w:rPr>
          <w:rFonts w:ascii="宋体" w:hAnsi="宋体"/>
          <w:b/>
          <w:bCs/>
          <w:szCs w:val="21"/>
        </w:rPr>
      </w:pPr>
      <w:r>
        <w:rPr>
          <w:rFonts w:hint="eastAsia" w:ascii="宋体" w:hAnsi="宋体"/>
          <w:b/>
          <w:bCs/>
          <w:szCs w:val="21"/>
        </w:rPr>
        <w:t>若因市场货源不足或供货时间原因需采用其他品牌、厂家同类产品代替的，承包人必须报发包人审核批准，并同时核定替代产品的单价。若替代产品的单价高于合同约定（投标）品牌单价，不予调整；若低于合同约定（投标）品牌单价，按实调整。若未经发包人同意而使用其他品牌的，视为使用不合格材料，承包人按合同条款承担违约责任。</w:t>
      </w:r>
    </w:p>
    <w:p>
      <w:pPr>
        <w:snapToGrid w:val="0"/>
        <w:spacing w:line="360" w:lineRule="auto"/>
        <w:ind w:firstLine="527" w:firstLineChars="250"/>
        <w:rPr>
          <w:rFonts w:ascii="宋体" w:hAnsi="宋体"/>
          <w:b/>
          <w:bCs/>
          <w:szCs w:val="21"/>
        </w:rPr>
      </w:pPr>
      <w:r>
        <w:rPr>
          <w:rFonts w:hint="eastAsia" w:ascii="宋体" w:hAnsi="宋体"/>
          <w:b/>
          <w:bCs/>
          <w:szCs w:val="21"/>
        </w:rPr>
        <w:t>3.3.20本项目中建设单位有特别要求的建筑材料、设备设施或构配件，需在订货前征得建设单位同意后方可采购。</w:t>
      </w:r>
    </w:p>
    <w:p>
      <w:pPr>
        <w:snapToGrid w:val="0"/>
        <w:spacing w:line="360" w:lineRule="auto"/>
        <w:ind w:firstLine="527" w:firstLineChars="250"/>
        <w:rPr>
          <w:rFonts w:ascii="宋体" w:hAnsi="宋体"/>
          <w:b/>
          <w:bCs/>
          <w:szCs w:val="21"/>
        </w:rPr>
      </w:pPr>
      <w:r>
        <w:rPr>
          <w:rFonts w:hint="eastAsia" w:ascii="宋体" w:hAnsi="宋体"/>
          <w:b/>
          <w:bCs/>
          <w:szCs w:val="21"/>
        </w:rPr>
        <w:t>3.3.21本项目中所有使用的建筑装饰装修材料、门窗、洁具等均须经过建设单位和监理单位对样品进行书面审批同意后方可采购进场。</w:t>
      </w:r>
    </w:p>
    <w:p>
      <w:pPr>
        <w:snapToGrid w:val="0"/>
        <w:spacing w:line="360" w:lineRule="auto"/>
        <w:ind w:firstLine="527" w:firstLineChars="250"/>
        <w:rPr>
          <w:rFonts w:ascii="宋体" w:hAnsi="宋体"/>
          <w:b/>
          <w:bCs/>
          <w:szCs w:val="21"/>
        </w:rPr>
      </w:pPr>
      <w:r>
        <w:rPr>
          <w:rFonts w:hint="eastAsia" w:ascii="宋体" w:hAnsi="宋体"/>
          <w:b/>
          <w:bCs/>
          <w:szCs w:val="21"/>
        </w:rPr>
        <w:t>3.3.22劳务工资保证金由中标方按相关规定自行办理。</w:t>
      </w:r>
      <w:r>
        <w:rPr>
          <w:rFonts w:hint="eastAsia" w:ascii="宋体" w:hAnsi="宋体"/>
          <w:b/>
          <w:bCs/>
          <w:szCs w:val="21"/>
        </w:rPr>
        <w:tab/>
      </w:r>
    </w:p>
    <w:p>
      <w:pPr>
        <w:snapToGrid w:val="0"/>
        <w:spacing w:line="360" w:lineRule="auto"/>
        <w:ind w:firstLine="527" w:firstLineChars="250"/>
        <w:rPr>
          <w:rFonts w:ascii="宋体" w:hAnsi="宋体"/>
          <w:b/>
          <w:bCs/>
          <w:szCs w:val="21"/>
        </w:rPr>
      </w:pPr>
      <w:r>
        <w:rPr>
          <w:rFonts w:hint="eastAsia" w:ascii="宋体" w:hAnsi="宋体"/>
          <w:b/>
          <w:bCs/>
          <w:szCs w:val="21"/>
        </w:rPr>
        <w:t>3.3.23工伤保险由中标方按相关规定缴纳。</w:t>
      </w:r>
    </w:p>
    <w:bookmarkEnd w:id="145"/>
    <w:bookmarkEnd w:id="146"/>
    <w:p>
      <w:pPr>
        <w:snapToGrid w:val="0"/>
        <w:spacing w:line="440" w:lineRule="exact"/>
        <w:ind w:firstLine="527" w:firstLineChars="250"/>
        <w:rPr>
          <w:rStyle w:val="33"/>
          <w:rFonts w:ascii="宋体" w:hAnsi="宋体"/>
          <w:b/>
        </w:rPr>
      </w:pPr>
    </w:p>
    <w:p>
      <w:pPr>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pStyle w:val="3"/>
        <w:jc w:val="center"/>
        <w:rPr>
          <w:sz w:val="48"/>
          <w:szCs w:val="48"/>
        </w:rPr>
      </w:pPr>
      <w:bookmarkStart w:id="208" w:name="_Toc21157"/>
      <w:bookmarkStart w:id="209" w:name="_Toc28237"/>
      <w:r>
        <w:rPr>
          <w:sz w:val="48"/>
          <w:szCs w:val="48"/>
        </w:rPr>
        <w:t>第二卷</w:t>
      </w:r>
      <w:bookmarkEnd w:id="208"/>
      <w:bookmarkEnd w:id="209"/>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pStyle w:val="4"/>
        <w:jc w:val="center"/>
        <w:rPr>
          <w:i w:val="0"/>
          <w:sz w:val="32"/>
          <w:szCs w:val="32"/>
        </w:rPr>
      </w:pPr>
      <w:bookmarkStart w:id="210" w:name="_Toc10358"/>
      <w:bookmarkStart w:id="211" w:name="_Toc17817345"/>
      <w:bookmarkStart w:id="212" w:name="_Toc18724"/>
      <w:r>
        <w:rPr>
          <w:i w:val="0"/>
          <w:sz w:val="32"/>
          <w:szCs w:val="32"/>
        </w:rPr>
        <w:t>第六章  图  纸</w:t>
      </w:r>
      <w:bookmarkEnd w:id="210"/>
      <w:bookmarkEnd w:id="211"/>
      <w:bookmarkEnd w:id="212"/>
    </w:p>
    <w:p>
      <w:pPr>
        <w:spacing w:line="500" w:lineRule="exact"/>
        <w:ind w:firstLine="422" w:firstLineChars="200"/>
        <w:rPr>
          <w:rStyle w:val="33"/>
          <w:rFonts w:ascii="宋体" w:hAnsi="宋体"/>
          <w:b/>
          <w:bCs/>
          <w:color w:val="0000FF"/>
        </w:rPr>
      </w:pPr>
      <w:r>
        <w:rPr>
          <w:rStyle w:val="33"/>
          <w:rFonts w:ascii="宋体" w:hAnsi="宋体"/>
          <w:b/>
          <w:bCs/>
          <w:color w:val="0000FF"/>
        </w:rPr>
        <w:t>图纸以</w:t>
      </w:r>
      <w:r>
        <w:rPr>
          <w:rStyle w:val="33"/>
          <w:rFonts w:hint="eastAsia" w:ascii="宋体" w:hAnsi="宋体"/>
          <w:b/>
          <w:bCs/>
          <w:color w:val="0000FF"/>
        </w:rPr>
        <w:t>同招标文件一同发出的电子版</w:t>
      </w:r>
      <w:r>
        <w:rPr>
          <w:rStyle w:val="33"/>
          <w:rFonts w:ascii="宋体" w:hAnsi="宋体"/>
          <w:b/>
          <w:bCs/>
          <w:color w:val="0000FF"/>
        </w:rPr>
        <w:t>为准。具体施工范围请对应工程量清单及招标文件要求。</w:t>
      </w: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jc w:val="center"/>
        <w:rPr>
          <w:rStyle w:val="33"/>
          <w:rFonts w:ascii="宋体" w:hAnsi="宋体"/>
          <w:sz w:val="48"/>
          <w:szCs w:val="48"/>
        </w:rPr>
      </w:pPr>
    </w:p>
    <w:p>
      <w:pPr>
        <w:jc w:val="center"/>
        <w:rPr>
          <w:rStyle w:val="33"/>
          <w:rFonts w:ascii="宋体" w:hAnsi="宋体"/>
          <w:sz w:val="48"/>
          <w:szCs w:val="48"/>
        </w:rPr>
      </w:pPr>
    </w:p>
    <w:p>
      <w:pPr>
        <w:jc w:val="center"/>
        <w:rPr>
          <w:rStyle w:val="33"/>
          <w:rFonts w:ascii="宋体" w:hAnsi="宋体"/>
          <w:sz w:val="44"/>
          <w:szCs w:val="44"/>
        </w:rPr>
      </w:pPr>
    </w:p>
    <w:p>
      <w:pPr>
        <w:spacing w:after="240"/>
        <w:rPr>
          <w:rStyle w:val="33"/>
          <w:rFonts w:ascii="宋体" w:hAnsi="宋体"/>
          <w:sz w:val="44"/>
          <w:szCs w:val="44"/>
        </w:rPr>
      </w:pPr>
    </w:p>
    <w:p>
      <w:pPr>
        <w:spacing w:after="240"/>
        <w:rPr>
          <w:rStyle w:val="33"/>
          <w:rFonts w:ascii="宋体" w:hAnsi="宋体"/>
          <w:sz w:val="44"/>
          <w:szCs w:val="44"/>
        </w:rPr>
      </w:pPr>
    </w:p>
    <w:p>
      <w:pPr>
        <w:spacing w:after="240"/>
        <w:rPr>
          <w:rStyle w:val="33"/>
          <w:rFonts w:ascii="宋体" w:hAnsi="宋体"/>
          <w:sz w:val="44"/>
          <w:szCs w:val="44"/>
        </w:rPr>
      </w:pPr>
    </w:p>
    <w:p>
      <w:pPr>
        <w:rPr>
          <w:rStyle w:val="33"/>
          <w:rFonts w:ascii="宋体" w:hAnsi="宋体"/>
        </w:rPr>
      </w:pPr>
    </w:p>
    <w:p>
      <w:pPr>
        <w:rPr>
          <w:rStyle w:val="33"/>
          <w:rFonts w:ascii="宋体" w:hAnsi="宋体"/>
        </w:rPr>
      </w:pPr>
      <w:r>
        <w:rPr>
          <w:rStyle w:val="33"/>
          <w:rFonts w:ascii="宋体" w:hAnsi="宋体"/>
        </w:rPr>
        <w:br w:type="page"/>
      </w: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szCs w:val="21"/>
        </w:rPr>
      </w:pPr>
    </w:p>
    <w:p>
      <w:pPr>
        <w:pStyle w:val="3"/>
        <w:jc w:val="center"/>
        <w:rPr>
          <w:sz w:val="48"/>
          <w:szCs w:val="48"/>
        </w:rPr>
      </w:pPr>
      <w:bookmarkStart w:id="213" w:name="_Toc3146"/>
      <w:bookmarkStart w:id="214" w:name="_Toc1046"/>
      <w:r>
        <w:rPr>
          <w:sz w:val="48"/>
          <w:szCs w:val="48"/>
        </w:rPr>
        <w:t>第三卷</w:t>
      </w:r>
      <w:bookmarkEnd w:id="213"/>
      <w:bookmarkEnd w:id="214"/>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rPr>
          <w:rStyle w:val="33"/>
          <w:rFonts w:ascii="宋体" w:hAnsi="宋体"/>
        </w:rPr>
      </w:pPr>
    </w:p>
    <w:p>
      <w:pPr>
        <w:pStyle w:val="2"/>
      </w:pPr>
    </w:p>
    <w:p>
      <w:pPr>
        <w:rPr>
          <w:rStyle w:val="33"/>
          <w:rFonts w:ascii="宋体" w:hAnsi="宋体"/>
        </w:rPr>
      </w:pPr>
    </w:p>
    <w:p>
      <w:pPr>
        <w:rPr>
          <w:rStyle w:val="33"/>
          <w:rFonts w:ascii="宋体" w:hAnsi="宋体"/>
        </w:rPr>
      </w:pPr>
    </w:p>
    <w:p>
      <w:pPr>
        <w:pStyle w:val="4"/>
        <w:jc w:val="center"/>
        <w:rPr>
          <w:i w:val="0"/>
          <w:sz w:val="32"/>
          <w:szCs w:val="32"/>
        </w:rPr>
      </w:pPr>
      <w:bookmarkStart w:id="215" w:name="_Toc4959"/>
      <w:bookmarkStart w:id="216" w:name="_Toc17817346"/>
      <w:bookmarkStart w:id="217" w:name="_Toc4366"/>
      <w:r>
        <w:rPr>
          <w:i w:val="0"/>
          <w:sz w:val="32"/>
          <w:szCs w:val="32"/>
        </w:rPr>
        <w:t>第七章  技术标准和要求</w:t>
      </w:r>
      <w:bookmarkEnd w:id="215"/>
      <w:bookmarkEnd w:id="216"/>
      <w:bookmarkEnd w:id="217"/>
    </w:p>
    <w:p>
      <w:pPr>
        <w:spacing w:line="520" w:lineRule="exact"/>
        <w:ind w:firstLine="420" w:firstLineChars="200"/>
        <w:rPr>
          <w:rStyle w:val="33"/>
          <w:rFonts w:ascii="宋体" w:hAnsi="宋体"/>
          <w:szCs w:val="20"/>
        </w:rPr>
      </w:pPr>
    </w:p>
    <w:p>
      <w:pPr>
        <w:snapToGrid w:val="0"/>
        <w:spacing w:line="440" w:lineRule="exact"/>
        <w:ind w:firstLine="525" w:firstLineChars="250"/>
        <w:rPr>
          <w:rStyle w:val="33"/>
          <w:rFonts w:ascii="宋体" w:hAnsi="宋体"/>
        </w:rPr>
      </w:pPr>
      <w:r>
        <w:rPr>
          <w:rStyle w:val="33"/>
          <w:rFonts w:hint="eastAsia" w:ascii="宋体" w:hAnsi="宋体"/>
        </w:rPr>
        <w:t>1、依据设计施工图纸和技术文件要求，本工程项目的材料、设备、施工必须达到现行中华人民共和国及省、市、行业的一切有关法规、规范的要求，如各标准及规范要求有出入则以较严格者为准。</w:t>
      </w:r>
    </w:p>
    <w:p>
      <w:pPr>
        <w:snapToGrid w:val="0"/>
        <w:spacing w:line="440" w:lineRule="exact"/>
        <w:ind w:firstLine="525" w:firstLineChars="250"/>
        <w:rPr>
          <w:rStyle w:val="33"/>
          <w:rFonts w:ascii="宋体" w:hAnsi="宋体"/>
        </w:rPr>
      </w:pPr>
      <w:r>
        <w:rPr>
          <w:rStyle w:val="33"/>
          <w:rFonts w:hint="eastAsia" w:ascii="宋体" w:hAnsi="宋体"/>
        </w:rPr>
        <w:t>2、执行国家、省市现行的建设工程施工及工程质量验收规范、施工技术标准、程序，建设工程施工操作规程、“建设工程质量管理条例”、“工程建设强制性标准”、“工程建设标准强制性条文”、“建筑工程安全生产管理条理”、“建筑施工安全检查标准”以及有关建筑质量、安全施工建筑材料及半成品备案证制度等有关文件、规定、施工图纸、技术交底、地质勘察等有关技术说明和“建筑工程质量检验评定标准”，“建筑安装工程质量检验评定统一标准”等。</w:t>
      </w:r>
      <w:r>
        <w:rPr>
          <w:rStyle w:val="33"/>
          <w:rFonts w:ascii="宋体" w:hAnsi="宋体"/>
        </w:rPr>
        <w:tab/>
      </w:r>
    </w:p>
    <w:p>
      <w:pPr>
        <w:numPr>
          <w:ilvl w:val="255"/>
          <w:numId w:val="0"/>
        </w:numPr>
        <w:spacing w:line="520" w:lineRule="exact"/>
        <w:rPr>
          <w:rStyle w:val="33"/>
          <w:rFonts w:ascii="宋体" w:hAnsi="宋体"/>
          <w:b/>
          <w:bCs/>
        </w:rPr>
      </w:pPr>
    </w:p>
    <w:p>
      <w:pPr>
        <w:numPr>
          <w:ilvl w:val="255"/>
          <w:numId w:val="0"/>
        </w:numPr>
        <w:spacing w:line="520" w:lineRule="exact"/>
        <w:rPr>
          <w:rStyle w:val="33"/>
          <w:rFonts w:ascii="宋体" w:hAnsi="宋体"/>
          <w:b/>
          <w:bCs/>
        </w:rPr>
      </w:pPr>
    </w:p>
    <w:p>
      <w:pPr>
        <w:numPr>
          <w:ilvl w:val="255"/>
          <w:numId w:val="0"/>
        </w:numPr>
        <w:spacing w:line="520" w:lineRule="exact"/>
        <w:rPr>
          <w:rStyle w:val="33"/>
          <w:rFonts w:ascii="宋体" w:hAnsi="宋体"/>
          <w:b/>
          <w:bCs/>
        </w:rPr>
      </w:pPr>
    </w:p>
    <w:p>
      <w:pPr>
        <w:numPr>
          <w:ilvl w:val="255"/>
          <w:numId w:val="0"/>
        </w:numPr>
        <w:spacing w:line="520" w:lineRule="exact"/>
        <w:rPr>
          <w:rStyle w:val="33"/>
          <w:rFonts w:ascii="宋体" w:hAnsi="宋体"/>
          <w:b/>
          <w:bCs/>
        </w:rPr>
      </w:pPr>
    </w:p>
    <w:p>
      <w:pPr>
        <w:numPr>
          <w:ilvl w:val="255"/>
          <w:numId w:val="0"/>
        </w:numPr>
        <w:spacing w:line="520" w:lineRule="exact"/>
        <w:rPr>
          <w:rStyle w:val="33"/>
          <w:rFonts w:ascii="宋体" w:hAnsi="宋体"/>
          <w:b/>
          <w:bCs/>
        </w:rPr>
      </w:pPr>
    </w:p>
    <w:p>
      <w:pPr>
        <w:numPr>
          <w:ilvl w:val="255"/>
          <w:numId w:val="0"/>
        </w:numPr>
        <w:spacing w:line="520" w:lineRule="exact"/>
        <w:rPr>
          <w:rStyle w:val="33"/>
          <w:rFonts w:ascii="宋体" w:hAnsi="宋体"/>
          <w:b/>
          <w:bCs/>
        </w:rPr>
      </w:pPr>
    </w:p>
    <w:p>
      <w:pPr>
        <w:numPr>
          <w:ilvl w:val="255"/>
          <w:numId w:val="0"/>
        </w:numPr>
        <w:spacing w:line="520" w:lineRule="exact"/>
        <w:rPr>
          <w:rStyle w:val="33"/>
          <w:rFonts w:ascii="宋体" w:hAnsi="宋体"/>
          <w:b/>
          <w:bCs/>
        </w:rPr>
      </w:pPr>
    </w:p>
    <w:p>
      <w:pPr>
        <w:numPr>
          <w:ilvl w:val="255"/>
          <w:numId w:val="0"/>
        </w:numPr>
        <w:spacing w:line="520" w:lineRule="exact"/>
        <w:rPr>
          <w:rStyle w:val="33"/>
          <w:rFonts w:ascii="宋体" w:hAnsi="宋体"/>
          <w:b/>
          <w:bCs/>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pStyle w:val="3"/>
        <w:jc w:val="center"/>
        <w:rPr>
          <w:sz w:val="48"/>
          <w:szCs w:val="48"/>
        </w:rPr>
      </w:pPr>
      <w:bookmarkStart w:id="218" w:name="_Toc31859"/>
    </w:p>
    <w:p>
      <w:pPr>
        <w:pStyle w:val="3"/>
        <w:jc w:val="center"/>
        <w:rPr>
          <w:sz w:val="48"/>
          <w:szCs w:val="48"/>
        </w:rPr>
      </w:pPr>
    </w:p>
    <w:p>
      <w:pPr>
        <w:pStyle w:val="3"/>
        <w:jc w:val="center"/>
        <w:rPr>
          <w:sz w:val="48"/>
          <w:szCs w:val="48"/>
        </w:rPr>
      </w:pPr>
    </w:p>
    <w:p>
      <w:pPr>
        <w:pStyle w:val="3"/>
        <w:jc w:val="center"/>
        <w:rPr>
          <w:sz w:val="48"/>
          <w:szCs w:val="48"/>
        </w:rPr>
      </w:pPr>
    </w:p>
    <w:p>
      <w:pPr>
        <w:pStyle w:val="3"/>
        <w:jc w:val="center"/>
        <w:rPr>
          <w:sz w:val="48"/>
          <w:szCs w:val="48"/>
        </w:rPr>
      </w:pPr>
      <w:bookmarkStart w:id="219" w:name="_Toc4822"/>
      <w:r>
        <w:rPr>
          <w:sz w:val="48"/>
          <w:szCs w:val="48"/>
        </w:rPr>
        <w:t>第四卷</w:t>
      </w:r>
      <w:bookmarkEnd w:id="218"/>
      <w:bookmarkEnd w:id="219"/>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p>
    <w:p>
      <w:pPr>
        <w:spacing w:before="120" w:after="120" w:line="480" w:lineRule="exact"/>
        <w:rPr>
          <w:rStyle w:val="33"/>
          <w:rFonts w:ascii="宋体" w:hAnsi="宋体"/>
        </w:rPr>
      </w:pPr>
      <w:r>
        <w:rPr>
          <w:rStyle w:val="33"/>
          <w:rFonts w:ascii="宋体" w:hAnsi="宋体"/>
        </w:rPr>
        <w:br w:type="page"/>
      </w:r>
    </w:p>
    <w:p>
      <w:pPr>
        <w:spacing w:before="120" w:after="120" w:line="480" w:lineRule="exact"/>
        <w:rPr>
          <w:rStyle w:val="33"/>
          <w:rFonts w:ascii="宋体" w:hAnsi="宋体"/>
        </w:rPr>
      </w:pPr>
    </w:p>
    <w:p>
      <w:pPr>
        <w:pStyle w:val="4"/>
        <w:jc w:val="center"/>
        <w:rPr>
          <w:i w:val="0"/>
          <w:sz w:val="32"/>
          <w:szCs w:val="32"/>
        </w:rPr>
      </w:pPr>
      <w:bookmarkStart w:id="220" w:name="_Toc17817347"/>
      <w:bookmarkStart w:id="221" w:name="_Toc28132"/>
      <w:bookmarkStart w:id="222" w:name="_Toc879"/>
      <w:r>
        <w:rPr>
          <w:i w:val="0"/>
          <w:sz w:val="32"/>
          <w:szCs w:val="32"/>
        </w:rPr>
        <w:t>第八章  投标文件格式</w:t>
      </w:r>
      <w:bookmarkEnd w:id="220"/>
      <w:bookmarkEnd w:id="221"/>
      <w:bookmarkEnd w:id="222"/>
    </w:p>
    <w:p>
      <w:pPr>
        <w:spacing w:before="120" w:after="120" w:line="480" w:lineRule="exact"/>
        <w:rPr>
          <w:rStyle w:val="33"/>
          <w:rFonts w:ascii="宋体" w:hAnsi="宋体"/>
        </w:rPr>
      </w:pPr>
    </w:p>
    <w:p>
      <w:pPr>
        <w:spacing w:before="120" w:after="120" w:line="480" w:lineRule="exact"/>
        <w:rPr>
          <w:rStyle w:val="33"/>
          <w:rFonts w:ascii="宋体" w:hAnsi="宋体"/>
        </w:rPr>
      </w:pPr>
    </w:p>
    <w:p>
      <w:pPr>
        <w:jc w:val="center"/>
        <w:rPr>
          <w:rStyle w:val="33"/>
          <w:rFonts w:ascii="宋体" w:hAnsi="宋体"/>
          <w:sz w:val="28"/>
          <w:szCs w:val="28"/>
          <w:u w:val="single"/>
        </w:rPr>
      </w:pPr>
      <w:r>
        <w:rPr>
          <w:rStyle w:val="33"/>
          <w:rFonts w:ascii="宋体" w:hAnsi="宋体"/>
          <w:sz w:val="28"/>
          <w:szCs w:val="28"/>
        </w:rPr>
        <w:t>（项目名称）</w:t>
      </w:r>
    </w:p>
    <w:p>
      <w:pPr>
        <w:spacing w:before="240"/>
        <w:jc w:val="center"/>
        <w:rPr>
          <w:rStyle w:val="33"/>
          <w:rFonts w:ascii="宋体" w:hAnsi="宋体"/>
          <w:sz w:val="44"/>
          <w:szCs w:val="44"/>
        </w:rPr>
      </w:pPr>
      <w:r>
        <w:rPr>
          <w:rStyle w:val="33"/>
          <w:rFonts w:ascii="宋体" w:hAnsi="宋体"/>
          <w:sz w:val="44"/>
          <w:szCs w:val="44"/>
        </w:rPr>
        <w:t>投  标  文  件</w:t>
      </w: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spacing w:line="360" w:lineRule="auto"/>
        <w:jc w:val="center"/>
        <w:rPr>
          <w:rStyle w:val="33"/>
          <w:rFonts w:ascii="宋体" w:hAnsi="宋体"/>
          <w:sz w:val="28"/>
          <w:szCs w:val="28"/>
        </w:rPr>
      </w:pPr>
      <w:r>
        <w:rPr>
          <w:rStyle w:val="33"/>
          <w:rFonts w:ascii="宋体" w:hAnsi="宋体"/>
          <w:sz w:val="28"/>
          <w:szCs w:val="28"/>
        </w:rPr>
        <w:t>投标人：（盖单位公章）</w:t>
      </w:r>
    </w:p>
    <w:p>
      <w:pPr>
        <w:spacing w:line="360" w:lineRule="auto"/>
        <w:ind w:firstLine="980" w:firstLineChars="350"/>
        <w:rPr>
          <w:rStyle w:val="33"/>
          <w:rFonts w:ascii="宋体" w:hAnsi="宋体"/>
          <w:sz w:val="28"/>
          <w:szCs w:val="28"/>
        </w:rPr>
      </w:pPr>
      <w:r>
        <w:rPr>
          <w:rStyle w:val="33"/>
          <w:rFonts w:ascii="宋体" w:hAnsi="宋体"/>
          <w:sz w:val="28"/>
          <w:szCs w:val="28"/>
        </w:rPr>
        <w:t>法定代表人或其委托代理人：（签字或盖章）</w:t>
      </w:r>
    </w:p>
    <w:p>
      <w:pPr>
        <w:jc w:val="center"/>
        <w:rPr>
          <w:rStyle w:val="33"/>
          <w:rFonts w:ascii="宋体" w:hAnsi="宋体"/>
          <w:sz w:val="28"/>
          <w:szCs w:val="28"/>
        </w:rPr>
      </w:pPr>
    </w:p>
    <w:p>
      <w:pPr>
        <w:jc w:val="center"/>
        <w:rPr>
          <w:rStyle w:val="33"/>
          <w:rFonts w:ascii="宋体" w:hAnsi="宋体"/>
          <w:sz w:val="28"/>
          <w:szCs w:val="28"/>
        </w:rPr>
      </w:pPr>
    </w:p>
    <w:p>
      <w:pPr>
        <w:jc w:val="center"/>
        <w:rPr>
          <w:rStyle w:val="33"/>
          <w:rFonts w:ascii="宋体" w:hAnsi="宋体"/>
          <w:sz w:val="28"/>
          <w:szCs w:val="28"/>
        </w:rPr>
      </w:pPr>
      <w:r>
        <w:rPr>
          <w:rStyle w:val="33"/>
          <w:rFonts w:ascii="宋体" w:hAnsi="宋体"/>
          <w:sz w:val="28"/>
          <w:szCs w:val="28"/>
        </w:rPr>
        <w:t>年月日</w:t>
      </w:r>
    </w:p>
    <w:p>
      <w:pPr>
        <w:jc w:val="center"/>
        <w:rPr>
          <w:rStyle w:val="33"/>
          <w:rFonts w:ascii="宋体" w:hAnsi="宋体"/>
          <w:sz w:val="28"/>
          <w:szCs w:val="28"/>
        </w:rPr>
      </w:pPr>
      <w:r>
        <w:rPr>
          <w:rStyle w:val="33"/>
          <w:rFonts w:ascii="宋体" w:hAnsi="宋体"/>
          <w:sz w:val="28"/>
          <w:szCs w:val="28"/>
        </w:rPr>
        <w:t>目    录</w:t>
      </w:r>
    </w:p>
    <w:p>
      <w:pPr>
        <w:spacing w:line="600" w:lineRule="exact"/>
        <w:rPr>
          <w:rStyle w:val="33"/>
          <w:rFonts w:ascii="宋体" w:hAnsi="宋体"/>
          <w:szCs w:val="21"/>
        </w:rPr>
      </w:pPr>
      <w:r>
        <w:rPr>
          <w:rStyle w:val="33"/>
          <w:rFonts w:ascii="宋体" w:hAnsi="宋体"/>
          <w:szCs w:val="21"/>
        </w:rPr>
        <w:t>一、投标函及投标函附录</w:t>
      </w:r>
    </w:p>
    <w:p>
      <w:pPr>
        <w:spacing w:line="600" w:lineRule="exact"/>
        <w:rPr>
          <w:rStyle w:val="33"/>
          <w:rFonts w:ascii="宋体" w:hAnsi="宋体"/>
          <w:szCs w:val="21"/>
        </w:rPr>
      </w:pPr>
      <w:r>
        <w:rPr>
          <w:rStyle w:val="33"/>
          <w:rFonts w:ascii="宋体" w:hAnsi="宋体"/>
          <w:szCs w:val="21"/>
        </w:rPr>
        <w:t>二、法定代表人身份证明</w:t>
      </w:r>
    </w:p>
    <w:p>
      <w:pPr>
        <w:spacing w:line="600" w:lineRule="exact"/>
        <w:rPr>
          <w:rStyle w:val="33"/>
          <w:rFonts w:ascii="宋体" w:hAnsi="宋体"/>
          <w:szCs w:val="21"/>
        </w:rPr>
      </w:pPr>
      <w:r>
        <w:rPr>
          <w:rStyle w:val="33"/>
          <w:rFonts w:ascii="宋体" w:hAnsi="宋体"/>
          <w:szCs w:val="21"/>
        </w:rPr>
        <w:t>三、授权委托书</w:t>
      </w:r>
    </w:p>
    <w:p>
      <w:pPr>
        <w:spacing w:line="600" w:lineRule="exact"/>
        <w:rPr>
          <w:rStyle w:val="33"/>
          <w:rFonts w:ascii="宋体" w:hAnsi="宋体"/>
          <w:szCs w:val="21"/>
        </w:rPr>
      </w:pPr>
      <w:r>
        <w:rPr>
          <w:rStyle w:val="33"/>
          <w:rFonts w:ascii="宋体" w:hAnsi="宋体"/>
          <w:szCs w:val="21"/>
        </w:rPr>
        <w:t>四、投标保证金</w:t>
      </w:r>
    </w:p>
    <w:p>
      <w:pPr>
        <w:spacing w:line="600" w:lineRule="exact"/>
        <w:rPr>
          <w:rStyle w:val="33"/>
          <w:rFonts w:ascii="宋体" w:hAnsi="宋体"/>
          <w:szCs w:val="21"/>
        </w:rPr>
      </w:pPr>
      <w:r>
        <w:rPr>
          <w:rStyle w:val="33"/>
          <w:rFonts w:ascii="宋体" w:hAnsi="宋体"/>
          <w:szCs w:val="21"/>
        </w:rPr>
        <w:t>五、已标价工程量清单</w:t>
      </w:r>
    </w:p>
    <w:p>
      <w:pPr>
        <w:spacing w:line="600" w:lineRule="exact"/>
        <w:rPr>
          <w:rStyle w:val="33"/>
          <w:rFonts w:ascii="宋体" w:hAnsi="宋体"/>
        </w:rPr>
      </w:pPr>
      <w:r>
        <w:rPr>
          <w:rStyle w:val="33"/>
          <w:rFonts w:hint="eastAsia" w:ascii="宋体" w:hAnsi="宋体"/>
        </w:rPr>
        <w:t>六、施工组织设计</w:t>
      </w:r>
    </w:p>
    <w:p>
      <w:pPr>
        <w:spacing w:line="600" w:lineRule="exact"/>
        <w:rPr>
          <w:rStyle w:val="33"/>
          <w:rFonts w:ascii="宋体" w:hAnsi="宋体"/>
        </w:rPr>
      </w:pPr>
      <w:r>
        <w:rPr>
          <w:rStyle w:val="33"/>
          <w:rFonts w:hint="eastAsia" w:ascii="宋体" w:hAnsi="宋体"/>
        </w:rPr>
        <w:t>七、甲限乙购</w:t>
      </w:r>
      <w:r>
        <w:rPr>
          <w:rStyle w:val="33"/>
          <w:rFonts w:ascii="宋体" w:hAnsi="宋体"/>
        </w:rPr>
        <w:t>材料（设备）品牌</w:t>
      </w:r>
      <w:r>
        <w:rPr>
          <w:rStyle w:val="33"/>
          <w:rFonts w:hint="eastAsia" w:ascii="宋体" w:hAnsi="宋体"/>
        </w:rPr>
        <w:t>表</w:t>
      </w:r>
    </w:p>
    <w:p>
      <w:pPr>
        <w:spacing w:line="600" w:lineRule="exact"/>
        <w:rPr>
          <w:rStyle w:val="33"/>
          <w:rFonts w:ascii="宋体" w:hAnsi="宋体"/>
          <w:szCs w:val="21"/>
        </w:rPr>
      </w:pPr>
      <w:r>
        <w:rPr>
          <w:rStyle w:val="33"/>
          <w:rFonts w:hint="eastAsia" w:ascii="宋体" w:hAnsi="宋体"/>
          <w:szCs w:val="21"/>
        </w:rPr>
        <w:t>八</w:t>
      </w:r>
      <w:r>
        <w:rPr>
          <w:rStyle w:val="33"/>
          <w:rFonts w:ascii="宋体" w:hAnsi="宋体"/>
          <w:szCs w:val="21"/>
        </w:rPr>
        <w:t>、</w:t>
      </w:r>
      <w:r>
        <w:rPr>
          <w:rStyle w:val="33"/>
          <w:rFonts w:hint="eastAsia" w:ascii="宋体" w:hAnsi="宋体"/>
        </w:rPr>
        <w:t>非甲限乙购</w:t>
      </w:r>
      <w:r>
        <w:rPr>
          <w:rStyle w:val="33"/>
          <w:rFonts w:ascii="宋体" w:hAnsi="宋体"/>
        </w:rPr>
        <w:t>材料（设备）品牌</w:t>
      </w:r>
      <w:r>
        <w:rPr>
          <w:rStyle w:val="33"/>
          <w:rFonts w:hint="eastAsia" w:ascii="宋体" w:hAnsi="宋体"/>
        </w:rPr>
        <w:t>表</w:t>
      </w:r>
    </w:p>
    <w:p>
      <w:pPr>
        <w:spacing w:line="600" w:lineRule="exact"/>
        <w:rPr>
          <w:rStyle w:val="33"/>
          <w:rFonts w:ascii="宋体" w:hAnsi="宋体"/>
          <w:szCs w:val="21"/>
        </w:rPr>
      </w:pPr>
      <w:r>
        <w:rPr>
          <w:rStyle w:val="33"/>
          <w:rFonts w:hint="eastAsia" w:ascii="宋体" w:hAnsi="宋体"/>
          <w:szCs w:val="21"/>
        </w:rPr>
        <w:t>九</w:t>
      </w:r>
      <w:r>
        <w:rPr>
          <w:rStyle w:val="33"/>
          <w:rFonts w:ascii="宋体" w:hAnsi="宋体"/>
          <w:szCs w:val="21"/>
        </w:rPr>
        <w:t>、项目管理机构</w:t>
      </w:r>
    </w:p>
    <w:p>
      <w:pPr>
        <w:spacing w:line="600" w:lineRule="exact"/>
        <w:rPr>
          <w:rStyle w:val="33"/>
          <w:rFonts w:ascii="宋体" w:hAnsi="宋体"/>
          <w:szCs w:val="21"/>
        </w:rPr>
      </w:pPr>
      <w:r>
        <w:rPr>
          <w:rStyle w:val="33"/>
          <w:rFonts w:hint="eastAsia" w:ascii="宋体" w:hAnsi="宋体"/>
          <w:szCs w:val="21"/>
        </w:rPr>
        <w:t>十</w:t>
      </w:r>
      <w:r>
        <w:rPr>
          <w:rStyle w:val="33"/>
          <w:rFonts w:ascii="宋体" w:hAnsi="宋体"/>
          <w:szCs w:val="21"/>
        </w:rPr>
        <w:t>、其他材料</w:t>
      </w: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spacing w:line="600" w:lineRule="exact"/>
        <w:rPr>
          <w:rStyle w:val="33"/>
          <w:rFonts w:ascii="宋体" w:hAnsi="宋体"/>
          <w:szCs w:val="21"/>
        </w:rPr>
      </w:pPr>
    </w:p>
    <w:p>
      <w:pPr>
        <w:pStyle w:val="5"/>
        <w:spacing w:before="0" w:after="0" w:line="480" w:lineRule="auto"/>
        <w:jc w:val="center"/>
        <w:rPr>
          <w:sz w:val="30"/>
          <w:szCs w:val="30"/>
        </w:rPr>
      </w:pPr>
      <w:bookmarkStart w:id="223" w:name="_Toc6538"/>
      <w:bookmarkStart w:id="224" w:name="_Toc23716"/>
      <w:bookmarkStart w:id="225" w:name="_Toc17817348"/>
      <w:bookmarkStart w:id="226" w:name="_Toc16348"/>
      <w:bookmarkStart w:id="227" w:name="_Toc16063994"/>
      <w:r>
        <w:rPr>
          <w:sz w:val="30"/>
          <w:szCs w:val="30"/>
        </w:rPr>
        <w:t>一、投标函及投标函附录</w:t>
      </w:r>
      <w:bookmarkEnd w:id="223"/>
      <w:bookmarkEnd w:id="224"/>
      <w:bookmarkEnd w:id="225"/>
      <w:bookmarkEnd w:id="226"/>
      <w:bookmarkEnd w:id="227"/>
    </w:p>
    <w:p>
      <w:pPr>
        <w:snapToGrid w:val="0"/>
        <w:spacing w:line="440" w:lineRule="exact"/>
        <w:ind w:firstLine="527" w:firstLineChars="250"/>
        <w:jc w:val="center"/>
        <w:rPr>
          <w:rStyle w:val="33"/>
          <w:rFonts w:ascii="宋体" w:hAnsi="宋体"/>
          <w:b/>
          <w:szCs w:val="21"/>
        </w:rPr>
      </w:pPr>
      <w:bookmarkStart w:id="228" w:name="_Toc16063995"/>
      <w:r>
        <w:rPr>
          <w:rStyle w:val="33"/>
          <w:rFonts w:ascii="宋体" w:hAnsi="宋体"/>
          <w:b/>
          <w:szCs w:val="21"/>
        </w:rPr>
        <w:t>（一）投标函</w:t>
      </w:r>
      <w:bookmarkEnd w:id="228"/>
    </w:p>
    <w:p>
      <w:pPr>
        <w:snapToGrid w:val="0"/>
        <w:spacing w:line="440" w:lineRule="exact"/>
        <w:ind w:firstLine="527" w:firstLineChars="250"/>
        <w:jc w:val="center"/>
        <w:rPr>
          <w:rStyle w:val="33"/>
          <w:rFonts w:ascii="宋体" w:hAnsi="宋体"/>
          <w:b/>
          <w:szCs w:val="21"/>
        </w:rPr>
      </w:pPr>
    </w:p>
    <w:p>
      <w:pPr>
        <w:spacing w:line="480" w:lineRule="exact"/>
        <w:rPr>
          <w:rStyle w:val="33"/>
          <w:rFonts w:ascii="宋体" w:hAnsi="宋体"/>
        </w:rPr>
      </w:pPr>
      <w:r>
        <w:rPr>
          <w:rStyle w:val="33"/>
          <w:rFonts w:ascii="宋体" w:hAnsi="宋体"/>
        </w:rPr>
        <w:t>致：（招标人名称）</w:t>
      </w:r>
    </w:p>
    <w:p>
      <w:pPr>
        <w:spacing w:line="360" w:lineRule="auto"/>
        <w:ind w:firstLine="567"/>
        <w:rPr>
          <w:rStyle w:val="33"/>
          <w:rFonts w:ascii="宋体" w:hAnsi="宋体"/>
        </w:rPr>
      </w:pPr>
      <w:r>
        <w:rPr>
          <w:rStyle w:val="33"/>
          <w:rFonts w:ascii="宋体" w:hAnsi="宋体"/>
        </w:rPr>
        <w:t>1、根据已收到贵方的招标编号为的工程的招标文件，遵照《中华人民共和国招标投标法》等有关规定，我方经考察现场和研究上述招标文件的投标须知、合同条款、技术规范、图纸和工程量清单及其他有关文件后，我方愿以工程唱标单中的投标报价，并按上述图纸、合同条款、技术规范和工程量清单的条件要求承包上述工程的施工、竣工并承担任何质量缺陷保修责任。</w:t>
      </w:r>
    </w:p>
    <w:p>
      <w:pPr>
        <w:spacing w:line="480" w:lineRule="exact"/>
        <w:ind w:firstLine="420" w:firstLineChars="200"/>
        <w:rPr>
          <w:rStyle w:val="33"/>
          <w:rFonts w:ascii="宋体" w:hAnsi="宋体"/>
        </w:rPr>
      </w:pPr>
      <w:r>
        <w:rPr>
          <w:rStyle w:val="33"/>
          <w:rFonts w:ascii="宋体" w:hAnsi="宋体"/>
        </w:rPr>
        <w:t>如果我方中标，我方保证在年月日或按照合同约定的开工日期开始本工程的施工，天内竣工，并确保工程质量合格。我方同意本投标函在招标文件规定的提交投标文件截止时间后，在招标文件规定的投标有效期期满前对我方具有约束力，且随时准备接受你方发出的中标通知书。</w:t>
      </w:r>
    </w:p>
    <w:p>
      <w:pPr>
        <w:spacing w:line="480" w:lineRule="exact"/>
        <w:ind w:firstLine="420" w:firstLineChars="200"/>
        <w:rPr>
          <w:rStyle w:val="33"/>
          <w:rFonts w:ascii="宋体" w:hAnsi="宋体"/>
        </w:rPr>
      </w:pPr>
      <w:r>
        <w:rPr>
          <w:rStyle w:val="33"/>
          <w:rFonts w:ascii="宋体" w:hAnsi="宋体"/>
        </w:rPr>
        <w:t>随本投标函递交的投标函附录是本投标函的组成部分，对我方构成约束力。</w:t>
      </w:r>
    </w:p>
    <w:p>
      <w:pPr>
        <w:spacing w:line="480" w:lineRule="exact"/>
        <w:ind w:firstLine="420" w:firstLineChars="200"/>
        <w:rPr>
          <w:rStyle w:val="33"/>
          <w:rFonts w:ascii="宋体" w:hAnsi="宋体"/>
        </w:rPr>
      </w:pPr>
      <w:r>
        <w:rPr>
          <w:rStyle w:val="33"/>
          <w:rFonts w:ascii="宋体" w:hAnsi="宋体"/>
        </w:rPr>
        <w:t>随同本投标函递交投标保证金一份，金额为人民币（大写）：元（￥：元）。</w:t>
      </w:r>
    </w:p>
    <w:p>
      <w:pPr>
        <w:spacing w:line="480" w:lineRule="exact"/>
        <w:ind w:firstLine="420" w:firstLineChars="200"/>
        <w:rPr>
          <w:rStyle w:val="33"/>
          <w:rFonts w:ascii="宋体" w:hAnsi="宋体"/>
        </w:rPr>
      </w:pPr>
      <w:r>
        <w:rPr>
          <w:rStyle w:val="33"/>
          <w:rFonts w:ascii="宋体" w:hAnsi="宋体"/>
        </w:rPr>
        <w:t>在签署协议书之前，你方中标通知书连同本投标函，包括投标函附录，对双方具有约束力。</w:t>
      </w:r>
    </w:p>
    <w:p>
      <w:pPr>
        <w:spacing w:line="480" w:lineRule="exact"/>
        <w:ind w:firstLine="420" w:firstLineChars="200"/>
        <w:rPr>
          <w:rStyle w:val="33"/>
          <w:rFonts w:ascii="宋体" w:hAnsi="宋体"/>
        </w:rPr>
      </w:pPr>
      <w:r>
        <w:rPr>
          <w:rStyle w:val="33"/>
          <w:rFonts w:ascii="宋体" w:hAnsi="宋体"/>
        </w:rPr>
        <w:t>我公司承诺遵守贵公司由于招标人公司政策变化引起的随时终止项目的要求并承担由此带来的一切损失。</w:t>
      </w:r>
    </w:p>
    <w:p>
      <w:pPr>
        <w:pStyle w:val="2"/>
      </w:pPr>
    </w:p>
    <w:p>
      <w:pPr>
        <w:spacing w:line="200" w:lineRule="exact"/>
        <w:ind w:firstLine="420" w:firstLineChars="200"/>
        <w:rPr>
          <w:rStyle w:val="33"/>
          <w:rFonts w:ascii="宋体" w:hAnsi="宋体"/>
        </w:rPr>
      </w:pPr>
    </w:p>
    <w:p>
      <w:pPr>
        <w:spacing w:line="480" w:lineRule="exact"/>
        <w:rPr>
          <w:rStyle w:val="33"/>
          <w:rFonts w:ascii="宋体" w:hAnsi="宋体"/>
        </w:rPr>
      </w:pPr>
      <w:r>
        <w:rPr>
          <w:rStyle w:val="33"/>
          <w:rFonts w:ascii="宋体" w:hAnsi="宋体"/>
        </w:rPr>
        <w:t>投  标  人（盖单位公章）：</w:t>
      </w:r>
    </w:p>
    <w:p>
      <w:pPr>
        <w:spacing w:line="480" w:lineRule="exact"/>
        <w:rPr>
          <w:rStyle w:val="33"/>
          <w:rFonts w:ascii="宋体" w:hAnsi="宋体"/>
        </w:rPr>
      </w:pPr>
      <w:r>
        <w:rPr>
          <w:rStyle w:val="33"/>
          <w:rFonts w:ascii="宋体" w:hAnsi="宋体"/>
        </w:rPr>
        <w:t>法人代表或委托代理人（签字或盖章）：</w:t>
      </w:r>
    </w:p>
    <w:p>
      <w:pPr>
        <w:spacing w:line="480" w:lineRule="exact"/>
        <w:rPr>
          <w:rStyle w:val="33"/>
          <w:rFonts w:ascii="宋体" w:hAnsi="宋体"/>
        </w:rPr>
      </w:pPr>
      <w:r>
        <w:rPr>
          <w:rStyle w:val="33"/>
          <w:rFonts w:ascii="宋体" w:hAnsi="宋体"/>
        </w:rPr>
        <w:t>日  期：年月日</w:t>
      </w:r>
    </w:p>
    <w:p>
      <w:pPr>
        <w:spacing w:line="200" w:lineRule="exact"/>
        <w:ind w:firstLine="420" w:firstLineChars="200"/>
        <w:rPr>
          <w:rStyle w:val="33"/>
          <w:rFonts w:ascii="宋体" w:hAnsi="宋体"/>
        </w:rPr>
      </w:pPr>
    </w:p>
    <w:p>
      <w:pPr>
        <w:rPr>
          <w:rStyle w:val="33"/>
          <w:rFonts w:ascii="宋体" w:hAnsi="宋体"/>
        </w:rPr>
      </w:pPr>
    </w:p>
    <w:p>
      <w:pPr>
        <w:rPr>
          <w:rStyle w:val="33"/>
          <w:rFonts w:ascii="宋体" w:hAnsi="宋体"/>
        </w:rPr>
      </w:pPr>
    </w:p>
    <w:p>
      <w:pPr>
        <w:spacing w:before="240" w:after="120" w:line="510" w:lineRule="exact"/>
        <w:jc w:val="center"/>
        <w:rPr>
          <w:rStyle w:val="33"/>
          <w:rFonts w:ascii="宋体" w:hAnsi="宋体"/>
          <w:b/>
        </w:rPr>
      </w:pPr>
      <w:r>
        <w:rPr>
          <w:rStyle w:val="33"/>
          <w:rFonts w:ascii="宋体" w:hAnsi="宋体"/>
          <w:b/>
        </w:rPr>
        <w:br w:type="page"/>
      </w:r>
    </w:p>
    <w:p>
      <w:pPr>
        <w:snapToGrid w:val="0"/>
        <w:spacing w:line="440" w:lineRule="exact"/>
        <w:ind w:firstLine="527" w:firstLineChars="250"/>
        <w:jc w:val="center"/>
        <w:rPr>
          <w:rStyle w:val="33"/>
          <w:rFonts w:ascii="宋体" w:hAnsi="宋体"/>
          <w:b/>
          <w:szCs w:val="21"/>
        </w:rPr>
      </w:pPr>
      <w:bookmarkStart w:id="229" w:name="_Toc16063996"/>
      <w:r>
        <w:rPr>
          <w:rStyle w:val="33"/>
          <w:rFonts w:ascii="宋体" w:hAnsi="宋体"/>
          <w:b/>
          <w:szCs w:val="21"/>
        </w:rPr>
        <w:t>（二）投标函附录-1</w:t>
      </w:r>
      <w:bookmarkEnd w:id="229"/>
    </w:p>
    <w:p>
      <w:pPr>
        <w:snapToGrid w:val="0"/>
        <w:spacing w:line="440" w:lineRule="exact"/>
        <w:ind w:firstLine="527" w:firstLineChars="250"/>
        <w:jc w:val="center"/>
        <w:rPr>
          <w:rStyle w:val="33"/>
          <w:rFonts w:ascii="宋体" w:hAnsi="宋体"/>
          <w:b/>
          <w:szCs w:val="21"/>
        </w:rPr>
      </w:pPr>
    </w:p>
    <w:p>
      <w:pPr>
        <w:rPr>
          <w:rStyle w:val="33"/>
          <w:rFonts w:ascii="宋体" w:hAnsi="宋体"/>
          <w:szCs w:val="21"/>
        </w:rPr>
      </w:pPr>
      <w:r>
        <w:rPr>
          <w:rStyle w:val="33"/>
          <w:rFonts w:ascii="宋体" w:hAnsi="宋体"/>
          <w:b/>
          <w:szCs w:val="21"/>
        </w:rPr>
        <w:t xml:space="preserve">     工程名称：</w:t>
      </w:r>
      <w:r>
        <w:rPr>
          <w:rStyle w:val="33"/>
          <w:rFonts w:ascii="宋体" w:hAnsi="宋体"/>
          <w:szCs w:val="21"/>
        </w:rPr>
        <w:t xml:space="preserve">（项目名称）            </w:t>
      </w:r>
    </w:p>
    <w:tbl>
      <w:tblPr>
        <w:tblStyle w:val="19"/>
        <w:tblW w:w="8531" w:type="dxa"/>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2701"/>
        <w:gridCol w:w="1564"/>
        <w:gridCol w:w="1770"/>
        <w:gridCol w:w="1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序 号</w:t>
            </w:r>
          </w:p>
        </w:tc>
        <w:tc>
          <w:tcPr>
            <w:tcW w:w="270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条款内容</w:t>
            </w:r>
          </w:p>
        </w:tc>
        <w:tc>
          <w:tcPr>
            <w:tcW w:w="15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招标文件</w:t>
            </w:r>
          </w:p>
          <w:p>
            <w:pPr>
              <w:jc w:val="center"/>
              <w:rPr>
                <w:rStyle w:val="33"/>
                <w:rFonts w:ascii="宋体" w:hAnsi="宋体"/>
                <w:b/>
                <w:szCs w:val="21"/>
              </w:rPr>
            </w:pPr>
            <w:r>
              <w:rPr>
                <w:rStyle w:val="33"/>
                <w:rFonts w:ascii="宋体" w:hAnsi="宋体"/>
                <w:b/>
                <w:szCs w:val="21"/>
              </w:rPr>
              <w:t>内容</w:t>
            </w: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投标内容</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
                <w:szCs w:val="21"/>
              </w:rPr>
            </w:pPr>
            <w:r>
              <w:rPr>
                <w:rStyle w:val="33"/>
                <w:rFonts w:ascii="宋体" w:hAnsi="宋体"/>
                <w:b/>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1</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项目经理</w:t>
            </w:r>
          </w:p>
        </w:tc>
        <w:tc>
          <w:tcPr>
            <w:tcW w:w="1564"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详见合同专用条款</w:t>
            </w:r>
          </w:p>
        </w:tc>
        <w:tc>
          <w:tcPr>
            <w:tcW w:w="177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姓名：</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2</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工期</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天</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3</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承包人履约担保金额</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元</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4</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工期延误违约金</w:t>
            </w:r>
            <w:r>
              <w:rPr>
                <w:rStyle w:val="33"/>
                <w:rFonts w:ascii="宋体" w:hAnsi="宋体"/>
                <w:vanish/>
                <w:szCs w:val="21"/>
              </w:rPr>
              <w:t>天</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总造价的</w:t>
            </w:r>
          </w:p>
          <w:p>
            <w:pPr>
              <w:rPr>
                <w:rStyle w:val="33"/>
                <w:rFonts w:ascii="宋体" w:hAnsi="宋体"/>
                <w:szCs w:val="21"/>
              </w:rPr>
            </w:pPr>
            <w:r>
              <w:rPr>
                <w:rStyle w:val="33"/>
                <w:rFonts w:ascii="宋体" w:hAnsi="宋体"/>
                <w:szCs w:val="21"/>
              </w:rPr>
              <w:t>万分之</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5</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工期延误违约金最高限额</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总造价的</w:t>
            </w:r>
            <w:r>
              <w:rPr>
                <w:rStyle w:val="33"/>
                <w:rFonts w:hint="eastAsia" w:ascii="宋体" w:hAnsi="宋体"/>
                <w:szCs w:val="21"/>
              </w:rPr>
              <w:t xml:space="preserve">  </w:t>
            </w:r>
            <w:r>
              <w:rPr>
                <w:rStyle w:val="33"/>
                <w:rFonts w:ascii="宋体" w:hAnsi="宋体"/>
                <w:szCs w:val="21"/>
              </w:rPr>
              <w:t xml:space="preserve"> %</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6</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质量要求</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7</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shd w:val="pct10" w:color="auto" w:fill="FFFFFF"/>
              </w:rPr>
            </w:pPr>
            <w:r>
              <w:rPr>
                <w:rStyle w:val="33"/>
                <w:rFonts w:ascii="宋体" w:hAnsi="宋体"/>
                <w:szCs w:val="21"/>
              </w:rPr>
              <w:t>预付款比例</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shd w:val="pct10" w:color="auto" w:fill="FFFFFF"/>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shd w:val="pct10" w:color="auto" w:fill="FFFFFF"/>
              </w:rPr>
            </w:pPr>
            <w:r>
              <w:rPr>
                <w:rStyle w:val="33"/>
                <w:rFonts w:ascii="宋体" w:hAnsi="宋体"/>
                <w:szCs w:val="21"/>
              </w:rPr>
              <w:t>合同价款的</w:t>
            </w:r>
            <w:r>
              <w:rPr>
                <w:rStyle w:val="33"/>
                <w:rFonts w:hint="eastAsia" w:ascii="宋体" w:hAnsi="宋体"/>
                <w:szCs w:val="21"/>
              </w:rPr>
              <w:t xml:space="preserve">  </w:t>
            </w:r>
            <w:r>
              <w:rPr>
                <w:rStyle w:val="33"/>
                <w:rFonts w:ascii="宋体" w:hAnsi="宋体"/>
                <w:szCs w:val="21"/>
              </w:rPr>
              <w:t xml:space="preserve"> %</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shd w:val="pct10"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8</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质量违约金</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总造价的</w:t>
            </w:r>
            <w:r>
              <w:rPr>
                <w:rStyle w:val="33"/>
                <w:rFonts w:hint="eastAsia" w:ascii="宋体" w:hAnsi="宋体"/>
                <w:szCs w:val="21"/>
              </w:rPr>
              <w:t xml:space="preserve">  </w:t>
            </w:r>
            <w:r>
              <w:rPr>
                <w:rStyle w:val="33"/>
                <w:rFonts w:ascii="宋体" w:hAnsi="宋体"/>
                <w:szCs w:val="21"/>
              </w:rPr>
              <w:t>%</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701" w:type="dxa"/>
            <w:tcBorders>
              <w:top w:val="single" w:color="000000" w:sz="4" w:space="0"/>
              <w:left w:val="single" w:color="000000" w:sz="4" w:space="0"/>
              <w:bottom w:val="single" w:color="000000" w:sz="4" w:space="0"/>
              <w:right w:val="single" w:color="000000" w:sz="4" w:space="0"/>
            </w:tcBorders>
            <w:vAlign w:val="center"/>
          </w:tcPr>
          <w:p>
            <w:pPr>
              <w:spacing w:line="440" w:lineRule="exact"/>
              <w:rPr>
                <w:rStyle w:val="33"/>
                <w:rFonts w:ascii="宋体" w:hAnsi="宋体"/>
                <w:szCs w:val="21"/>
              </w:rPr>
            </w:pPr>
            <w:r>
              <w:rPr>
                <w:rStyle w:val="33"/>
                <w:rFonts w:ascii="宋体" w:hAnsi="宋体"/>
                <w:szCs w:val="21"/>
              </w:rPr>
              <w:t>……</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trPr>
        <w:tc>
          <w:tcPr>
            <w:tcW w:w="8531" w:type="dxa"/>
            <w:gridSpan w:val="5"/>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szCs w:val="21"/>
              </w:rPr>
            </w:pPr>
            <w:r>
              <w:rPr>
                <w:rStyle w:val="33"/>
                <w:rFonts w:ascii="宋体" w:hAnsi="宋体"/>
                <w:szCs w:val="21"/>
              </w:rPr>
              <w:t>备注：投标人在响应招标文件中规定的实质性要求和条件的基础上，可做出其他有利于招标人的承诺。此类承诺可在本表中予以补充填写。</w:t>
            </w:r>
          </w:p>
        </w:tc>
      </w:tr>
    </w:tbl>
    <w:p>
      <w:pPr>
        <w:spacing w:line="480" w:lineRule="exact"/>
        <w:ind w:firstLine="422" w:firstLineChars="200"/>
        <w:rPr>
          <w:rStyle w:val="33"/>
          <w:rFonts w:ascii="宋体" w:hAnsi="宋体"/>
          <w:szCs w:val="21"/>
        </w:rPr>
      </w:pPr>
      <w:r>
        <w:rPr>
          <w:rStyle w:val="33"/>
          <w:rFonts w:ascii="宋体" w:hAnsi="宋体"/>
          <w:b/>
          <w:szCs w:val="21"/>
        </w:rPr>
        <w:t xml:space="preserve"> 投标人</w:t>
      </w:r>
      <w:r>
        <w:rPr>
          <w:rStyle w:val="33"/>
          <w:rFonts w:ascii="宋体" w:hAnsi="宋体"/>
          <w:szCs w:val="21"/>
        </w:rPr>
        <w:t>（盖单位公章）：</w:t>
      </w:r>
    </w:p>
    <w:p>
      <w:pPr>
        <w:spacing w:line="480" w:lineRule="exact"/>
        <w:ind w:firstLine="422" w:firstLineChars="200"/>
        <w:rPr>
          <w:rStyle w:val="33"/>
          <w:rFonts w:ascii="宋体" w:hAnsi="宋体"/>
          <w:szCs w:val="21"/>
        </w:rPr>
      </w:pPr>
      <w:r>
        <w:rPr>
          <w:rStyle w:val="33"/>
          <w:rFonts w:ascii="宋体" w:hAnsi="宋体"/>
          <w:b/>
          <w:szCs w:val="21"/>
        </w:rPr>
        <w:t>法人代表或委托代理人</w:t>
      </w:r>
      <w:r>
        <w:rPr>
          <w:rStyle w:val="33"/>
          <w:rFonts w:ascii="宋体" w:hAnsi="宋体"/>
          <w:szCs w:val="21"/>
        </w:rPr>
        <w:t>（签字或盖章）：</w:t>
      </w:r>
    </w:p>
    <w:p>
      <w:pPr>
        <w:spacing w:line="480" w:lineRule="exact"/>
        <w:ind w:firstLine="422" w:firstLineChars="200"/>
        <w:rPr>
          <w:rStyle w:val="33"/>
          <w:rFonts w:ascii="宋体" w:hAnsi="宋体"/>
          <w:b/>
          <w:szCs w:val="21"/>
        </w:rPr>
      </w:pPr>
      <w:r>
        <w:rPr>
          <w:rStyle w:val="33"/>
          <w:rFonts w:ascii="宋体" w:hAnsi="宋体"/>
          <w:b/>
          <w:szCs w:val="21"/>
        </w:rPr>
        <w:t xml:space="preserve"> 日期：年月日</w:t>
      </w:r>
    </w:p>
    <w:p>
      <w:pPr>
        <w:spacing w:before="120"/>
        <w:jc w:val="center"/>
        <w:rPr>
          <w:rStyle w:val="33"/>
          <w:rFonts w:ascii="宋体" w:hAnsi="宋体"/>
          <w:b/>
          <w:szCs w:val="21"/>
        </w:rPr>
      </w:pPr>
      <w:r>
        <w:rPr>
          <w:rStyle w:val="33"/>
          <w:rFonts w:ascii="宋体" w:hAnsi="宋体"/>
          <w:b/>
          <w:szCs w:val="21"/>
        </w:rPr>
        <w:br w:type="page"/>
      </w:r>
    </w:p>
    <w:p>
      <w:pPr>
        <w:snapToGrid w:val="0"/>
        <w:spacing w:line="440" w:lineRule="exact"/>
        <w:ind w:firstLine="527" w:firstLineChars="250"/>
        <w:jc w:val="center"/>
        <w:rPr>
          <w:rStyle w:val="33"/>
          <w:rFonts w:ascii="宋体" w:hAnsi="宋体"/>
          <w:b/>
          <w:szCs w:val="21"/>
        </w:rPr>
      </w:pPr>
      <w:bookmarkStart w:id="230" w:name="_Toc16063997"/>
      <w:r>
        <w:rPr>
          <w:rStyle w:val="33"/>
          <w:rFonts w:ascii="宋体" w:hAnsi="宋体"/>
          <w:b/>
          <w:szCs w:val="21"/>
        </w:rPr>
        <w:t>（三）投标函附录-2</w:t>
      </w:r>
      <w:bookmarkEnd w:id="230"/>
    </w:p>
    <w:p>
      <w:pPr>
        <w:snapToGrid w:val="0"/>
        <w:spacing w:line="440" w:lineRule="exact"/>
        <w:ind w:firstLine="527" w:firstLineChars="250"/>
        <w:jc w:val="center"/>
        <w:rPr>
          <w:rStyle w:val="33"/>
          <w:rFonts w:ascii="宋体" w:hAnsi="宋体"/>
          <w:b/>
          <w:szCs w:val="21"/>
        </w:rPr>
      </w:pPr>
    </w:p>
    <w:p>
      <w:pPr>
        <w:spacing w:line="360" w:lineRule="auto"/>
        <w:ind w:firstLine="278" w:firstLineChars="99"/>
        <w:jc w:val="center"/>
        <w:rPr>
          <w:rStyle w:val="33"/>
          <w:rFonts w:ascii="宋体" w:hAnsi="宋体"/>
          <w:b/>
          <w:bCs/>
          <w:sz w:val="28"/>
          <w:szCs w:val="28"/>
        </w:rPr>
      </w:pPr>
      <w:r>
        <w:rPr>
          <w:rStyle w:val="33"/>
          <w:rFonts w:ascii="宋体" w:hAnsi="宋体"/>
          <w:b/>
          <w:bCs/>
          <w:sz w:val="28"/>
          <w:szCs w:val="28"/>
        </w:rPr>
        <w:t>工程唱标单（格式）</w:t>
      </w:r>
    </w:p>
    <w:tbl>
      <w:tblPr>
        <w:tblStyle w:val="19"/>
        <w:tblW w:w="98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1"/>
        <w:gridCol w:w="2180"/>
        <w:gridCol w:w="1235"/>
        <w:gridCol w:w="2114"/>
        <w:gridCol w:w="1807"/>
        <w:gridCol w:w="12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2"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Cs w:val="21"/>
              </w:rPr>
            </w:pPr>
            <w:r>
              <w:rPr>
                <w:rStyle w:val="33"/>
                <w:rFonts w:ascii="宋体" w:hAnsi="宋体"/>
                <w:bCs/>
                <w:szCs w:val="21"/>
              </w:rPr>
              <w:t xml:space="preserve">投标人：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35"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Cs w:val="21"/>
              </w:rPr>
            </w:pPr>
            <w:r>
              <w:rPr>
                <w:rStyle w:val="33"/>
                <w:rFonts w:ascii="宋体" w:hAnsi="宋体"/>
                <w:bCs/>
                <w:szCs w:val="21"/>
              </w:rPr>
              <w:t xml:space="preserve">工程名称：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146"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r>
              <w:t>投标总价：大写：</w:t>
            </w:r>
            <w:r>
              <w:rPr>
                <w:rFonts w:hint="eastAsia"/>
              </w:rPr>
              <w:t xml:space="preserve">         </w:t>
            </w:r>
            <w:r>
              <w:t>元（小写：</w:t>
            </w:r>
            <w:r>
              <w:rPr>
                <w:rFonts w:hint="eastAsia"/>
              </w:rPr>
              <w:t xml:space="preserve">      </w:t>
            </w:r>
            <w:r>
              <w:t>）；其中取费后暂列金额</w:t>
            </w:r>
            <w:r>
              <w:rPr>
                <w:rFonts w:hint="eastAsia"/>
              </w:rPr>
              <w:t xml:space="preserve">      </w:t>
            </w:r>
            <w:r>
              <w:t>元。</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66"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Cs w:val="21"/>
              </w:rPr>
            </w:pPr>
            <w:r>
              <w:rPr>
                <w:rStyle w:val="33"/>
                <w:rFonts w:hint="eastAsia" w:ascii="宋体" w:hAnsi="宋体"/>
                <w:bCs/>
                <w:szCs w:val="21"/>
              </w:rPr>
              <w:t>计日工</w:t>
            </w:r>
            <w:r>
              <w:rPr>
                <w:rStyle w:val="33"/>
                <w:rFonts w:hint="eastAsia" w:ascii="宋体" w:hAnsi="宋体"/>
                <w:bCs/>
                <w:szCs w:val="21"/>
                <w:u w:val="single"/>
              </w:rPr>
              <w:t xml:space="preserve">      </w:t>
            </w:r>
            <w:r>
              <w:rPr>
                <w:rStyle w:val="33"/>
                <w:rFonts w:hint="eastAsia" w:ascii="宋体" w:hAnsi="宋体"/>
                <w:bCs/>
                <w:szCs w:val="21"/>
              </w:rPr>
              <w:t>元/工日（竞报）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59" w:hRule="exac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Cs w:val="21"/>
              </w:rPr>
            </w:pPr>
            <w:r>
              <w:rPr>
                <w:rStyle w:val="33"/>
                <w:rFonts w:hint="eastAsia" w:ascii="宋体" w:hAnsi="宋体"/>
                <w:bCs/>
              </w:rPr>
              <w:t>清单外工作内容按税前造价优惠率（即让利</w:t>
            </w:r>
            <w:r>
              <w:rPr>
                <w:rStyle w:val="33"/>
                <w:rFonts w:hint="eastAsia" w:ascii="宋体" w:hAnsi="宋体"/>
                <w:bCs/>
                <w:u w:val="single"/>
              </w:rPr>
              <w:t>   </w:t>
            </w:r>
            <w:r>
              <w:rPr>
                <w:rStyle w:val="33"/>
                <w:rFonts w:hint="eastAsia" w:ascii="宋体" w:hAnsi="宋体"/>
                <w:bCs/>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31" w:hRule="atLeast"/>
          <w:jc w:val="center"/>
        </w:trPr>
        <w:tc>
          <w:tcPr>
            <w:tcW w:w="128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Cs w:val="21"/>
              </w:rPr>
            </w:pPr>
            <w:r>
              <w:rPr>
                <w:rStyle w:val="33"/>
                <w:rFonts w:ascii="宋体" w:hAnsi="宋体"/>
                <w:bCs/>
                <w:szCs w:val="21"/>
              </w:rPr>
              <w:t>投标工期</w:t>
            </w:r>
          </w:p>
        </w:tc>
        <w:tc>
          <w:tcPr>
            <w:tcW w:w="8538" w:type="dxa"/>
            <w:gridSpan w:val="5"/>
            <w:tcBorders>
              <w:top w:val="single" w:color="000000" w:sz="4" w:space="0"/>
              <w:left w:val="single" w:color="000000" w:sz="4" w:space="0"/>
              <w:bottom w:val="single" w:color="000000" w:sz="4" w:space="0"/>
              <w:right w:val="single" w:color="000000" w:sz="4" w:space="0"/>
            </w:tcBorders>
            <w:vAlign w:val="bottom"/>
          </w:tcPr>
          <w:p>
            <w:pPr>
              <w:spacing w:line="276" w:lineRule="auto"/>
              <w:rPr>
                <w:rStyle w:val="33"/>
                <w:rFonts w:ascii="宋体" w:hAnsi="宋体"/>
                <w:szCs w:val="21"/>
              </w:rPr>
            </w:pPr>
            <w:r>
              <w:rPr>
                <w:rStyle w:val="33"/>
                <w:rFonts w:ascii="宋体" w:hAnsi="宋体"/>
                <w:szCs w:val="21"/>
              </w:rPr>
              <w:t>计划总工期</w:t>
            </w:r>
            <w:r>
              <w:rPr>
                <w:rStyle w:val="33"/>
                <w:rFonts w:ascii="宋体" w:hAnsi="宋体"/>
                <w:szCs w:val="21"/>
                <w:u w:val="single"/>
              </w:rPr>
              <w:t xml:space="preserve">：   </w:t>
            </w:r>
            <w:r>
              <w:rPr>
                <w:rStyle w:val="33"/>
                <w:rFonts w:ascii="宋体" w:hAnsi="宋体"/>
                <w:szCs w:val="21"/>
              </w:rPr>
              <w:t>日历天</w:t>
            </w:r>
            <w:r>
              <w:rPr>
                <w:rStyle w:val="33"/>
                <w:rFonts w:hint="eastAsia" w:ascii="宋体" w:hAnsi="宋体"/>
                <w:szCs w:val="21"/>
              </w:rPr>
              <w:t>（以收到招标人中标通知之日起计算）</w:t>
            </w:r>
            <w:r>
              <w:rPr>
                <w:rStyle w:val="33"/>
                <w:rFonts w:ascii="宋体" w:hAnsi="宋体"/>
                <w:szCs w:val="21"/>
              </w:rPr>
              <w:t>；</w:t>
            </w:r>
          </w:p>
          <w:p>
            <w:pPr>
              <w:spacing w:line="276" w:lineRule="auto"/>
              <w:rPr>
                <w:rStyle w:val="33"/>
                <w:rFonts w:ascii="宋体" w:hAnsi="宋体"/>
                <w:szCs w:val="21"/>
              </w:rPr>
            </w:pPr>
            <w:r>
              <w:rPr>
                <w:rStyle w:val="33"/>
                <w:rFonts w:ascii="宋体" w:hAnsi="宋体"/>
                <w:szCs w:val="21"/>
              </w:rPr>
              <w:t>计划开工日期：20</w:t>
            </w:r>
            <w:r>
              <w:rPr>
                <w:rStyle w:val="33"/>
                <w:rFonts w:hint="eastAsia" w:ascii="宋体" w:hAnsi="宋体"/>
                <w:szCs w:val="21"/>
              </w:rPr>
              <w:t>21</w:t>
            </w:r>
            <w:r>
              <w:rPr>
                <w:rStyle w:val="33"/>
                <w:rFonts w:ascii="宋体" w:hAnsi="宋体"/>
                <w:szCs w:val="21"/>
              </w:rPr>
              <w:t>年</w:t>
            </w:r>
            <w:r>
              <w:rPr>
                <w:rStyle w:val="33"/>
                <w:rFonts w:hint="eastAsia" w:ascii="宋体" w:hAnsi="宋体"/>
                <w:szCs w:val="21"/>
              </w:rPr>
              <w:t xml:space="preserve"> </w:t>
            </w:r>
            <w:r>
              <w:rPr>
                <w:rStyle w:val="33"/>
                <w:rFonts w:ascii="宋体" w:hAnsi="宋体"/>
                <w:szCs w:val="21"/>
              </w:rPr>
              <w:t>月</w:t>
            </w:r>
            <w:r>
              <w:rPr>
                <w:rStyle w:val="33"/>
                <w:rFonts w:hint="eastAsia" w:ascii="宋体" w:hAnsi="宋体"/>
                <w:szCs w:val="21"/>
              </w:rPr>
              <w:t xml:space="preserve"> </w:t>
            </w:r>
            <w:r>
              <w:rPr>
                <w:rStyle w:val="33"/>
                <w:rFonts w:ascii="宋体" w:hAnsi="宋体"/>
                <w:szCs w:val="21"/>
              </w:rPr>
              <w:t>日；</w:t>
            </w:r>
          </w:p>
          <w:p>
            <w:pPr>
              <w:rPr>
                <w:rStyle w:val="33"/>
                <w:rFonts w:ascii="宋体" w:hAnsi="宋体"/>
                <w:bCs/>
                <w:szCs w:val="21"/>
              </w:rPr>
            </w:pPr>
            <w:r>
              <w:rPr>
                <w:rStyle w:val="33"/>
                <w:rFonts w:ascii="宋体" w:hAnsi="宋体"/>
                <w:szCs w:val="21"/>
              </w:rPr>
              <w:t>计划竣工日期：20</w:t>
            </w:r>
            <w:r>
              <w:rPr>
                <w:rStyle w:val="33"/>
                <w:rFonts w:hint="eastAsia" w:ascii="宋体" w:hAnsi="宋体"/>
                <w:szCs w:val="21"/>
              </w:rPr>
              <w:t>21</w:t>
            </w:r>
            <w:r>
              <w:rPr>
                <w:rStyle w:val="33"/>
                <w:rFonts w:ascii="宋体" w:hAnsi="宋体"/>
                <w:szCs w:val="21"/>
              </w:rPr>
              <w:t>年</w:t>
            </w:r>
            <w:r>
              <w:rPr>
                <w:rStyle w:val="33"/>
                <w:rFonts w:hint="eastAsia" w:ascii="宋体" w:hAnsi="宋体"/>
                <w:szCs w:val="21"/>
              </w:rPr>
              <w:t xml:space="preserve"> </w:t>
            </w:r>
            <w:r>
              <w:rPr>
                <w:rStyle w:val="33"/>
                <w:rFonts w:ascii="宋体" w:hAnsi="宋体"/>
                <w:szCs w:val="21"/>
              </w:rPr>
              <w:t>月</w:t>
            </w:r>
            <w:r>
              <w:rPr>
                <w:rStyle w:val="33"/>
                <w:rFonts w:hint="eastAsia" w:ascii="宋体" w:hAnsi="宋体"/>
                <w:szCs w:val="21"/>
              </w:rPr>
              <w:t xml:space="preserve"> </w:t>
            </w:r>
            <w:r>
              <w:rPr>
                <w:rStyle w:val="33"/>
                <w:rFonts w:ascii="宋体" w:hAnsi="宋体"/>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39" w:hRule="atLeast"/>
          <w:jc w:val="center"/>
        </w:trPr>
        <w:tc>
          <w:tcPr>
            <w:tcW w:w="128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Cs w:val="21"/>
              </w:rPr>
            </w:pPr>
            <w:r>
              <w:rPr>
                <w:rStyle w:val="33"/>
                <w:rFonts w:ascii="宋体" w:hAnsi="宋体"/>
                <w:bCs/>
                <w:szCs w:val="21"/>
              </w:rPr>
              <w:t>项目经理</w:t>
            </w:r>
          </w:p>
        </w:tc>
        <w:tc>
          <w:tcPr>
            <w:tcW w:w="218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Cs w:val="21"/>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Cs w:val="21"/>
              </w:rPr>
            </w:pPr>
            <w:r>
              <w:rPr>
                <w:rStyle w:val="33"/>
                <w:rFonts w:ascii="宋体" w:hAnsi="宋体"/>
                <w:bCs/>
                <w:szCs w:val="21"/>
              </w:rPr>
              <w:t>级别</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Cs w:val="21"/>
              </w:rPr>
            </w:pPr>
          </w:p>
        </w:tc>
        <w:tc>
          <w:tcPr>
            <w:tcW w:w="180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Cs w:val="21"/>
              </w:rPr>
            </w:pPr>
            <w:r>
              <w:rPr>
                <w:rStyle w:val="33"/>
                <w:rFonts w:ascii="宋体" w:hAnsi="宋体"/>
                <w:bCs/>
                <w:szCs w:val="21"/>
              </w:rPr>
              <w:t>编号</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95"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Cs w:val="21"/>
              </w:rPr>
            </w:pPr>
            <w:r>
              <w:rPr>
                <w:rStyle w:val="33"/>
                <w:rFonts w:ascii="宋体" w:hAnsi="宋体"/>
                <w:b/>
                <w:szCs w:val="21"/>
              </w:rPr>
              <w:t>承诺拟派项目班子成员始终在工地现场管理，不擅自更换、不兼职其他工程项目，如确有原因须更换，应事先征得业主同意。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35"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Cs w:val="21"/>
              </w:rPr>
            </w:pPr>
            <w:r>
              <w:rPr>
                <w:rStyle w:val="33"/>
                <w:rFonts w:ascii="宋体" w:hAnsi="宋体"/>
                <w:bCs/>
                <w:szCs w:val="21"/>
              </w:rPr>
              <w:t>质量要求及保证措施：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Cs w:val="21"/>
              </w:rPr>
            </w:pPr>
            <w:r>
              <w:rPr>
                <w:rStyle w:val="33"/>
                <w:rFonts w:ascii="宋体" w:hAnsi="宋体"/>
                <w:bCs/>
                <w:szCs w:val="21"/>
              </w:rPr>
              <w:t>主要技术措施提示：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60"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Cs w:val="21"/>
              </w:rPr>
            </w:pPr>
            <w:r>
              <w:rPr>
                <w:rStyle w:val="33"/>
                <w:rFonts w:ascii="宋体" w:hAnsi="宋体"/>
                <w:bCs/>
                <w:szCs w:val="21"/>
              </w:rPr>
              <w:t>本投标人完全认同招标文件的各项条款要求。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49"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Cs w:val="21"/>
              </w:rPr>
            </w:pPr>
            <w:r>
              <w:rPr>
                <w:rStyle w:val="33"/>
                <w:rFonts w:ascii="宋体" w:hAnsi="宋体"/>
                <w:bCs/>
                <w:szCs w:val="21"/>
              </w:rPr>
              <w:t>投标人现场确认（签字）：</w:t>
            </w:r>
          </w:p>
        </w:tc>
      </w:tr>
    </w:tbl>
    <w:p>
      <w:pPr>
        <w:spacing w:line="400" w:lineRule="exact"/>
        <w:ind w:firstLine="209" w:firstLineChars="99"/>
        <w:rPr>
          <w:rStyle w:val="33"/>
          <w:rFonts w:ascii="宋体" w:hAnsi="宋体"/>
          <w:b/>
          <w:bCs/>
          <w:szCs w:val="21"/>
        </w:rPr>
      </w:pPr>
    </w:p>
    <w:p>
      <w:pPr>
        <w:spacing w:line="400" w:lineRule="exact"/>
        <w:ind w:firstLine="209" w:firstLineChars="99"/>
        <w:rPr>
          <w:rStyle w:val="33"/>
          <w:rFonts w:ascii="宋体" w:hAnsi="宋体"/>
          <w:b/>
          <w:bCs/>
          <w:szCs w:val="21"/>
        </w:rPr>
      </w:pPr>
      <w:r>
        <w:rPr>
          <w:rStyle w:val="33"/>
          <w:rFonts w:ascii="宋体" w:hAnsi="宋体"/>
          <w:b/>
          <w:bCs/>
          <w:szCs w:val="21"/>
        </w:rPr>
        <w:t>投标人（盖单位公章）</w:t>
      </w:r>
    </w:p>
    <w:p>
      <w:pPr>
        <w:spacing w:line="400" w:lineRule="exact"/>
        <w:ind w:firstLine="209" w:firstLineChars="99"/>
        <w:rPr>
          <w:rStyle w:val="33"/>
          <w:rFonts w:ascii="宋体" w:hAnsi="宋体"/>
          <w:b/>
          <w:bCs/>
          <w:szCs w:val="21"/>
          <w:u w:val="single"/>
        </w:rPr>
      </w:pPr>
      <w:r>
        <w:rPr>
          <w:rStyle w:val="33"/>
          <w:rFonts w:ascii="宋体" w:hAnsi="宋体"/>
          <w:b/>
          <w:bCs/>
          <w:szCs w:val="21"/>
        </w:rPr>
        <w:t>法定代表人：（盖章）</w:t>
      </w:r>
      <w:r>
        <w:rPr>
          <w:rStyle w:val="33"/>
          <w:rFonts w:ascii="宋体" w:hAnsi="宋体"/>
          <w:b/>
          <w:bCs/>
          <w:szCs w:val="21"/>
          <w:u w:val="single"/>
        </w:rPr>
        <w:t xml:space="preserve">        年      月    日</w:t>
      </w:r>
    </w:p>
    <w:p>
      <w:pPr>
        <w:spacing w:line="400" w:lineRule="exact"/>
        <w:ind w:left="630" w:hanging="630" w:hangingChars="299"/>
        <w:rPr>
          <w:rStyle w:val="33"/>
          <w:rFonts w:ascii="宋体" w:hAnsi="宋体"/>
          <w:b/>
          <w:bCs/>
          <w:szCs w:val="21"/>
        </w:rPr>
      </w:pPr>
    </w:p>
    <w:p>
      <w:pPr>
        <w:spacing w:line="400" w:lineRule="exact"/>
        <w:ind w:firstLine="209" w:firstLineChars="99"/>
        <w:rPr>
          <w:rStyle w:val="33"/>
          <w:rFonts w:ascii="宋体" w:hAnsi="宋体"/>
          <w:b/>
          <w:bCs/>
          <w:szCs w:val="21"/>
        </w:rPr>
      </w:pPr>
      <w:r>
        <w:rPr>
          <w:rStyle w:val="33"/>
          <w:rFonts w:ascii="宋体" w:hAnsi="宋体"/>
          <w:b/>
          <w:bCs/>
          <w:szCs w:val="21"/>
        </w:rPr>
        <w:t>注：1、本唱标单除装订在投标文件中外还应一式两份单独密封递交，各项内容务必填写详细，可以填满，但不允许添加附页。</w:t>
      </w:r>
    </w:p>
    <w:p>
      <w:pPr>
        <w:spacing w:line="400" w:lineRule="exact"/>
        <w:ind w:firstLine="209" w:firstLineChars="99"/>
        <w:rPr>
          <w:rStyle w:val="33"/>
          <w:rFonts w:ascii="宋体" w:hAnsi="宋体"/>
          <w:b/>
          <w:bCs/>
          <w:szCs w:val="21"/>
        </w:rPr>
      </w:pPr>
      <w:r>
        <w:rPr>
          <w:rStyle w:val="33"/>
          <w:rFonts w:ascii="宋体" w:hAnsi="宋体"/>
          <w:b/>
          <w:bCs/>
          <w:szCs w:val="21"/>
        </w:rPr>
        <w:t>2、招标文件要求竞报费率的，不填按0计（但不参与评标基准价的计算）。</w:t>
      </w:r>
    </w:p>
    <w:p>
      <w:pPr>
        <w:spacing w:line="400" w:lineRule="exact"/>
        <w:ind w:firstLine="209" w:firstLineChars="99"/>
        <w:rPr>
          <w:rStyle w:val="33"/>
          <w:rFonts w:ascii="宋体" w:hAnsi="宋体"/>
          <w:b/>
          <w:bCs/>
          <w:szCs w:val="21"/>
        </w:rPr>
      </w:pPr>
      <w:r>
        <w:rPr>
          <w:rStyle w:val="33"/>
          <w:rFonts w:ascii="宋体" w:hAnsi="宋体"/>
          <w:b/>
          <w:bCs/>
          <w:szCs w:val="21"/>
        </w:rPr>
        <w:t>3、在评标过程中，评定内容的具体数据以单独密封并递交的本表内容为准。</w:t>
      </w:r>
    </w:p>
    <w:p>
      <w:pPr>
        <w:jc w:val="center"/>
        <w:rPr>
          <w:rStyle w:val="33"/>
          <w:rFonts w:ascii="宋体" w:hAnsi="宋体"/>
          <w:szCs w:val="21"/>
        </w:rPr>
      </w:pPr>
      <w:r>
        <w:rPr>
          <w:rStyle w:val="33"/>
          <w:rFonts w:ascii="宋体" w:hAnsi="宋体"/>
          <w:szCs w:val="21"/>
        </w:rPr>
        <w:br w:type="page"/>
      </w:r>
    </w:p>
    <w:p>
      <w:pPr>
        <w:snapToGrid w:val="0"/>
        <w:spacing w:line="440" w:lineRule="exact"/>
        <w:ind w:firstLine="527" w:firstLineChars="250"/>
        <w:jc w:val="center"/>
        <w:rPr>
          <w:rStyle w:val="33"/>
          <w:rFonts w:ascii="宋体" w:hAnsi="宋体"/>
          <w:b/>
          <w:szCs w:val="21"/>
        </w:rPr>
      </w:pPr>
      <w:bookmarkStart w:id="231" w:name="_Toc16063998"/>
      <w:r>
        <w:rPr>
          <w:rStyle w:val="33"/>
          <w:rFonts w:ascii="宋体" w:hAnsi="宋体"/>
          <w:b/>
          <w:szCs w:val="21"/>
        </w:rPr>
        <w:t>（三）投标函附录-3</w:t>
      </w:r>
      <w:bookmarkEnd w:id="231"/>
    </w:p>
    <w:p>
      <w:pPr>
        <w:snapToGrid w:val="0"/>
        <w:spacing w:line="440" w:lineRule="exact"/>
        <w:ind w:firstLine="527" w:firstLineChars="250"/>
        <w:jc w:val="center"/>
        <w:rPr>
          <w:rStyle w:val="33"/>
          <w:rFonts w:ascii="宋体" w:hAnsi="宋体"/>
          <w:b/>
          <w:szCs w:val="21"/>
        </w:rPr>
      </w:pPr>
    </w:p>
    <w:p>
      <w:pPr>
        <w:jc w:val="center"/>
        <w:rPr>
          <w:rStyle w:val="33"/>
          <w:rFonts w:ascii="宋体" w:hAnsi="宋体"/>
          <w:b/>
          <w:bCs/>
          <w:sz w:val="28"/>
          <w:szCs w:val="28"/>
        </w:rPr>
      </w:pPr>
      <w:r>
        <w:rPr>
          <w:rStyle w:val="33"/>
          <w:rFonts w:ascii="宋体" w:hAnsi="宋体"/>
          <w:b/>
          <w:bCs/>
          <w:sz w:val="28"/>
          <w:szCs w:val="28"/>
        </w:rPr>
        <w:t>投标人拟派现场管理人员配备表</w:t>
      </w:r>
    </w:p>
    <w:p>
      <w:pPr>
        <w:rPr>
          <w:rStyle w:val="33"/>
          <w:rFonts w:ascii="宋体" w:hAnsi="宋体"/>
          <w:bCs/>
          <w:sz w:val="28"/>
          <w:szCs w:val="28"/>
        </w:rPr>
      </w:pPr>
      <w:r>
        <w:rPr>
          <w:rStyle w:val="33"/>
          <w:rFonts w:ascii="宋体" w:hAnsi="宋体"/>
          <w:bCs/>
          <w:sz w:val="28"/>
          <w:szCs w:val="28"/>
        </w:rPr>
        <w:t xml:space="preserve"> 投标单位（单位公章）：</w:t>
      </w:r>
    </w:p>
    <w:tbl>
      <w:tblPr>
        <w:tblStyle w:val="19"/>
        <w:tblW w:w="8569"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36"/>
        <w:gridCol w:w="1231"/>
        <w:gridCol w:w="1086"/>
        <w:gridCol w:w="298"/>
        <w:gridCol w:w="1450"/>
        <w:gridCol w:w="236"/>
        <w:gridCol w:w="23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r>
              <w:rPr>
                <w:rStyle w:val="33"/>
                <w:rFonts w:ascii="宋体" w:hAnsi="宋体"/>
                <w:bCs/>
                <w:sz w:val="28"/>
                <w:szCs w:val="28"/>
              </w:rPr>
              <w:t>招 标 人</w:t>
            </w:r>
          </w:p>
        </w:tc>
        <w:tc>
          <w:tcPr>
            <w:tcW w:w="6633" w:type="dxa"/>
            <w:gridSpan w:val="6"/>
            <w:tcBorders>
              <w:top w:val="single" w:color="000000" w:sz="4" w:space="0"/>
              <w:left w:val="single" w:color="000000" w:sz="4" w:space="0"/>
              <w:bottom w:val="single" w:color="000000" w:sz="4" w:space="0"/>
              <w:right w:val="single" w:color="000000" w:sz="4" w:space="0"/>
            </w:tcBorders>
          </w:tcPr>
          <w:p>
            <w:pPr>
              <w:rPr>
                <w:rStyle w:val="33"/>
                <w:rFonts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r>
              <w:rPr>
                <w:rStyle w:val="33"/>
                <w:rFonts w:ascii="宋体" w:hAnsi="宋体"/>
                <w:bCs/>
                <w:sz w:val="28"/>
                <w:szCs w:val="28"/>
              </w:rPr>
              <w:t>项目名称</w:t>
            </w:r>
          </w:p>
        </w:tc>
        <w:tc>
          <w:tcPr>
            <w:tcW w:w="6633" w:type="dxa"/>
            <w:gridSpan w:val="6"/>
            <w:tcBorders>
              <w:top w:val="single" w:color="000000" w:sz="4" w:space="0"/>
              <w:left w:val="single" w:color="000000" w:sz="4" w:space="0"/>
              <w:bottom w:val="single" w:color="000000" w:sz="4" w:space="0"/>
              <w:right w:val="single" w:color="000000" w:sz="4" w:space="0"/>
            </w:tcBorders>
            <w:vAlign w:val="center"/>
          </w:tcPr>
          <w:p>
            <w:pPr>
              <w:rPr>
                <w:rStyle w:val="33"/>
                <w:rFonts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r>
              <w:rPr>
                <w:rStyle w:val="33"/>
                <w:rFonts w:ascii="宋体" w:hAnsi="宋体"/>
                <w:bCs/>
                <w:sz w:val="28"/>
                <w:szCs w:val="28"/>
              </w:rPr>
              <w:t>面积/规模</w:t>
            </w:r>
          </w:p>
        </w:tc>
        <w:tc>
          <w:tcPr>
            <w:tcW w:w="2317"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p>
        </w:tc>
        <w:tc>
          <w:tcPr>
            <w:tcW w:w="198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r>
              <w:rPr>
                <w:rStyle w:val="33"/>
                <w:rFonts w:ascii="宋体" w:hAnsi="宋体"/>
                <w:bCs/>
                <w:sz w:val="28"/>
                <w:szCs w:val="28"/>
              </w:rPr>
              <w:t>投标工期</w:t>
            </w:r>
          </w:p>
        </w:tc>
        <w:tc>
          <w:tcPr>
            <w:tcW w:w="233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r>
              <w:rPr>
                <w:rStyle w:val="33"/>
                <w:rFonts w:ascii="宋体" w:hAnsi="宋体"/>
                <w:bCs/>
                <w:sz w:val="28"/>
                <w:szCs w:val="28"/>
              </w:rPr>
              <w:t>中标价格</w:t>
            </w:r>
          </w:p>
        </w:tc>
        <w:tc>
          <w:tcPr>
            <w:tcW w:w="6633" w:type="dxa"/>
            <w:gridSpan w:val="6"/>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r>
              <w:rPr>
                <w:rStyle w:val="33"/>
                <w:rFonts w:ascii="宋体" w:hAnsi="宋体"/>
                <w:bCs/>
                <w:sz w:val="28"/>
                <w:szCs w:val="28"/>
              </w:rPr>
              <w:t>序号</w:t>
            </w: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3"/>
                <w:rFonts w:ascii="宋体" w:hAnsi="宋体"/>
                <w:bCs/>
                <w:sz w:val="28"/>
                <w:szCs w:val="28"/>
              </w:rPr>
            </w:pPr>
            <w:r>
              <w:rPr>
                <w:rStyle w:val="33"/>
                <w:rFonts w:ascii="宋体" w:hAnsi="宋体"/>
                <w:bCs/>
                <w:sz w:val="28"/>
                <w:szCs w:val="28"/>
              </w:rPr>
              <w:t>岗位名称</w:t>
            </w: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r>
              <w:rPr>
                <w:rStyle w:val="33"/>
                <w:rFonts w:ascii="宋体" w:hAnsi="宋体"/>
                <w:bCs/>
                <w:sz w:val="28"/>
                <w:szCs w:val="28"/>
              </w:rPr>
              <w:t>姓名</w:t>
            </w: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r>
              <w:rPr>
                <w:rStyle w:val="33"/>
                <w:rFonts w:ascii="宋体" w:hAnsi="宋体"/>
                <w:bCs/>
                <w:sz w:val="28"/>
                <w:szCs w:val="28"/>
              </w:rPr>
              <w:t>性  别</w:t>
            </w: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3"/>
                <w:rFonts w:ascii="宋体" w:hAnsi="宋体"/>
                <w:bCs/>
                <w:sz w:val="28"/>
                <w:szCs w:val="28"/>
              </w:rPr>
            </w:pPr>
            <w:r>
              <w:rPr>
                <w:rStyle w:val="33"/>
                <w:rFonts w:ascii="宋体" w:hAnsi="宋体"/>
                <w:bCs/>
                <w:sz w:val="28"/>
                <w:szCs w:val="28"/>
              </w:rPr>
              <w:t>资格证书编号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3"/>
                <w:rFonts w:ascii="宋体" w:hAnsi="宋体"/>
                <w:bCs/>
                <w:sz w:val="28"/>
                <w:szCs w:val="28"/>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3"/>
                <w:rFonts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3"/>
                <w:rFonts w:ascii="宋体" w:hAnsi="宋体"/>
                <w:bCs/>
                <w:sz w:val="28"/>
                <w:szCs w:val="28"/>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3"/>
                <w:rFonts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3"/>
                <w:rFonts w:ascii="宋体" w:hAnsi="宋体"/>
                <w:bCs/>
                <w:sz w:val="28"/>
                <w:szCs w:val="28"/>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3"/>
                <w:rFonts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bCs/>
                <w:sz w:val="28"/>
                <w:szCs w:val="28"/>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3"/>
                <w:rFonts w:ascii="宋体" w:hAnsi="宋体"/>
                <w:bCs/>
                <w:sz w:val="28"/>
                <w:szCs w:val="28"/>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3"/>
                <w:rFonts w:ascii="宋体" w:hAnsi="宋体"/>
                <w:bCs/>
                <w:sz w:val="28"/>
                <w:szCs w:val="28"/>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3"/>
                <w:rFonts w:ascii="宋体" w:hAnsi="宋体"/>
                <w:bCs/>
                <w:sz w:val="28"/>
                <w:szCs w:val="28"/>
              </w:rPr>
            </w:pPr>
          </w:p>
        </w:tc>
      </w:tr>
    </w:tbl>
    <w:p>
      <w:pPr>
        <w:ind w:firstLine="651" w:firstLineChars="310"/>
        <w:rPr>
          <w:rStyle w:val="33"/>
          <w:rFonts w:ascii="宋体" w:hAnsi="宋体"/>
          <w:szCs w:val="21"/>
        </w:rPr>
      </w:pPr>
      <w:r>
        <w:rPr>
          <w:rStyle w:val="33"/>
          <w:rFonts w:ascii="宋体" w:hAnsi="宋体"/>
          <w:szCs w:val="21"/>
        </w:rPr>
        <w:br w:type="page"/>
      </w:r>
    </w:p>
    <w:p>
      <w:pPr>
        <w:pStyle w:val="5"/>
        <w:spacing w:before="0" w:after="0" w:line="480" w:lineRule="auto"/>
        <w:jc w:val="center"/>
        <w:rPr>
          <w:sz w:val="30"/>
          <w:szCs w:val="30"/>
        </w:rPr>
      </w:pPr>
      <w:bookmarkStart w:id="232" w:name="_Toc27993"/>
      <w:bookmarkStart w:id="233" w:name="_Toc3673"/>
      <w:bookmarkStart w:id="234" w:name="_Toc17817349"/>
      <w:bookmarkStart w:id="235" w:name="_Toc24038"/>
      <w:bookmarkStart w:id="236" w:name="_Toc16063999"/>
      <w:r>
        <w:rPr>
          <w:sz w:val="30"/>
          <w:szCs w:val="30"/>
        </w:rPr>
        <w:t>二、法定代表人身份证明</w:t>
      </w:r>
      <w:bookmarkEnd w:id="232"/>
      <w:bookmarkEnd w:id="233"/>
      <w:bookmarkEnd w:id="234"/>
      <w:bookmarkEnd w:id="235"/>
      <w:bookmarkEnd w:id="236"/>
    </w:p>
    <w:p>
      <w:pPr>
        <w:spacing w:line="500" w:lineRule="exact"/>
        <w:ind w:firstLine="735" w:firstLineChars="350"/>
        <w:rPr>
          <w:rStyle w:val="33"/>
          <w:rFonts w:ascii="宋体" w:hAnsi="宋体"/>
          <w:szCs w:val="21"/>
        </w:rPr>
      </w:pPr>
      <w:r>
        <w:rPr>
          <w:rStyle w:val="33"/>
          <w:rFonts w:ascii="宋体" w:hAnsi="宋体"/>
          <w:szCs w:val="21"/>
        </w:rPr>
        <w:t>投 标 人：</w:t>
      </w:r>
    </w:p>
    <w:p>
      <w:pPr>
        <w:spacing w:line="500" w:lineRule="exact"/>
        <w:ind w:firstLine="735" w:firstLineChars="350"/>
        <w:rPr>
          <w:rStyle w:val="33"/>
          <w:rFonts w:ascii="宋体" w:hAnsi="宋体"/>
          <w:szCs w:val="21"/>
        </w:rPr>
      </w:pPr>
      <w:r>
        <w:rPr>
          <w:rStyle w:val="33"/>
          <w:rFonts w:ascii="宋体" w:hAnsi="宋体"/>
          <w:szCs w:val="21"/>
        </w:rPr>
        <w:t>单位性质：</w:t>
      </w:r>
    </w:p>
    <w:p>
      <w:pPr>
        <w:spacing w:line="500" w:lineRule="exact"/>
        <w:ind w:firstLine="735" w:firstLineChars="350"/>
        <w:rPr>
          <w:rStyle w:val="33"/>
          <w:rFonts w:ascii="宋体" w:hAnsi="宋体"/>
          <w:szCs w:val="21"/>
        </w:rPr>
      </w:pPr>
      <w:r>
        <w:rPr>
          <w:rStyle w:val="33"/>
          <w:rFonts w:ascii="宋体" w:hAnsi="宋体"/>
          <w:szCs w:val="21"/>
        </w:rPr>
        <w:t>地    址：</w:t>
      </w:r>
    </w:p>
    <w:p>
      <w:pPr>
        <w:spacing w:line="500" w:lineRule="exact"/>
        <w:ind w:firstLine="735" w:firstLineChars="350"/>
        <w:rPr>
          <w:rStyle w:val="33"/>
          <w:rFonts w:ascii="宋体" w:hAnsi="宋体"/>
          <w:szCs w:val="21"/>
        </w:rPr>
      </w:pPr>
      <w:r>
        <w:rPr>
          <w:rStyle w:val="33"/>
          <w:rFonts w:ascii="宋体" w:hAnsi="宋体"/>
          <w:szCs w:val="21"/>
        </w:rPr>
        <w:t>成立时间：年月日</w:t>
      </w:r>
    </w:p>
    <w:p>
      <w:pPr>
        <w:spacing w:line="500" w:lineRule="exact"/>
        <w:ind w:firstLine="735" w:firstLineChars="350"/>
        <w:rPr>
          <w:rStyle w:val="33"/>
          <w:rFonts w:ascii="宋体" w:hAnsi="宋体"/>
          <w:szCs w:val="21"/>
        </w:rPr>
      </w:pPr>
      <w:r>
        <w:rPr>
          <w:rStyle w:val="33"/>
          <w:rFonts w:ascii="宋体" w:hAnsi="宋体"/>
          <w:szCs w:val="21"/>
        </w:rPr>
        <w:t>经营期限：</w:t>
      </w:r>
    </w:p>
    <w:p>
      <w:pPr>
        <w:spacing w:line="500" w:lineRule="exact"/>
        <w:ind w:firstLine="735" w:firstLineChars="350"/>
        <w:rPr>
          <w:rStyle w:val="33"/>
          <w:rFonts w:ascii="宋体" w:hAnsi="宋体"/>
          <w:szCs w:val="21"/>
        </w:rPr>
      </w:pPr>
      <w:r>
        <w:rPr>
          <w:rStyle w:val="33"/>
          <w:rFonts w:ascii="宋体" w:hAnsi="宋体"/>
          <w:szCs w:val="21"/>
        </w:rPr>
        <w:t>姓    名：性        别：</w:t>
      </w:r>
    </w:p>
    <w:p>
      <w:pPr>
        <w:spacing w:line="500" w:lineRule="exact"/>
        <w:ind w:firstLine="735" w:firstLineChars="350"/>
        <w:rPr>
          <w:rStyle w:val="33"/>
          <w:rFonts w:ascii="宋体" w:hAnsi="宋体"/>
          <w:szCs w:val="21"/>
          <w:u w:val="single"/>
        </w:rPr>
      </w:pPr>
      <w:r>
        <w:rPr>
          <w:rStyle w:val="33"/>
          <w:rFonts w:ascii="宋体" w:hAnsi="宋体"/>
          <w:szCs w:val="21"/>
        </w:rPr>
        <w:t>年    龄：职        务：</w:t>
      </w:r>
    </w:p>
    <w:p>
      <w:pPr>
        <w:spacing w:line="500" w:lineRule="exact"/>
        <w:ind w:firstLine="735" w:firstLineChars="350"/>
        <w:rPr>
          <w:rStyle w:val="33"/>
          <w:rFonts w:ascii="宋体" w:hAnsi="宋体"/>
          <w:szCs w:val="21"/>
          <w:u w:val="single"/>
        </w:rPr>
      </w:pPr>
      <w:r>
        <w:rPr>
          <w:rStyle w:val="33"/>
          <w:rFonts w:ascii="宋体" w:hAnsi="宋体"/>
          <w:szCs w:val="21"/>
        </w:rPr>
        <w:t>身份证号:</w:t>
      </w:r>
    </w:p>
    <w:p>
      <w:pPr>
        <w:spacing w:line="500" w:lineRule="exact"/>
        <w:ind w:firstLine="735" w:firstLineChars="350"/>
        <w:rPr>
          <w:rStyle w:val="33"/>
          <w:rFonts w:ascii="宋体" w:hAnsi="宋体"/>
          <w:szCs w:val="21"/>
        </w:rPr>
      </w:pPr>
      <w:r>
        <w:rPr>
          <w:rStyle w:val="33"/>
          <w:rFonts w:ascii="宋体" w:hAnsi="宋体"/>
          <w:szCs w:val="21"/>
        </w:rPr>
        <w:t>系（投标人名称）的法定代表人。</w:t>
      </w:r>
    </w:p>
    <w:p>
      <w:pPr>
        <w:spacing w:line="500" w:lineRule="exact"/>
        <w:ind w:firstLine="735" w:firstLineChars="350"/>
        <w:rPr>
          <w:rStyle w:val="33"/>
          <w:rFonts w:ascii="宋体" w:hAnsi="宋体"/>
          <w:szCs w:val="21"/>
        </w:rPr>
      </w:pPr>
      <w:r>
        <w:rPr>
          <w:rStyle w:val="33"/>
          <w:rFonts w:ascii="宋体" w:hAnsi="宋体"/>
          <w:szCs w:val="21"/>
        </w:rPr>
        <w:t>特此证明。</w:t>
      </w:r>
    </w:p>
    <w:p>
      <w:pPr>
        <w:spacing w:line="500" w:lineRule="exact"/>
        <w:rPr>
          <w:rStyle w:val="33"/>
          <w:rFonts w:ascii="宋体" w:hAnsi="宋体"/>
          <w:szCs w:val="21"/>
        </w:rPr>
      </w:pPr>
    </w:p>
    <w:p>
      <w:pPr>
        <w:spacing w:line="500" w:lineRule="exact"/>
        <w:rPr>
          <w:rStyle w:val="33"/>
          <w:rFonts w:ascii="宋体" w:hAnsi="宋体"/>
          <w:szCs w:val="21"/>
        </w:rPr>
      </w:pPr>
    </w:p>
    <w:p>
      <w:pPr>
        <w:spacing w:line="500" w:lineRule="exact"/>
        <w:jc w:val="right"/>
        <w:rPr>
          <w:rStyle w:val="33"/>
          <w:rFonts w:ascii="宋体" w:hAnsi="宋体"/>
          <w:szCs w:val="21"/>
        </w:rPr>
      </w:pPr>
      <w:r>
        <w:rPr>
          <w:rStyle w:val="33"/>
          <w:rFonts w:ascii="宋体" w:hAnsi="宋体"/>
          <w:szCs w:val="21"/>
        </w:rPr>
        <w:t>投标人：（盖单位公章）</w:t>
      </w:r>
    </w:p>
    <w:p>
      <w:pPr>
        <w:spacing w:line="500" w:lineRule="exact"/>
        <w:jc w:val="right"/>
        <w:rPr>
          <w:rStyle w:val="33"/>
          <w:rFonts w:ascii="宋体" w:hAnsi="宋体"/>
          <w:szCs w:val="21"/>
        </w:rPr>
      </w:pPr>
      <w:r>
        <w:rPr>
          <w:rStyle w:val="33"/>
          <w:rFonts w:ascii="宋体" w:hAnsi="宋体"/>
          <w:szCs w:val="21"/>
        </w:rPr>
        <w:t>年月日</w:t>
      </w: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jc w:val="right"/>
        <w:rPr>
          <w:rStyle w:val="33"/>
          <w:rFonts w:ascii="宋体" w:hAnsi="宋体"/>
          <w:szCs w:val="21"/>
        </w:rPr>
      </w:pPr>
    </w:p>
    <w:p>
      <w:pPr>
        <w:spacing w:line="500" w:lineRule="exact"/>
        <w:ind w:right="105"/>
        <w:jc w:val="right"/>
        <w:rPr>
          <w:rStyle w:val="33"/>
          <w:rFonts w:ascii="宋体" w:hAnsi="宋体"/>
          <w:szCs w:val="21"/>
        </w:rPr>
      </w:pPr>
    </w:p>
    <w:p>
      <w:pPr>
        <w:pStyle w:val="5"/>
        <w:spacing w:before="0" w:after="0" w:line="480" w:lineRule="auto"/>
        <w:jc w:val="center"/>
        <w:rPr>
          <w:sz w:val="30"/>
          <w:szCs w:val="30"/>
        </w:rPr>
      </w:pPr>
      <w:bookmarkStart w:id="237" w:name="_Toc29134"/>
      <w:bookmarkStart w:id="238" w:name="_Toc19522"/>
      <w:bookmarkStart w:id="239" w:name="_Toc23544"/>
      <w:bookmarkStart w:id="240" w:name="_Toc16064000"/>
      <w:bookmarkStart w:id="241" w:name="_Toc17817350"/>
      <w:r>
        <w:rPr>
          <w:sz w:val="30"/>
          <w:szCs w:val="30"/>
        </w:rPr>
        <w:t>三、授权委托书</w:t>
      </w:r>
      <w:bookmarkEnd w:id="237"/>
      <w:bookmarkEnd w:id="238"/>
      <w:bookmarkEnd w:id="239"/>
      <w:bookmarkEnd w:id="240"/>
      <w:bookmarkEnd w:id="241"/>
    </w:p>
    <w:p>
      <w:pPr>
        <w:spacing w:line="500" w:lineRule="exact"/>
        <w:ind w:firstLine="420" w:firstLineChars="200"/>
        <w:rPr>
          <w:rStyle w:val="33"/>
          <w:rFonts w:ascii="宋体" w:hAnsi="宋体"/>
          <w:szCs w:val="21"/>
        </w:rPr>
      </w:pPr>
      <w:r>
        <w:rPr>
          <w:rStyle w:val="33"/>
          <w:rFonts w:ascii="宋体" w:hAnsi="宋体"/>
          <w:szCs w:val="21"/>
        </w:rPr>
        <w:t>本人（姓名）系（投标人名称）的法定代表人，现委托（姓名）为我方代理人。代理人根据授权，以我方名义签署、澄清、说明、补正、递交、撤回、修改（项目名称）的投标文件、签订合同和处理有关事宜，其法律后果由我方承担。</w:t>
      </w:r>
    </w:p>
    <w:p>
      <w:pPr>
        <w:spacing w:before="120" w:line="500" w:lineRule="exact"/>
        <w:ind w:firstLine="420" w:firstLineChars="200"/>
        <w:rPr>
          <w:rStyle w:val="33"/>
          <w:rFonts w:ascii="宋体" w:hAnsi="宋体"/>
          <w:szCs w:val="21"/>
        </w:rPr>
      </w:pPr>
      <w:r>
        <w:rPr>
          <w:rStyle w:val="33"/>
          <w:rFonts w:ascii="宋体" w:hAnsi="宋体"/>
          <w:szCs w:val="21"/>
        </w:rPr>
        <w:t>委托期限：</w:t>
      </w:r>
    </w:p>
    <w:p>
      <w:pPr>
        <w:spacing w:line="500" w:lineRule="exact"/>
        <w:ind w:firstLine="1260" w:firstLineChars="600"/>
        <w:rPr>
          <w:rStyle w:val="33"/>
          <w:rFonts w:ascii="宋体" w:hAnsi="宋体"/>
          <w:szCs w:val="21"/>
        </w:rPr>
      </w:pPr>
      <w:r>
        <w:rPr>
          <w:rStyle w:val="33"/>
          <w:rFonts w:ascii="宋体" w:hAnsi="宋体"/>
          <w:szCs w:val="21"/>
        </w:rPr>
        <w:t>。</w:t>
      </w:r>
    </w:p>
    <w:p>
      <w:pPr>
        <w:spacing w:before="240" w:after="240" w:line="500" w:lineRule="exact"/>
        <w:ind w:firstLine="420" w:firstLineChars="200"/>
        <w:rPr>
          <w:rStyle w:val="33"/>
          <w:rFonts w:ascii="宋体" w:hAnsi="宋体"/>
          <w:szCs w:val="21"/>
        </w:rPr>
      </w:pPr>
      <w:r>
        <w:rPr>
          <w:rStyle w:val="33"/>
          <w:rFonts w:ascii="宋体" w:hAnsi="宋体"/>
          <w:szCs w:val="21"/>
        </w:rPr>
        <w:t>代理人无转委托权。</w:t>
      </w:r>
    </w:p>
    <w:p>
      <w:pPr>
        <w:spacing w:after="240" w:line="500" w:lineRule="exact"/>
        <w:ind w:firstLine="420" w:firstLineChars="200"/>
        <w:rPr>
          <w:rStyle w:val="33"/>
          <w:rFonts w:ascii="宋体" w:hAnsi="宋体"/>
          <w:szCs w:val="21"/>
        </w:rPr>
      </w:pPr>
      <w:r>
        <w:rPr>
          <w:rStyle w:val="33"/>
          <w:rFonts w:ascii="宋体" w:hAnsi="宋体"/>
          <w:szCs w:val="21"/>
        </w:rPr>
        <w:t>附：代理人身份证复印件（加盖单位公章）</w:t>
      </w:r>
    </w:p>
    <w:p>
      <w:pPr>
        <w:spacing w:line="500" w:lineRule="exact"/>
        <w:rPr>
          <w:rStyle w:val="33"/>
          <w:rFonts w:ascii="宋体" w:hAnsi="宋体"/>
          <w:szCs w:val="21"/>
        </w:rPr>
      </w:pPr>
    </w:p>
    <w:p>
      <w:pPr>
        <w:spacing w:line="400" w:lineRule="exact"/>
        <w:ind w:firstLine="3570" w:firstLineChars="1700"/>
        <w:rPr>
          <w:rStyle w:val="33"/>
          <w:rFonts w:ascii="宋体" w:hAnsi="宋体"/>
          <w:szCs w:val="21"/>
        </w:rPr>
      </w:pPr>
      <w:r>
        <w:rPr>
          <w:rStyle w:val="33"/>
          <w:rFonts w:ascii="宋体" w:hAnsi="宋体"/>
          <w:szCs w:val="21"/>
        </w:rPr>
        <w:t>投  标  人：（盖单位公章）</w:t>
      </w:r>
    </w:p>
    <w:p>
      <w:pPr>
        <w:spacing w:line="400" w:lineRule="exact"/>
        <w:ind w:firstLine="3570" w:firstLineChars="1700"/>
        <w:rPr>
          <w:rStyle w:val="33"/>
          <w:rFonts w:ascii="宋体" w:hAnsi="宋体"/>
          <w:szCs w:val="21"/>
        </w:rPr>
      </w:pPr>
    </w:p>
    <w:p>
      <w:pPr>
        <w:spacing w:line="400" w:lineRule="exact"/>
        <w:ind w:firstLine="3570" w:firstLineChars="1700"/>
        <w:rPr>
          <w:rStyle w:val="33"/>
          <w:rFonts w:ascii="宋体" w:hAnsi="宋体"/>
          <w:szCs w:val="21"/>
        </w:rPr>
      </w:pPr>
      <w:r>
        <w:rPr>
          <w:rStyle w:val="33"/>
          <w:rFonts w:ascii="宋体" w:hAnsi="宋体"/>
          <w:szCs w:val="21"/>
        </w:rPr>
        <w:t>法定代表人：（签字或盖章）</w:t>
      </w:r>
    </w:p>
    <w:p>
      <w:pPr>
        <w:spacing w:line="400" w:lineRule="exact"/>
        <w:ind w:firstLine="3570" w:firstLineChars="1700"/>
        <w:rPr>
          <w:rStyle w:val="33"/>
          <w:rFonts w:ascii="宋体" w:hAnsi="宋体"/>
          <w:szCs w:val="21"/>
        </w:rPr>
      </w:pPr>
    </w:p>
    <w:p>
      <w:pPr>
        <w:spacing w:line="400" w:lineRule="exact"/>
        <w:ind w:firstLine="3570" w:firstLineChars="1700"/>
        <w:rPr>
          <w:rStyle w:val="33"/>
          <w:rFonts w:ascii="宋体" w:hAnsi="宋体"/>
          <w:szCs w:val="21"/>
          <w:u w:val="single"/>
        </w:rPr>
      </w:pPr>
      <w:r>
        <w:rPr>
          <w:rStyle w:val="33"/>
          <w:rFonts w:ascii="宋体" w:hAnsi="宋体"/>
          <w:szCs w:val="21"/>
        </w:rPr>
        <w:t>身份证号码：</w:t>
      </w:r>
    </w:p>
    <w:p>
      <w:pPr>
        <w:spacing w:line="400" w:lineRule="exact"/>
        <w:ind w:firstLine="3570" w:firstLineChars="1700"/>
        <w:rPr>
          <w:rStyle w:val="33"/>
          <w:rFonts w:ascii="宋体" w:hAnsi="宋体"/>
          <w:szCs w:val="21"/>
          <w:u w:val="single"/>
        </w:rPr>
      </w:pPr>
    </w:p>
    <w:p>
      <w:pPr>
        <w:spacing w:line="400" w:lineRule="exact"/>
        <w:ind w:firstLine="3570" w:firstLineChars="1700"/>
        <w:rPr>
          <w:rStyle w:val="33"/>
          <w:rFonts w:ascii="宋体" w:hAnsi="宋体"/>
          <w:szCs w:val="21"/>
        </w:rPr>
      </w:pPr>
      <w:r>
        <w:rPr>
          <w:rStyle w:val="33"/>
          <w:rFonts w:ascii="宋体" w:hAnsi="宋体"/>
          <w:szCs w:val="21"/>
        </w:rPr>
        <w:t>委托代理人：（签字）</w:t>
      </w:r>
    </w:p>
    <w:p>
      <w:pPr>
        <w:spacing w:line="400" w:lineRule="exact"/>
        <w:ind w:firstLine="3570" w:firstLineChars="1700"/>
        <w:rPr>
          <w:rStyle w:val="33"/>
          <w:rFonts w:ascii="宋体" w:hAnsi="宋体"/>
          <w:szCs w:val="21"/>
        </w:rPr>
      </w:pPr>
    </w:p>
    <w:p>
      <w:pPr>
        <w:spacing w:line="400" w:lineRule="exact"/>
        <w:ind w:firstLine="3570" w:firstLineChars="1700"/>
        <w:rPr>
          <w:rStyle w:val="33"/>
          <w:rFonts w:ascii="宋体" w:hAnsi="宋体"/>
          <w:szCs w:val="21"/>
          <w:u w:val="single"/>
        </w:rPr>
      </w:pPr>
      <w:r>
        <w:rPr>
          <w:rStyle w:val="33"/>
          <w:rFonts w:ascii="宋体" w:hAnsi="宋体"/>
          <w:szCs w:val="21"/>
        </w:rPr>
        <w:t>身份证号码：</w:t>
      </w:r>
    </w:p>
    <w:p>
      <w:pPr>
        <w:spacing w:line="400" w:lineRule="exact"/>
        <w:ind w:firstLine="3570" w:firstLineChars="1700"/>
        <w:rPr>
          <w:rStyle w:val="33"/>
          <w:rFonts w:ascii="宋体" w:hAnsi="宋体"/>
          <w:szCs w:val="21"/>
        </w:rPr>
      </w:pPr>
    </w:p>
    <w:p>
      <w:pPr>
        <w:spacing w:line="400" w:lineRule="exact"/>
        <w:ind w:firstLine="4830" w:firstLineChars="2300"/>
        <w:rPr>
          <w:rStyle w:val="33"/>
          <w:rFonts w:ascii="宋体" w:hAnsi="宋体"/>
          <w:szCs w:val="21"/>
        </w:rPr>
      </w:pPr>
      <w:r>
        <w:rPr>
          <w:rStyle w:val="33"/>
          <w:rFonts w:ascii="宋体" w:hAnsi="宋体"/>
          <w:szCs w:val="21"/>
        </w:rPr>
        <w:t>年月日</w:t>
      </w:r>
    </w:p>
    <w:p>
      <w:pPr>
        <w:pStyle w:val="41"/>
        <w:spacing w:before="0" w:after="0"/>
        <w:jc w:val="center"/>
        <w:rPr>
          <w:rStyle w:val="33"/>
          <w:rFonts w:ascii="宋体" w:hAnsi="宋体"/>
          <w:sz w:val="28"/>
          <w:szCs w:val="28"/>
        </w:rPr>
      </w:pPr>
      <w:r>
        <w:rPr>
          <w:rStyle w:val="33"/>
          <w:rFonts w:ascii="宋体" w:hAnsi="宋体"/>
          <w:sz w:val="28"/>
          <w:szCs w:val="28"/>
        </w:rPr>
        <w:br w:type="page"/>
      </w:r>
    </w:p>
    <w:p>
      <w:pPr>
        <w:pStyle w:val="5"/>
        <w:spacing w:before="0" w:after="0" w:line="480" w:lineRule="auto"/>
        <w:jc w:val="center"/>
        <w:rPr>
          <w:sz w:val="30"/>
          <w:szCs w:val="30"/>
        </w:rPr>
      </w:pPr>
      <w:bookmarkStart w:id="242" w:name="_Toc16064001"/>
      <w:bookmarkStart w:id="243" w:name="_Toc6247"/>
      <w:bookmarkStart w:id="244" w:name="_Toc17817351"/>
      <w:bookmarkStart w:id="245" w:name="_Toc14424"/>
      <w:bookmarkStart w:id="246" w:name="_Toc20930"/>
      <w:r>
        <w:rPr>
          <w:sz w:val="30"/>
          <w:szCs w:val="30"/>
        </w:rPr>
        <w:t>四、投标保证金</w:t>
      </w:r>
      <w:bookmarkEnd w:id="242"/>
      <w:bookmarkEnd w:id="243"/>
      <w:bookmarkEnd w:id="244"/>
      <w:bookmarkEnd w:id="245"/>
      <w:bookmarkEnd w:id="246"/>
    </w:p>
    <w:p>
      <w:pPr>
        <w:spacing w:line="460" w:lineRule="exact"/>
        <w:rPr>
          <w:rStyle w:val="33"/>
          <w:rFonts w:ascii="宋体" w:hAnsi="宋体"/>
          <w:sz w:val="28"/>
          <w:szCs w:val="21"/>
        </w:rPr>
      </w:pPr>
      <w:r>
        <w:rPr>
          <w:rStyle w:val="33"/>
          <w:rFonts w:ascii="宋体" w:hAnsi="宋体"/>
          <w:sz w:val="28"/>
          <w:szCs w:val="21"/>
        </w:rPr>
        <w:t>附：1、投标保证金汇款凭证（加盖单位公章）；</w:t>
      </w:r>
    </w:p>
    <w:p>
      <w:pPr>
        <w:rPr>
          <w:rStyle w:val="33"/>
          <w:rFonts w:ascii="宋体" w:hAnsi="宋体"/>
          <w:b/>
        </w:rPr>
      </w:pPr>
      <w:r>
        <w:rPr>
          <w:rStyle w:val="33"/>
          <w:rFonts w:ascii="宋体" w:hAnsi="宋体"/>
          <w:sz w:val="28"/>
          <w:szCs w:val="21"/>
        </w:rPr>
        <w:t xml:space="preserve">    2、投标保证金退还信息（格式）；</w:t>
      </w:r>
    </w:p>
    <w:p>
      <w:pPr>
        <w:spacing w:line="460" w:lineRule="exact"/>
        <w:rPr>
          <w:rStyle w:val="33"/>
          <w:rFonts w:ascii="宋体" w:hAnsi="宋体"/>
          <w:sz w:val="28"/>
          <w:szCs w:val="21"/>
        </w:rPr>
      </w:pPr>
    </w:p>
    <w:p>
      <w:pPr>
        <w:jc w:val="center"/>
        <w:rPr>
          <w:rStyle w:val="33"/>
          <w:rFonts w:ascii="宋体" w:hAnsi="宋体"/>
          <w:b/>
        </w:rPr>
      </w:pPr>
    </w:p>
    <w:p>
      <w:pPr>
        <w:jc w:val="center"/>
        <w:rPr>
          <w:rStyle w:val="33"/>
          <w:rFonts w:ascii="宋体" w:hAnsi="宋体"/>
          <w:b/>
        </w:rPr>
      </w:pPr>
      <w:r>
        <w:rPr>
          <w:rStyle w:val="33"/>
          <w:rFonts w:ascii="宋体" w:hAnsi="宋体"/>
          <w:b/>
        </w:rPr>
        <w:t>投标保证金退还信息</w:t>
      </w:r>
    </w:p>
    <w:p>
      <w:pPr>
        <w:spacing w:line="600" w:lineRule="exact"/>
        <w:rPr>
          <w:rStyle w:val="33"/>
          <w:rFonts w:ascii="宋体" w:hAnsi="宋体"/>
          <w:sz w:val="22"/>
        </w:rPr>
      </w:pPr>
      <w:r>
        <w:rPr>
          <w:rStyle w:val="33"/>
          <w:rFonts w:hint="eastAsia" w:ascii="宋体" w:hAnsi="宋体"/>
          <w:sz w:val="22"/>
          <w:u w:val="single"/>
        </w:rPr>
        <w:t xml:space="preserve">                    </w:t>
      </w:r>
      <w:r>
        <w:rPr>
          <w:rStyle w:val="33"/>
          <w:rFonts w:ascii="宋体" w:hAnsi="宋体"/>
          <w:sz w:val="22"/>
        </w:rPr>
        <w:t>：</w:t>
      </w:r>
    </w:p>
    <w:p>
      <w:pPr>
        <w:spacing w:line="600" w:lineRule="exact"/>
        <w:rPr>
          <w:rStyle w:val="33"/>
          <w:rFonts w:ascii="宋体" w:hAnsi="宋体"/>
          <w:sz w:val="22"/>
        </w:rPr>
      </w:pPr>
      <w:r>
        <w:rPr>
          <w:rStyle w:val="33"/>
          <w:rFonts w:ascii="宋体" w:hAnsi="宋体"/>
          <w:sz w:val="22"/>
        </w:rPr>
        <w:t xml:space="preserve">   请贵公司将</w:t>
      </w:r>
      <w:r>
        <w:rPr>
          <w:rStyle w:val="33"/>
          <w:rFonts w:ascii="宋体" w:hAnsi="宋体"/>
          <w:sz w:val="22"/>
          <w:u w:val="single"/>
        </w:rPr>
        <w:t xml:space="preserve">                  （</w:t>
      </w:r>
      <w:r>
        <w:rPr>
          <w:rStyle w:val="33"/>
          <w:rFonts w:ascii="宋体" w:hAnsi="宋体"/>
          <w:sz w:val="22"/>
        </w:rPr>
        <w:t>项目名称）的投标保证金，退还至我公司以下账户：</w:t>
      </w:r>
    </w:p>
    <w:p>
      <w:pPr>
        <w:spacing w:line="600" w:lineRule="exact"/>
        <w:rPr>
          <w:rStyle w:val="33"/>
          <w:rFonts w:ascii="宋体" w:hAnsi="宋体"/>
          <w:sz w:val="22"/>
          <w:u w:val="single"/>
        </w:rPr>
      </w:pPr>
      <w:r>
        <w:rPr>
          <w:rStyle w:val="33"/>
          <w:rFonts w:ascii="宋体" w:hAnsi="宋体"/>
          <w:sz w:val="22"/>
        </w:rPr>
        <w:t xml:space="preserve">   开户名称： </w:t>
      </w:r>
    </w:p>
    <w:p>
      <w:pPr>
        <w:tabs>
          <w:tab w:val="decimal" w:pos="0"/>
          <w:tab w:val="decimal" w:pos="840"/>
          <w:tab w:val="decimal" w:pos="955"/>
        </w:tabs>
        <w:snapToGrid w:val="0"/>
        <w:spacing w:before="72" w:line="600" w:lineRule="exact"/>
        <w:ind w:firstLine="330" w:firstLineChars="150"/>
        <w:rPr>
          <w:rStyle w:val="33"/>
          <w:rFonts w:ascii="宋体" w:hAnsi="宋体"/>
          <w:sz w:val="22"/>
        </w:rPr>
      </w:pPr>
      <w:r>
        <w:rPr>
          <w:rStyle w:val="33"/>
          <w:rFonts w:ascii="宋体" w:hAnsi="宋体"/>
          <w:sz w:val="22"/>
        </w:rPr>
        <w:t xml:space="preserve">开户银行： </w:t>
      </w:r>
    </w:p>
    <w:p>
      <w:pPr>
        <w:tabs>
          <w:tab w:val="decimal" w:pos="0"/>
          <w:tab w:val="decimal" w:pos="840"/>
          <w:tab w:val="decimal" w:pos="955"/>
        </w:tabs>
        <w:snapToGrid w:val="0"/>
        <w:spacing w:before="72" w:line="600" w:lineRule="exact"/>
        <w:ind w:firstLine="330" w:firstLineChars="150"/>
        <w:rPr>
          <w:rStyle w:val="33"/>
          <w:rFonts w:ascii="宋体" w:hAnsi="宋体"/>
          <w:sz w:val="22"/>
        </w:rPr>
      </w:pPr>
      <w:r>
        <w:rPr>
          <w:rStyle w:val="33"/>
          <w:rFonts w:ascii="宋体" w:hAnsi="宋体"/>
          <w:sz w:val="22"/>
        </w:rPr>
        <w:t>帐    号：</w:t>
      </w:r>
    </w:p>
    <w:p>
      <w:pPr>
        <w:tabs>
          <w:tab w:val="decimal" w:pos="0"/>
          <w:tab w:val="decimal" w:pos="840"/>
          <w:tab w:val="decimal" w:pos="955"/>
        </w:tabs>
        <w:snapToGrid w:val="0"/>
        <w:spacing w:before="72" w:line="600" w:lineRule="exact"/>
        <w:ind w:firstLine="330" w:firstLineChars="150"/>
        <w:rPr>
          <w:rStyle w:val="33"/>
          <w:rFonts w:ascii="宋体" w:hAnsi="宋体"/>
          <w:sz w:val="22"/>
          <w:szCs w:val="22"/>
        </w:rPr>
      </w:pPr>
      <w:r>
        <w:rPr>
          <w:rStyle w:val="33"/>
          <w:rFonts w:hint="eastAsia" w:ascii="宋体" w:hAnsi="宋体"/>
          <w:sz w:val="22"/>
          <w:szCs w:val="22"/>
        </w:rPr>
        <w:t>联 行 号：</w:t>
      </w:r>
    </w:p>
    <w:p>
      <w:pPr>
        <w:spacing w:line="360" w:lineRule="auto"/>
        <w:rPr>
          <w:rStyle w:val="33"/>
          <w:rFonts w:ascii="宋体" w:hAnsi="宋体"/>
          <w:sz w:val="22"/>
        </w:rPr>
      </w:pPr>
    </w:p>
    <w:p>
      <w:pPr>
        <w:spacing w:line="600" w:lineRule="exact"/>
        <w:rPr>
          <w:rStyle w:val="33"/>
          <w:rFonts w:ascii="宋体" w:hAnsi="宋体"/>
          <w:sz w:val="22"/>
        </w:rPr>
      </w:pPr>
      <w:r>
        <w:rPr>
          <w:rStyle w:val="33"/>
          <w:rFonts w:ascii="宋体" w:hAnsi="宋体"/>
          <w:sz w:val="22"/>
        </w:rPr>
        <w:t xml:space="preserve">                     投标单位（盖单位公章）：                  </w:t>
      </w:r>
    </w:p>
    <w:p>
      <w:pPr>
        <w:spacing w:line="600" w:lineRule="exact"/>
        <w:rPr>
          <w:rStyle w:val="33"/>
          <w:rFonts w:ascii="宋体" w:hAnsi="宋体"/>
          <w:sz w:val="22"/>
        </w:rPr>
      </w:pPr>
      <w:r>
        <w:rPr>
          <w:rStyle w:val="33"/>
          <w:rFonts w:ascii="宋体" w:hAnsi="宋体"/>
          <w:sz w:val="22"/>
        </w:rPr>
        <w:t xml:space="preserve">                     日  期：       年   月  日</w:t>
      </w:r>
    </w:p>
    <w:p>
      <w:pPr>
        <w:spacing w:line="460" w:lineRule="exact"/>
        <w:rPr>
          <w:rStyle w:val="33"/>
          <w:rFonts w:ascii="宋体" w:hAnsi="宋体"/>
          <w:sz w:val="28"/>
          <w:szCs w:val="21"/>
        </w:rPr>
      </w:pPr>
      <w:r>
        <w:rPr>
          <w:rStyle w:val="33"/>
          <w:rFonts w:ascii="宋体" w:hAnsi="宋体"/>
          <w:b/>
          <w:bCs/>
          <w:szCs w:val="42"/>
        </w:rPr>
        <w:t>备注：以上信息用于退还投标保证金。</w:t>
      </w:r>
    </w:p>
    <w:p>
      <w:pPr>
        <w:spacing w:line="460" w:lineRule="exact"/>
        <w:jc w:val="center"/>
        <w:rPr>
          <w:rStyle w:val="33"/>
          <w:rFonts w:ascii="宋体" w:hAnsi="宋体"/>
          <w:szCs w:val="21"/>
        </w:rPr>
      </w:pPr>
    </w:p>
    <w:p>
      <w:pPr>
        <w:spacing w:line="460" w:lineRule="exact"/>
        <w:jc w:val="right"/>
        <w:rPr>
          <w:rStyle w:val="33"/>
          <w:rFonts w:ascii="宋体" w:hAnsi="宋体"/>
          <w:szCs w:val="21"/>
        </w:rPr>
      </w:pPr>
    </w:p>
    <w:p>
      <w:pPr>
        <w:spacing w:line="460" w:lineRule="exact"/>
        <w:rPr>
          <w:rStyle w:val="33"/>
          <w:rFonts w:ascii="宋体" w:hAnsi="宋体"/>
          <w:szCs w:val="21"/>
        </w:rPr>
      </w:pPr>
    </w:p>
    <w:p>
      <w:pPr>
        <w:pStyle w:val="41"/>
        <w:spacing w:before="0" w:after="0"/>
        <w:jc w:val="center"/>
        <w:rPr>
          <w:rStyle w:val="33"/>
          <w:rFonts w:ascii="宋体" w:hAnsi="宋体"/>
          <w:szCs w:val="21"/>
        </w:rPr>
      </w:pPr>
      <w:r>
        <w:rPr>
          <w:rStyle w:val="33"/>
          <w:rFonts w:ascii="宋体" w:hAnsi="宋体"/>
          <w:szCs w:val="21"/>
        </w:rPr>
        <w:br w:type="page"/>
      </w:r>
    </w:p>
    <w:p>
      <w:pPr>
        <w:pStyle w:val="5"/>
        <w:spacing w:before="0" w:after="0" w:line="480" w:lineRule="auto"/>
        <w:jc w:val="center"/>
        <w:rPr>
          <w:sz w:val="30"/>
          <w:szCs w:val="30"/>
        </w:rPr>
      </w:pPr>
      <w:bookmarkStart w:id="247" w:name="_Toc16064002"/>
      <w:bookmarkStart w:id="248" w:name="_Toc16799"/>
      <w:bookmarkStart w:id="249" w:name="_Toc23763"/>
      <w:bookmarkStart w:id="250" w:name="_Toc27670"/>
      <w:bookmarkStart w:id="251" w:name="_Toc17817352"/>
      <w:r>
        <w:rPr>
          <w:sz w:val="30"/>
          <w:szCs w:val="30"/>
        </w:rPr>
        <w:t>五、已标价工程量清单</w:t>
      </w:r>
      <w:bookmarkEnd w:id="247"/>
      <w:bookmarkEnd w:id="248"/>
      <w:bookmarkEnd w:id="249"/>
      <w:bookmarkEnd w:id="250"/>
      <w:bookmarkEnd w:id="251"/>
    </w:p>
    <w:p>
      <w:pPr>
        <w:spacing w:line="460" w:lineRule="exact"/>
        <w:rPr>
          <w:rStyle w:val="33"/>
          <w:rFonts w:ascii="宋体" w:hAnsi="宋体"/>
          <w:szCs w:val="21"/>
        </w:rPr>
      </w:pPr>
      <w:r>
        <w:rPr>
          <w:rStyle w:val="33"/>
          <w:rFonts w:ascii="宋体" w:hAnsi="宋体"/>
          <w:szCs w:val="21"/>
        </w:rPr>
        <w:t>说明：已标价工程量清单按第五章“工程量清单”中的相关清单表格式填写。构成合同文件的已标价工程量清单包括第五章“工程量清单”有关工程量清单、投标报价以及其他说明的内容。</w:t>
      </w:r>
    </w:p>
    <w:p>
      <w:pPr>
        <w:pStyle w:val="41"/>
        <w:jc w:val="center"/>
        <w:rPr>
          <w:sz w:val="30"/>
          <w:szCs w:val="30"/>
        </w:rPr>
      </w:pPr>
      <w:r>
        <w:rPr>
          <w:rStyle w:val="33"/>
          <w:rFonts w:ascii="宋体" w:hAnsi="宋体"/>
          <w:szCs w:val="21"/>
        </w:rPr>
        <w:br w:type="page"/>
      </w:r>
      <w:bookmarkStart w:id="252" w:name="_Toc16064003"/>
      <w:bookmarkStart w:id="253" w:name="_Toc17817353"/>
    </w:p>
    <w:p>
      <w:pPr>
        <w:pStyle w:val="5"/>
        <w:numPr>
          <w:ilvl w:val="0"/>
          <w:numId w:val="10"/>
        </w:numPr>
        <w:spacing w:before="0" w:after="0" w:line="480" w:lineRule="auto"/>
        <w:jc w:val="center"/>
        <w:rPr>
          <w:sz w:val="30"/>
          <w:szCs w:val="30"/>
        </w:rPr>
      </w:pPr>
      <w:bookmarkStart w:id="254" w:name="_Toc26267"/>
      <w:bookmarkStart w:id="255" w:name="_Toc29645"/>
      <w:bookmarkStart w:id="256" w:name="_Toc1777"/>
      <w:r>
        <w:rPr>
          <w:sz w:val="30"/>
          <w:szCs w:val="30"/>
        </w:rPr>
        <w:t>施工组织设计</w:t>
      </w:r>
      <w:bookmarkEnd w:id="252"/>
      <w:bookmarkEnd w:id="253"/>
      <w:bookmarkEnd w:id="254"/>
      <w:bookmarkEnd w:id="255"/>
      <w:bookmarkEnd w:id="256"/>
    </w:p>
    <w:p>
      <w:pPr>
        <w:spacing w:line="420" w:lineRule="exact"/>
        <w:ind w:firstLine="420" w:firstLineChars="200"/>
        <w:rPr>
          <w:rFonts w:ascii="宋体" w:hAnsi="宋体"/>
          <w:szCs w:val="21"/>
        </w:rPr>
      </w:pPr>
      <w:r>
        <w:rPr>
          <w:rFonts w:hint="eastAsia" w:ascii="宋体" w:hAnsi="宋体"/>
          <w:szCs w:val="21"/>
        </w:rPr>
        <w:t>1．投标人应根据招标文件和对现场的勘察情况，采用文字并结合图表形式，参考以下要点及顺序编制本工程的施工组织设计：</w:t>
      </w:r>
    </w:p>
    <w:p>
      <w:pPr>
        <w:spacing w:line="420" w:lineRule="exact"/>
        <w:ind w:firstLine="420" w:firstLineChars="200"/>
        <w:rPr>
          <w:rStyle w:val="33"/>
          <w:rFonts w:ascii="宋体" w:hAnsi="宋体"/>
          <w:szCs w:val="21"/>
        </w:rPr>
      </w:pPr>
      <w:r>
        <w:rPr>
          <w:rStyle w:val="33"/>
          <w:rFonts w:ascii="宋体" w:hAnsi="宋体"/>
          <w:szCs w:val="21"/>
        </w:rPr>
        <w:t>（1）施工组织总体方案；</w:t>
      </w:r>
    </w:p>
    <w:p>
      <w:pPr>
        <w:spacing w:line="420" w:lineRule="exact"/>
        <w:ind w:firstLine="420" w:firstLineChars="200"/>
        <w:rPr>
          <w:rStyle w:val="33"/>
          <w:rFonts w:ascii="宋体" w:hAnsi="宋体"/>
          <w:szCs w:val="21"/>
        </w:rPr>
      </w:pPr>
      <w:r>
        <w:rPr>
          <w:rStyle w:val="33"/>
          <w:rFonts w:ascii="宋体" w:hAnsi="宋体"/>
          <w:szCs w:val="21"/>
        </w:rPr>
        <w:t>（2）</w:t>
      </w:r>
      <w:r>
        <w:rPr>
          <w:rStyle w:val="33"/>
          <w:rFonts w:hint="eastAsia" w:ascii="宋体" w:hAnsi="宋体"/>
          <w:szCs w:val="21"/>
        </w:rPr>
        <w:t>施工</w:t>
      </w:r>
      <w:r>
        <w:rPr>
          <w:rStyle w:val="33"/>
          <w:rFonts w:ascii="宋体" w:hAnsi="宋体"/>
          <w:szCs w:val="21"/>
        </w:rPr>
        <w:t>进度计划</w:t>
      </w:r>
      <w:r>
        <w:rPr>
          <w:rFonts w:hint="eastAsia" w:ascii="宋体" w:hAnsi="宋体" w:cs="宋体"/>
          <w:szCs w:val="21"/>
        </w:rPr>
        <w:t>（要求根据建设单位提供的关键节点，提供网络计划图）</w:t>
      </w:r>
      <w:r>
        <w:rPr>
          <w:rStyle w:val="33"/>
          <w:rFonts w:ascii="宋体" w:hAnsi="宋体"/>
          <w:szCs w:val="21"/>
        </w:rPr>
        <w:t>；</w:t>
      </w:r>
    </w:p>
    <w:p>
      <w:pPr>
        <w:spacing w:line="420" w:lineRule="exact"/>
        <w:ind w:left="945" w:leftChars="200" w:hanging="525" w:hangingChars="250"/>
        <w:rPr>
          <w:rStyle w:val="33"/>
          <w:rFonts w:ascii="宋体" w:hAnsi="宋体"/>
          <w:szCs w:val="21"/>
        </w:rPr>
      </w:pPr>
      <w:r>
        <w:rPr>
          <w:rStyle w:val="33"/>
          <w:rFonts w:ascii="宋体" w:hAnsi="宋体"/>
          <w:szCs w:val="21"/>
        </w:rPr>
        <w:t>（3）</w:t>
      </w:r>
      <w:r>
        <w:rPr>
          <w:rFonts w:hint="eastAsia" w:ascii="宋体" w:hAnsi="宋体" w:cs="宋体"/>
          <w:szCs w:val="21"/>
        </w:rPr>
        <w:t>关键施工技术、工艺及工程实施的重点、难点分析、进度和技术方案</w:t>
      </w:r>
      <w:r>
        <w:rPr>
          <w:rStyle w:val="33"/>
          <w:rFonts w:ascii="宋体" w:hAnsi="宋体"/>
          <w:szCs w:val="21"/>
        </w:rPr>
        <w:t>；</w:t>
      </w:r>
    </w:p>
    <w:p>
      <w:pPr>
        <w:spacing w:line="420" w:lineRule="exact"/>
        <w:ind w:firstLine="420" w:firstLineChars="200"/>
        <w:rPr>
          <w:rStyle w:val="33"/>
          <w:rFonts w:ascii="宋体" w:hAnsi="宋体"/>
          <w:szCs w:val="21"/>
        </w:rPr>
      </w:pPr>
      <w:r>
        <w:rPr>
          <w:rStyle w:val="33"/>
          <w:rFonts w:ascii="宋体" w:hAnsi="宋体"/>
          <w:szCs w:val="21"/>
        </w:rPr>
        <w:t>（4）</w:t>
      </w:r>
      <w:r>
        <w:rPr>
          <w:rStyle w:val="33"/>
          <w:rFonts w:hint="eastAsia" w:ascii="宋体" w:hAnsi="宋体"/>
          <w:szCs w:val="21"/>
        </w:rPr>
        <w:t>质量</w:t>
      </w:r>
      <w:r>
        <w:rPr>
          <w:rStyle w:val="33"/>
          <w:rFonts w:ascii="宋体" w:hAnsi="宋体"/>
          <w:szCs w:val="21"/>
        </w:rPr>
        <w:t>保证措施；</w:t>
      </w:r>
    </w:p>
    <w:p>
      <w:pPr>
        <w:spacing w:line="420" w:lineRule="exact"/>
        <w:ind w:firstLine="420" w:firstLineChars="200"/>
        <w:rPr>
          <w:rStyle w:val="33"/>
          <w:rFonts w:ascii="宋体" w:hAnsi="宋体"/>
          <w:szCs w:val="21"/>
        </w:rPr>
      </w:pPr>
      <w:r>
        <w:rPr>
          <w:rStyle w:val="33"/>
          <w:rFonts w:ascii="宋体" w:hAnsi="宋体"/>
          <w:szCs w:val="21"/>
        </w:rPr>
        <w:t>（5）</w:t>
      </w:r>
      <w:r>
        <w:rPr>
          <w:rStyle w:val="33"/>
          <w:rFonts w:hint="eastAsia" w:ascii="宋体" w:hAnsi="宋体"/>
          <w:szCs w:val="21"/>
        </w:rPr>
        <w:t>安全</w:t>
      </w:r>
      <w:r>
        <w:rPr>
          <w:rStyle w:val="33"/>
          <w:rFonts w:ascii="宋体" w:hAnsi="宋体"/>
          <w:szCs w:val="21"/>
        </w:rPr>
        <w:t>生产保证措施；</w:t>
      </w:r>
    </w:p>
    <w:p>
      <w:pPr>
        <w:spacing w:line="420" w:lineRule="exact"/>
        <w:ind w:firstLine="420" w:firstLineChars="200"/>
        <w:rPr>
          <w:rStyle w:val="33"/>
          <w:rFonts w:ascii="宋体" w:hAnsi="宋体"/>
          <w:szCs w:val="21"/>
        </w:rPr>
      </w:pPr>
      <w:r>
        <w:rPr>
          <w:rStyle w:val="33"/>
          <w:rFonts w:hint="eastAsia" w:ascii="宋体" w:hAnsi="宋体"/>
          <w:szCs w:val="21"/>
        </w:rPr>
        <w:t>（6）</w:t>
      </w:r>
      <w:r>
        <w:rPr>
          <w:rFonts w:hint="eastAsia" w:ascii="宋体" w:hAnsi="宋体" w:cs="宋体"/>
          <w:szCs w:val="21"/>
        </w:rPr>
        <w:t>文明施工措施、环境保护及防尘施工措施、冬、雨季施工措施；</w:t>
      </w:r>
    </w:p>
    <w:p>
      <w:pPr>
        <w:spacing w:line="420" w:lineRule="exact"/>
        <w:ind w:firstLine="420" w:firstLineChars="200"/>
        <w:rPr>
          <w:rStyle w:val="33"/>
          <w:rFonts w:ascii="宋体" w:hAnsi="宋体"/>
          <w:szCs w:val="21"/>
        </w:rPr>
      </w:pPr>
      <w:r>
        <w:rPr>
          <w:rStyle w:val="33"/>
          <w:rFonts w:ascii="宋体" w:hAnsi="宋体"/>
          <w:szCs w:val="21"/>
        </w:rPr>
        <w:t>（</w:t>
      </w:r>
      <w:r>
        <w:rPr>
          <w:rStyle w:val="33"/>
          <w:rFonts w:hint="eastAsia" w:ascii="宋体" w:hAnsi="宋体"/>
          <w:szCs w:val="21"/>
        </w:rPr>
        <w:t>7</w:t>
      </w:r>
      <w:r>
        <w:rPr>
          <w:rStyle w:val="33"/>
          <w:rFonts w:ascii="宋体" w:hAnsi="宋体"/>
          <w:szCs w:val="21"/>
        </w:rPr>
        <w:t>）招标文件规定的其他内容。</w:t>
      </w:r>
    </w:p>
    <w:p>
      <w:pPr>
        <w:spacing w:line="420" w:lineRule="exact"/>
        <w:ind w:firstLine="420" w:firstLineChars="200"/>
        <w:rPr>
          <w:rStyle w:val="33"/>
          <w:rFonts w:ascii="宋体" w:hAnsi="宋体"/>
          <w:szCs w:val="21"/>
        </w:rPr>
      </w:pPr>
      <w:r>
        <w:rPr>
          <w:rStyle w:val="33"/>
          <w:rFonts w:ascii="宋体" w:hAnsi="宋体"/>
          <w:szCs w:val="21"/>
        </w:rPr>
        <w:t>2．若投标人须知规定施工组织设计采用技术“暗标”方式评审，则施工组织设计的编制和装订应按招标文件暗标的标准进行编制。</w:t>
      </w:r>
    </w:p>
    <w:p>
      <w:pPr>
        <w:spacing w:line="420" w:lineRule="exact"/>
        <w:ind w:firstLine="420" w:firstLineChars="200"/>
        <w:rPr>
          <w:rStyle w:val="33"/>
          <w:rFonts w:ascii="宋体" w:hAnsi="宋体"/>
          <w:szCs w:val="21"/>
        </w:rPr>
      </w:pPr>
      <w:r>
        <w:rPr>
          <w:rStyle w:val="33"/>
          <w:rFonts w:ascii="宋体" w:hAnsi="宋体"/>
          <w:szCs w:val="21"/>
        </w:rPr>
        <w:t>3．施工组织设计除采用文字表述外可附下列图表，图表及格式要求附后。若采用技术暗标评审，则下述表格应按照章节内容，严格按给定的格式附在相应的章节中。</w:t>
      </w:r>
    </w:p>
    <w:p>
      <w:pPr>
        <w:spacing w:line="420" w:lineRule="exact"/>
        <w:ind w:firstLine="420" w:firstLineChars="200"/>
        <w:rPr>
          <w:rStyle w:val="33"/>
          <w:rFonts w:ascii="宋体" w:hAnsi="宋体"/>
          <w:szCs w:val="21"/>
        </w:rPr>
      </w:pPr>
      <w:r>
        <w:rPr>
          <w:rStyle w:val="33"/>
          <w:rFonts w:ascii="宋体" w:hAnsi="宋体"/>
          <w:szCs w:val="21"/>
        </w:rPr>
        <w:t>附表一  拟投入本工程的主要施工设备表</w:t>
      </w:r>
    </w:p>
    <w:p>
      <w:pPr>
        <w:spacing w:line="420" w:lineRule="exact"/>
        <w:ind w:firstLine="420" w:firstLineChars="200"/>
        <w:rPr>
          <w:rStyle w:val="33"/>
          <w:rFonts w:ascii="宋体" w:hAnsi="宋体"/>
          <w:szCs w:val="21"/>
        </w:rPr>
      </w:pPr>
      <w:r>
        <w:rPr>
          <w:rStyle w:val="33"/>
          <w:rFonts w:ascii="宋体" w:hAnsi="宋体"/>
          <w:szCs w:val="21"/>
        </w:rPr>
        <w:t>附表二  拟配备本工程的试验和检测仪器设备表</w:t>
      </w:r>
    </w:p>
    <w:p>
      <w:pPr>
        <w:spacing w:line="420" w:lineRule="exact"/>
        <w:ind w:firstLine="420" w:firstLineChars="200"/>
        <w:rPr>
          <w:rStyle w:val="33"/>
          <w:rFonts w:ascii="宋体" w:hAnsi="宋体"/>
          <w:szCs w:val="21"/>
        </w:rPr>
      </w:pPr>
      <w:r>
        <w:rPr>
          <w:rStyle w:val="33"/>
          <w:rFonts w:ascii="宋体" w:hAnsi="宋体"/>
          <w:szCs w:val="21"/>
        </w:rPr>
        <w:t>附表三  劳动力计划表</w:t>
      </w:r>
    </w:p>
    <w:p>
      <w:pPr>
        <w:spacing w:line="420" w:lineRule="exact"/>
        <w:ind w:firstLine="420" w:firstLineChars="200"/>
        <w:rPr>
          <w:rStyle w:val="33"/>
          <w:rFonts w:ascii="宋体" w:hAnsi="宋体"/>
          <w:szCs w:val="21"/>
        </w:rPr>
      </w:pPr>
      <w:r>
        <w:rPr>
          <w:rStyle w:val="33"/>
          <w:rFonts w:ascii="宋体" w:hAnsi="宋体"/>
          <w:szCs w:val="21"/>
        </w:rPr>
        <w:t>附表四  计划开、竣工日期和施工进度网络图</w:t>
      </w:r>
    </w:p>
    <w:p>
      <w:pPr>
        <w:spacing w:line="420" w:lineRule="exact"/>
        <w:ind w:firstLine="420" w:firstLineChars="200"/>
        <w:rPr>
          <w:rStyle w:val="33"/>
          <w:rFonts w:ascii="宋体" w:hAnsi="宋体"/>
          <w:szCs w:val="21"/>
        </w:rPr>
      </w:pPr>
      <w:r>
        <w:rPr>
          <w:rStyle w:val="33"/>
          <w:rFonts w:ascii="宋体" w:hAnsi="宋体"/>
          <w:szCs w:val="21"/>
        </w:rPr>
        <w:t>附表五  施工总平面图</w:t>
      </w:r>
    </w:p>
    <w:p>
      <w:pPr>
        <w:spacing w:line="420" w:lineRule="exact"/>
        <w:ind w:firstLine="420" w:firstLineChars="200"/>
        <w:rPr>
          <w:rStyle w:val="33"/>
          <w:rFonts w:ascii="宋体" w:hAnsi="宋体"/>
          <w:szCs w:val="21"/>
        </w:rPr>
      </w:pPr>
      <w:r>
        <w:rPr>
          <w:rStyle w:val="33"/>
          <w:rFonts w:ascii="宋体" w:hAnsi="宋体"/>
          <w:szCs w:val="21"/>
        </w:rPr>
        <w:t>附表六  临时用地表</w:t>
      </w:r>
    </w:p>
    <w:p>
      <w:pPr>
        <w:spacing w:before="120" w:after="240" w:line="420" w:lineRule="exact"/>
        <w:jc w:val="center"/>
        <w:rPr>
          <w:rStyle w:val="33"/>
          <w:rFonts w:ascii="宋体" w:hAnsi="宋体"/>
          <w:szCs w:val="21"/>
        </w:rPr>
      </w:pPr>
      <w:r>
        <w:rPr>
          <w:rStyle w:val="33"/>
          <w:rFonts w:ascii="宋体" w:hAnsi="宋体"/>
          <w:szCs w:val="21"/>
        </w:rPr>
        <w:br w:type="page"/>
      </w:r>
    </w:p>
    <w:p>
      <w:pPr>
        <w:spacing w:before="120" w:after="240" w:line="420" w:lineRule="exact"/>
        <w:jc w:val="center"/>
        <w:rPr>
          <w:rStyle w:val="33"/>
          <w:rFonts w:ascii="宋体" w:hAnsi="宋体"/>
          <w:b/>
        </w:rPr>
      </w:pPr>
      <w:r>
        <w:rPr>
          <w:rStyle w:val="33"/>
          <w:rFonts w:ascii="宋体" w:hAnsi="宋体"/>
          <w:b/>
        </w:rPr>
        <w:t>附表一：拟投入本工程的主要施工设备表</w:t>
      </w:r>
    </w:p>
    <w:tbl>
      <w:tblPr>
        <w:tblStyle w:val="19"/>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4"/>
        <w:gridCol w:w="1064"/>
        <w:gridCol w:w="672"/>
        <w:gridCol w:w="1022"/>
        <w:gridCol w:w="709"/>
        <w:gridCol w:w="709"/>
        <w:gridCol w:w="1176"/>
        <w:gridCol w:w="872"/>
        <w:gridCol w:w="872"/>
        <w:gridCol w:w="7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序号</w:t>
            </w: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设备名称</w:t>
            </w: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型号</w:t>
            </w:r>
          </w:p>
          <w:p>
            <w:pPr>
              <w:jc w:val="center"/>
              <w:rPr>
                <w:rStyle w:val="33"/>
                <w:rFonts w:ascii="宋体" w:hAnsi="宋体"/>
                <w:szCs w:val="21"/>
              </w:rPr>
            </w:pPr>
            <w:r>
              <w:rPr>
                <w:rStyle w:val="33"/>
                <w:rFonts w:ascii="宋体" w:hAnsi="宋体"/>
                <w:szCs w:val="21"/>
              </w:rPr>
              <w:t>规格</w:t>
            </w: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数  量</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国别</w:t>
            </w:r>
          </w:p>
          <w:p>
            <w:pPr>
              <w:jc w:val="center"/>
              <w:rPr>
                <w:rStyle w:val="33"/>
                <w:rFonts w:ascii="宋体" w:hAnsi="宋体"/>
                <w:szCs w:val="21"/>
              </w:rPr>
            </w:pPr>
            <w:r>
              <w:rPr>
                <w:rStyle w:val="33"/>
                <w:rFonts w:ascii="宋体" w:hAnsi="宋体"/>
                <w:szCs w:val="21"/>
              </w:rPr>
              <w:t>产地</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制造</w:t>
            </w:r>
          </w:p>
          <w:p>
            <w:pPr>
              <w:jc w:val="center"/>
              <w:rPr>
                <w:rStyle w:val="33"/>
                <w:rFonts w:ascii="宋体" w:hAnsi="宋体"/>
                <w:szCs w:val="21"/>
              </w:rPr>
            </w:pPr>
            <w:r>
              <w:rPr>
                <w:rStyle w:val="33"/>
                <w:rFonts w:ascii="宋体" w:hAnsi="宋体"/>
                <w:szCs w:val="21"/>
              </w:rPr>
              <w:t>年份</w:t>
            </w: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额定功率</w:t>
            </w:r>
          </w:p>
          <w:p>
            <w:pPr>
              <w:jc w:val="center"/>
              <w:rPr>
                <w:rStyle w:val="33"/>
                <w:rFonts w:ascii="宋体" w:hAnsi="宋体"/>
                <w:szCs w:val="21"/>
              </w:rPr>
            </w:pPr>
            <w:r>
              <w:rPr>
                <w:rStyle w:val="33"/>
                <w:rFonts w:ascii="宋体" w:hAnsi="宋体"/>
                <w:szCs w:val="21"/>
              </w:rPr>
              <w:t>（KW）</w:t>
            </w: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生产</w:t>
            </w:r>
          </w:p>
          <w:p>
            <w:pPr>
              <w:jc w:val="center"/>
              <w:rPr>
                <w:rStyle w:val="33"/>
                <w:rFonts w:ascii="宋体" w:hAnsi="宋体"/>
                <w:szCs w:val="21"/>
              </w:rPr>
            </w:pPr>
            <w:r>
              <w:rPr>
                <w:rStyle w:val="33"/>
                <w:rFonts w:ascii="宋体" w:hAnsi="宋体"/>
                <w:szCs w:val="21"/>
              </w:rPr>
              <w:t>能力</w:t>
            </w: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用于施</w:t>
            </w:r>
          </w:p>
          <w:p>
            <w:pPr>
              <w:jc w:val="center"/>
              <w:rPr>
                <w:rStyle w:val="33"/>
                <w:rFonts w:ascii="宋体" w:hAnsi="宋体"/>
                <w:szCs w:val="21"/>
              </w:rPr>
            </w:pPr>
            <w:r>
              <w:rPr>
                <w:rStyle w:val="33"/>
                <w:rFonts w:ascii="宋体" w:hAnsi="宋体"/>
                <w:szCs w:val="21"/>
              </w:rPr>
              <w:t>工部位</w:t>
            </w: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6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bl>
    <w:p>
      <w:pPr>
        <w:spacing w:line="420" w:lineRule="exact"/>
        <w:rPr>
          <w:rStyle w:val="33"/>
          <w:rFonts w:ascii="宋体" w:hAnsi="宋体"/>
          <w:szCs w:val="21"/>
        </w:rPr>
      </w:pPr>
    </w:p>
    <w:p>
      <w:pPr>
        <w:spacing w:before="120" w:after="240" w:line="420" w:lineRule="exact"/>
        <w:jc w:val="center"/>
        <w:rPr>
          <w:rStyle w:val="33"/>
          <w:rFonts w:ascii="宋体" w:hAnsi="宋体"/>
          <w:szCs w:val="21"/>
        </w:rPr>
      </w:pPr>
      <w:r>
        <w:rPr>
          <w:rStyle w:val="33"/>
          <w:rFonts w:ascii="宋体" w:hAnsi="宋体"/>
          <w:szCs w:val="21"/>
        </w:rPr>
        <w:br w:type="page"/>
      </w:r>
    </w:p>
    <w:p>
      <w:pPr>
        <w:spacing w:before="120" w:after="240" w:line="420" w:lineRule="exact"/>
        <w:jc w:val="center"/>
        <w:rPr>
          <w:rStyle w:val="33"/>
          <w:rFonts w:ascii="宋体" w:hAnsi="宋体"/>
          <w:b/>
        </w:rPr>
      </w:pPr>
      <w:r>
        <w:rPr>
          <w:rStyle w:val="33"/>
          <w:rFonts w:ascii="宋体" w:hAnsi="宋体"/>
          <w:b/>
        </w:rPr>
        <w:t>附表二：拟配备本工程的试验和检测仪器设备表</w:t>
      </w:r>
    </w:p>
    <w:tbl>
      <w:tblPr>
        <w:tblStyle w:val="19"/>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4"/>
        <w:gridCol w:w="1064"/>
        <w:gridCol w:w="672"/>
        <w:gridCol w:w="1022"/>
        <w:gridCol w:w="709"/>
        <w:gridCol w:w="709"/>
        <w:gridCol w:w="1176"/>
        <w:gridCol w:w="1659"/>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序号</w:t>
            </w: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仪器设备</w:t>
            </w:r>
          </w:p>
          <w:p>
            <w:pPr>
              <w:jc w:val="center"/>
              <w:rPr>
                <w:rStyle w:val="33"/>
                <w:rFonts w:ascii="宋体" w:hAnsi="宋体"/>
                <w:szCs w:val="21"/>
              </w:rPr>
            </w:pPr>
            <w:r>
              <w:rPr>
                <w:rStyle w:val="33"/>
                <w:rFonts w:ascii="宋体" w:hAnsi="宋体"/>
                <w:szCs w:val="21"/>
              </w:rPr>
              <w:t>名    称</w:t>
            </w: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型号</w:t>
            </w:r>
          </w:p>
          <w:p>
            <w:pPr>
              <w:jc w:val="center"/>
              <w:rPr>
                <w:rStyle w:val="33"/>
                <w:rFonts w:ascii="宋体" w:hAnsi="宋体"/>
                <w:szCs w:val="21"/>
              </w:rPr>
            </w:pPr>
            <w:r>
              <w:rPr>
                <w:rStyle w:val="33"/>
                <w:rFonts w:ascii="宋体" w:hAnsi="宋体"/>
                <w:szCs w:val="21"/>
              </w:rPr>
              <w:t>规格</w:t>
            </w: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数  量</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国别</w:t>
            </w:r>
          </w:p>
          <w:p>
            <w:pPr>
              <w:jc w:val="center"/>
              <w:rPr>
                <w:rStyle w:val="33"/>
                <w:rFonts w:ascii="宋体" w:hAnsi="宋体"/>
                <w:szCs w:val="21"/>
              </w:rPr>
            </w:pPr>
            <w:r>
              <w:rPr>
                <w:rStyle w:val="33"/>
                <w:rFonts w:ascii="宋体" w:hAnsi="宋体"/>
                <w:szCs w:val="21"/>
              </w:rPr>
              <w:t>产地</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制造</w:t>
            </w:r>
          </w:p>
          <w:p>
            <w:pPr>
              <w:jc w:val="center"/>
              <w:rPr>
                <w:rStyle w:val="33"/>
                <w:rFonts w:ascii="宋体" w:hAnsi="宋体"/>
                <w:szCs w:val="21"/>
              </w:rPr>
            </w:pPr>
            <w:r>
              <w:rPr>
                <w:rStyle w:val="33"/>
                <w:rFonts w:ascii="宋体" w:hAnsi="宋体"/>
                <w:szCs w:val="21"/>
              </w:rPr>
              <w:t>年份</w:t>
            </w: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已使用台</w:t>
            </w:r>
          </w:p>
          <w:p>
            <w:pPr>
              <w:jc w:val="center"/>
              <w:rPr>
                <w:rStyle w:val="33"/>
                <w:rFonts w:ascii="宋体" w:hAnsi="宋体"/>
                <w:szCs w:val="21"/>
              </w:rPr>
            </w:pPr>
            <w:r>
              <w:rPr>
                <w:rStyle w:val="33"/>
                <w:rFonts w:ascii="宋体" w:hAnsi="宋体"/>
                <w:szCs w:val="21"/>
              </w:rPr>
              <w:t>时    数</w:t>
            </w: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用  途</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7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65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bl>
    <w:p>
      <w:pPr>
        <w:spacing w:line="420" w:lineRule="exact"/>
        <w:rPr>
          <w:rStyle w:val="33"/>
          <w:rFonts w:ascii="宋体" w:hAnsi="宋体"/>
          <w:szCs w:val="21"/>
        </w:rPr>
      </w:pPr>
    </w:p>
    <w:p>
      <w:pPr>
        <w:spacing w:before="120" w:after="120" w:line="420" w:lineRule="exact"/>
        <w:jc w:val="center"/>
        <w:rPr>
          <w:rStyle w:val="33"/>
          <w:rFonts w:ascii="宋体" w:hAnsi="宋体"/>
          <w:szCs w:val="21"/>
        </w:rPr>
      </w:pPr>
      <w:r>
        <w:rPr>
          <w:rStyle w:val="33"/>
          <w:rFonts w:ascii="宋体" w:hAnsi="宋体"/>
          <w:szCs w:val="21"/>
        </w:rPr>
        <w:br w:type="page"/>
      </w:r>
    </w:p>
    <w:p>
      <w:pPr>
        <w:spacing w:before="120" w:after="120" w:line="420" w:lineRule="exact"/>
        <w:jc w:val="center"/>
        <w:rPr>
          <w:rStyle w:val="33"/>
          <w:rFonts w:ascii="宋体" w:hAnsi="宋体"/>
          <w:b/>
        </w:rPr>
      </w:pPr>
      <w:r>
        <w:rPr>
          <w:rStyle w:val="33"/>
          <w:rFonts w:ascii="宋体" w:hAnsi="宋体"/>
          <w:b/>
        </w:rPr>
        <w:t>附表三：劳动力计划表</w:t>
      </w:r>
    </w:p>
    <w:p>
      <w:pPr>
        <w:spacing w:line="420" w:lineRule="exact"/>
        <w:ind w:right="420" w:firstLine="6825" w:firstLineChars="3250"/>
        <w:rPr>
          <w:rStyle w:val="33"/>
          <w:rFonts w:ascii="宋体" w:hAnsi="宋体"/>
          <w:szCs w:val="21"/>
        </w:rPr>
      </w:pPr>
      <w:r>
        <w:rPr>
          <w:rStyle w:val="33"/>
          <w:rFonts w:ascii="宋体" w:hAnsi="宋体"/>
          <w:szCs w:val="21"/>
        </w:rPr>
        <w:t xml:space="preserve">单位：人   </w:t>
      </w:r>
    </w:p>
    <w:tbl>
      <w:tblPr>
        <w:tblStyle w:val="19"/>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418"/>
        <w:gridCol w:w="1063"/>
        <w:gridCol w:w="1063"/>
        <w:gridCol w:w="1063"/>
        <w:gridCol w:w="1063"/>
        <w:gridCol w:w="1063"/>
        <w:gridCol w:w="10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工种</w:t>
            </w:r>
          </w:p>
        </w:tc>
        <w:tc>
          <w:tcPr>
            <w:tcW w:w="7796" w:type="dxa"/>
            <w:gridSpan w:val="7"/>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6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bl>
    <w:p>
      <w:pPr>
        <w:spacing w:line="420" w:lineRule="exact"/>
        <w:rPr>
          <w:rStyle w:val="33"/>
          <w:rFonts w:ascii="宋体" w:hAnsi="宋体"/>
          <w:szCs w:val="21"/>
        </w:rPr>
      </w:pPr>
    </w:p>
    <w:p>
      <w:pPr>
        <w:spacing w:before="120" w:after="240" w:line="420" w:lineRule="exact"/>
        <w:jc w:val="center"/>
        <w:rPr>
          <w:rStyle w:val="33"/>
          <w:rFonts w:ascii="宋体" w:hAnsi="宋体"/>
          <w:b/>
        </w:rPr>
      </w:pPr>
      <w:r>
        <w:rPr>
          <w:rStyle w:val="33"/>
          <w:rFonts w:ascii="宋体" w:hAnsi="宋体"/>
          <w:b/>
        </w:rPr>
        <w:t>附表四：计划开、竣工日期和施工进度网络图</w:t>
      </w:r>
    </w:p>
    <w:p>
      <w:pPr>
        <w:spacing w:line="420" w:lineRule="exact"/>
        <w:ind w:firstLine="420" w:firstLineChars="200"/>
        <w:rPr>
          <w:rStyle w:val="33"/>
          <w:rFonts w:ascii="宋体" w:hAnsi="宋体"/>
          <w:szCs w:val="21"/>
        </w:rPr>
      </w:pPr>
      <w:r>
        <w:rPr>
          <w:rStyle w:val="33"/>
          <w:rFonts w:ascii="宋体" w:hAnsi="宋体"/>
          <w:szCs w:val="21"/>
        </w:rPr>
        <w:t>1．投标人应递交施工进度网络图或施工进度表，说明按招标文件要求的计划工期进行施工的各个关键日期。</w:t>
      </w:r>
    </w:p>
    <w:p>
      <w:pPr>
        <w:spacing w:line="420" w:lineRule="exact"/>
        <w:ind w:firstLine="420" w:firstLineChars="200"/>
        <w:rPr>
          <w:rStyle w:val="33"/>
          <w:rFonts w:ascii="宋体" w:hAnsi="宋体"/>
          <w:szCs w:val="21"/>
        </w:rPr>
      </w:pPr>
      <w:r>
        <w:rPr>
          <w:rStyle w:val="33"/>
          <w:rFonts w:ascii="宋体" w:hAnsi="宋体"/>
          <w:szCs w:val="21"/>
        </w:rPr>
        <w:t>2．施工进度表可采用网络图和（或）横道图表示。</w:t>
      </w:r>
    </w:p>
    <w:p>
      <w:pPr>
        <w:spacing w:before="120" w:after="240" w:line="420" w:lineRule="exact"/>
        <w:jc w:val="center"/>
        <w:rPr>
          <w:rStyle w:val="33"/>
          <w:rFonts w:ascii="宋体" w:hAnsi="宋体"/>
          <w:szCs w:val="21"/>
        </w:rPr>
      </w:pPr>
      <w:r>
        <w:rPr>
          <w:rStyle w:val="33"/>
          <w:rFonts w:ascii="宋体" w:hAnsi="宋体"/>
          <w:szCs w:val="21"/>
        </w:rPr>
        <w:br w:type="page"/>
      </w:r>
    </w:p>
    <w:p>
      <w:pPr>
        <w:spacing w:before="120" w:after="240" w:line="420" w:lineRule="exact"/>
        <w:jc w:val="center"/>
        <w:rPr>
          <w:rStyle w:val="33"/>
          <w:rFonts w:ascii="宋体" w:hAnsi="宋体"/>
          <w:b/>
          <w:szCs w:val="21"/>
        </w:rPr>
      </w:pPr>
      <w:r>
        <w:rPr>
          <w:rStyle w:val="33"/>
          <w:rFonts w:ascii="宋体" w:hAnsi="宋体"/>
          <w:b/>
        </w:rPr>
        <w:t>附表五：施工总平面图</w:t>
      </w:r>
    </w:p>
    <w:p>
      <w:pPr>
        <w:spacing w:line="420" w:lineRule="exact"/>
        <w:ind w:firstLine="420" w:firstLineChars="200"/>
        <w:rPr>
          <w:rStyle w:val="33"/>
          <w:rFonts w:ascii="宋体" w:hAnsi="宋体"/>
          <w:szCs w:val="21"/>
        </w:rPr>
      </w:pPr>
      <w:r>
        <w:rPr>
          <w:rStyle w:val="33"/>
          <w:rFonts w:ascii="宋体" w:hAnsi="宋体"/>
          <w:szCs w:val="21"/>
        </w:rPr>
        <w:t>投标人应递交一份施工总平面图，绘出现场临时设施布置图表并附文字说明，说明临时设施、现场办公、设备及仓储、供电、供水、卫生、生活、道路、消防等设施的情况和布置。</w:t>
      </w:r>
    </w:p>
    <w:p>
      <w:pPr>
        <w:pStyle w:val="2"/>
      </w:pPr>
    </w:p>
    <w:p>
      <w:pPr>
        <w:spacing w:before="120" w:after="240" w:line="420" w:lineRule="exact"/>
        <w:jc w:val="center"/>
        <w:rPr>
          <w:rStyle w:val="33"/>
          <w:rFonts w:ascii="宋体" w:hAnsi="宋体"/>
          <w:b/>
        </w:rPr>
      </w:pPr>
      <w:r>
        <w:rPr>
          <w:rStyle w:val="33"/>
          <w:rFonts w:ascii="宋体" w:hAnsi="宋体"/>
          <w:b/>
        </w:rPr>
        <w:t>附表六：临时用地表</w:t>
      </w:r>
    </w:p>
    <w:tbl>
      <w:tblPr>
        <w:tblStyle w:val="19"/>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8"/>
        <w:gridCol w:w="2079"/>
        <w:gridCol w:w="2079"/>
        <w:gridCol w:w="2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用  途</w:t>
            </w:r>
          </w:p>
        </w:tc>
        <w:tc>
          <w:tcPr>
            <w:tcW w:w="207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面 积（平方米）</w:t>
            </w:r>
          </w:p>
        </w:tc>
        <w:tc>
          <w:tcPr>
            <w:tcW w:w="207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位  置</w:t>
            </w:r>
          </w:p>
        </w:tc>
        <w:tc>
          <w:tcPr>
            <w:tcW w:w="207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需用时间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268"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c>
          <w:tcPr>
            <w:tcW w:w="2079" w:type="dxa"/>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tc>
      </w:tr>
    </w:tbl>
    <w:p>
      <w:pPr>
        <w:rPr>
          <w:rStyle w:val="33"/>
          <w:rFonts w:ascii="宋体" w:hAnsi="宋体"/>
        </w:rPr>
      </w:pPr>
    </w:p>
    <w:p>
      <w:pPr>
        <w:pStyle w:val="5"/>
        <w:spacing w:before="0" w:after="0" w:line="480" w:lineRule="auto"/>
        <w:jc w:val="center"/>
        <w:rPr>
          <w:sz w:val="30"/>
          <w:szCs w:val="30"/>
        </w:rPr>
      </w:pPr>
      <w:bookmarkStart w:id="257" w:name="_Toc14192"/>
      <w:bookmarkStart w:id="258" w:name="_Toc1291"/>
      <w:bookmarkStart w:id="259" w:name="_Toc1054"/>
      <w:bookmarkStart w:id="260" w:name="_Toc4161"/>
    </w:p>
    <w:p>
      <w:pPr>
        <w:rPr>
          <w:sz w:val="30"/>
          <w:szCs w:val="30"/>
        </w:rPr>
      </w:pPr>
    </w:p>
    <w:p>
      <w:pPr>
        <w:pStyle w:val="2"/>
        <w:rPr>
          <w:sz w:val="30"/>
          <w:szCs w:val="30"/>
        </w:rPr>
      </w:pPr>
    </w:p>
    <w:p>
      <w:pPr>
        <w:pStyle w:val="2"/>
        <w:rPr>
          <w:sz w:val="30"/>
          <w:szCs w:val="30"/>
        </w:rPr>
      </w:pPr>
    </w:p>
    <w:p>
      <w:pPr>
        <w:pStyle w:val="2"/>
        <w:rPr>
          <w:sz w:val="30"/>
          <w:szCs w:val="30"/>
        </w:rPr>
      </w:pPr>
    </w:p>
    <w:p>
      <w:pPr>
        <w:pStyle w:val="2"/>
        <w:rPr>
          <w:sz w:val="30"/>
          <w:szCs w:val="30"/>
        </w:rPr>
      </w:pPr>
    </w:p>
    <w:p>
      <w:pPr>
        <w:pStyle w:val="2"/>
        <w:rPr>
          <w:sz w:val="30"/>
          <w:szCs w:val="30"/>
        </w:rPr>
      </w:pPr>
    </w:p>
    <w:p>
      <w:pPr>
        <w:pStyle w:val="2"/>
        <w:rPr>
          <w:sz w:val="30"/>
          <w:szCs w:val="30"/>
        </w:rPr>
      </w:pPr>
    </w:p>
    <w:p>
      <w:pPr>
        <w:pStyle w:val="2"/>
        <w:rPr>
          <w:sz w:val="30"/>
          <w:szCs w:val="30"/>
        </w:rPr>
      </w:pPr>
    </w:p>
    <w:p>
      <w:pPr>
        <w:pStyle w:val="2"/>
        <w:rPr>
          <w:sz w:val="30"/>
          <w:szCs w:val="30"/>
        </w:rPr>
      </w:pPr>
    </w:p>
    <w:p>
      <w:pPr>
        <w:pStyle w:val="2"/>
        <w:rPr>
          <w:sz w:val="30"/>
          <w:szCs w:val="30"/>
        </w:rPr>
      </w:pPr>
    </w:p>
    <w:bookmarkEnd w:id="257"/>
    <w:bookmarkEnd w:id="258"/>
    <w:bookmarkEnd w:id="259"/>
    <w:bookmarkEnd w:id="260"/>
    <w:p>
      <w:pPr>
        <w:jc w:val="center"/>
        <w:rPr>
          <w:b/>
          <w:bCs/>
          <w:sz w:val="30"/>
          <w:szCs w:val="30"/>
        </w:rPr>
      </w:pPr>
      <w:bookmarkStart w:id="261" w:name="_Toc8712"/>
      <w:bookmarkStart w:id="262" w:name="_Toc12238"/>
      <w:bookmarkStart w:id="263" w:name="_Toc17817354"/>
      <w:bookmarkStart w:id="264" w:name="_Toc24097"/>
      <w:r>
        <w:rPr>
          <w:rFonts w:hint="eastAsia"/>
          <w:b/>
          <w:bCs/>
          <w:sz w:val="30"/>
          <w:szCs w:val="30"/>
        </w:rPr>
        <w:t>七、甲限乙购</w:t>
      </w:r>
      <w:r>
        <w:rPr>
          <w:b/>
          <w:bCs/>
          <w:sz w:val="30"/>
          <w:szCs w:val="30"/>
        </w:rPr>
        <w:t>材料（设备）品牌</w:t>
      </w:r>
      <w:r>
        <w:rPr>
          <w:rFonts w:hint="eastAsia"/>
          <w:b/>
          <w:bCs/>
          <w:sz w:val="30"/>
          <w:szCs w:val="30"/>
        </w:rPr>
        <w:t>表</w:t>
      </w:r>
      <w:bookmarkEnd w:id="261"/>
    </w:p>
    <w:tbl>
      <w:tblPr>
        <w:tblStyle w:val="19"/>
        <w:tblW w:w="0" w:type="auto"/>
        <w:tblInd w:w="-608" w:type="dxa"/>
        <w:tblLayout w:type="fixed"/>
        <w:tblCellMar>
          <w:top w:w="0" w:type="dxa"/>
          <w:left w:w="0" w:type="dxa"/>
          <w:bottom w:w="0" w:type="dxa"/>
          <w:right w:w="0" w:type="dxa"/>
        </w:tblCellMar>
      </w:tblPr>
      <w:tblGrid>
        <w:gridCol w:w="735"/>
        <w:gridCol w:w="2558"/>
        <w:gridCol w:w="5248"/>
        <w:gridCol w:w="1734"/>
      </w:tblGrid>
      <w:tr>
        <w:tblPrEx>
          <w:tblCellMar>
            <w:top w:w="0" w:type="dxa"/>
            <w:left w:w="0" w:type="dxa"/>
            <w:bottom w:w="0" w:type="dxa"/>
            <w:right w:w="0" w:type="dxa"/>
          </w:tblCellMar>
        </w:tblPrEx>
        <w:trPr>
          <w:trHeight w:val="60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b/>
                <w:sz w:val="28"/>
                <w:szCs w:val="28"/>
              </w:rPr>
            </w:pPr>
            <w:r>
              <w:rPr>
                <w:rFonts w:hint="eastAsia" w:ascii="仿宋" w:hAnsi="仿宋" w:eastAsia="仿宋" w:cs="仿宋"/>
                <w:b/>
                <w:sz w:val="28"/>
                <w:szCs w:val="28"/>
                <w:lang w:bidi="ar"/>
              </w:rPr>
              <w:t>序号</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b/>
                <w:sz w:val="28"/>
                <w:szCs w:val="28"/>
              </w:rPr>
            </w:pPr>
            <w:r>
              <w:rPr>
                <w:rFonts w:hint="eastAsia" w:ascii="仿宋" w:hAnsi="仿宋" w:eastAsia="仿宋" w:cs="仿宋"/>
                <w:b/>
                <w:sz w:val="28"/>
                <w:szCs w:val="28"/>
                <w:lang w:bidi="ar"/>
              </w:rPr>
              <w:t>主材及设备名称</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b/>
                <w:sz w:val="28"/>
                <w:szCs w:val="28"/>
              </w:rPr>
            </w:pPr>
            <w:r>
              <w:rPr>
                <w:rFonts w:hint="eastAsia" w:ascii="仿宋" w:hAnsi="仿宋" w:eastAsia="仿宋" w:cs="仿宋"/>
                <w:b/>
                <w:sz w:val="28"/>
                <w:szCs w:val="28"/>
                <w:lang w:bidi="ar"/>
              </w:rPr>
              <w:t>甲限品牌范围</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b/>
                <w:sz w:val="28"/>
                <w:szCs w:val="28"/>
              </w:rPr>
            </w:pPr>
            <w:r>
              <w:rPr>
                <w:rFonts w:hint="eastAsia" w:ascii="仿宋" w:hAnsi="仿宋" w:eastAsia="仿宋" w:cs="仿宋"/>
                <w:b/>
                <w:sz w:val="28"/>
                <w:szCs w:val="28"/>
                <w:lang w:bidi="ar"/>
              </w:rPr>
              <w:t>乙购选定品牌</w:t>
            </w:r>
          </w:p>
        </w:tc>
      </w:tr>
      <w:tr>
        <w:tblPrEx>
          <w:tblCellMar>
            <w:top w:w="0" w:type="dxa"/>
            <w:left w:w="0" w:type="dxa"/>
            <w:bottom w:w="0" w:type="dxa"/>
            <w:right w:w="0" w:type="dxa"/>
          </w:tblCellMar>
        </w:tblPrEx>
        <w:trPr>
          <w:trHeight w:val="600" w:hRule="atLeast"/>
        </w:trPr>
        <w:tc>
          <w:tcPr>
            <w:tcW w:w="10275" w:type="dxa"/>
            <w:gridSpan w:val="4"/>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b/>
                <w:sz w:val="28"/>
                <w:szCs w:val="28"/>
              </w:rPr>
            </w:pPr>
            <w:r>
              <w:rPr>
                <w:rFonts w:hint="eastAsia" w:ascii="仿宋" w:hAnsi="仿宋" w:eastAsia="仿宋" w:cs="仿宋"/>
                <w:b/>
                <w:sz w:val="28"/>
                <w:szCs w:val="28"/>
                <w:lang w:bidi="ar"/>
              </w:rPr>
              <w:t>土建专业</w:t>
            </w: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r>
              <w:rPr>
                <w:rFonts w:hint="eastAsia" w:ascii="仿宋" w:hAnsi="仿宋" w:eastAsia="仿宋" w:cs="仿宋"/>
                <w:sz w:val="28"/>
                <w:szCs w:val="28"/>
                <w:lang w:bidi="ar"/>
              </w:rPr>
              <w:t>1</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钢板</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val="en-US" w:eastAsia="zh-CN" w:bidi="ar"/>
              </w:rPr>
              <w:t>山钢日照（济钢）、莱钢永锋、莱钢总厂</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
                <w:sz w:val="20"/>
                <w:szCs w:val="20"/>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仿宋" w:hAnsi="仿宋" w:eastAsia="仿宋" w:cs="仿宋"/>
                <w:sz w:val="28"/>
                <w:szCs w:val="28"/>
              </w:rPr>
            </w:pPr>
            <w:r>
              <w:rPr>
                <w:rFonts w:hint="eastAsia" w:ascii="仿宋" w:hAnsi="仿宋" w:eastAsia="仿宋" w:cs="仿宋"/>
                <w:sz w:val="28"/>
                <w:szCs w:val="28"/>
                <w:lang w:bidi="ar"/>
              </w:rPr>
              <w:t>2</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钢筋</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val="en-US" w:eastAsia="zh-CN" w:bidi="ar"/>
              </w:rPr>
              <w:t>山钢日照（济钢）、莱钢总厂、河钢、天津钢铁、首钢、鞍钢、宝钢、武钢</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3</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val="en-US" w:eastAsia="zh-CN" w:bidi="ar"/>
              </w:rPr>
              <w:t>型钢（镀锌槽钢、工字钢、角钢、方管）</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val="en-US" w:eastAsia="zh-CN" w:bidi="ar"/>
              </w:rPr>
              <w:t>山东石横特钢、黄河特钢、河钢、日钢、莱钢总厂、津西、天柱、马钢</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4</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val="en-US" w:eastAsia="zh-CN" w:bidi="ar"/>
              </w:rPr>
              <w:t>轻钢龙骨</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val="en-US" w:eastAsia="zh-CN" w:bidi="ar"/>
              </w:rPr>
              <w:t>泰山  龙牌  Gyprov杰科 KNAUF可耐福</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5</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val="en-US" w:eastAsia="zh-CN" w:bidi="ar"/>
              </w:rPr>
              <w:t>防火涂料</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val="en-US" w:eastAsia="zh-CN" w:bidi="ar"/>
              </w:rPr>
              <w:t>阿克苏、世安、金隅</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618" w:hRule="atLeast"/>
        </w:trPr>
        <w:tc>
          <w:tcPr>
            <w:tcW w:w="1027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
                <w:sz w:val="28"/>
                <w:szCs w:val="28"/>
              </w:rPr>
            </w:pPr>
            <w:r>
              <w:rPr>
                <w:rFonts w:hint="eastAsia" w:ascii="仿宋" w:hAnsi="仿宋" w:eastAsia="仿宋" w:cs="仿宋"/>
                <w:b/>
                <w:sz w:val="28"/>
                <w:szCs w:val="28"/>
                <w:lang w:val="en-US" w:eastAsia="zh-CN" w:bidi="ar"/>
              </w:rPr>
              <w:t>电气、给排水</w:t>
            </w:r>
            <w:r>
              <w:rPr>
                <w:rFonts w:hint="eastAsia" w:ascii="仿宋" w:hAnsi="仿宋" w:eastAsia="仿宋" w:cs="仿宋"/>
                <w:b/>
                <w:sz w:val="28"/>
                <w:szCs w:val="28"/>
                <w:lang w:bidi="ar"/>
              </w:rPr>
              <w:t>专业</w:t>
            </w: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仿宋" w:hAnsi="仿宋" w:eastAsia="仿宋" w:cs="仿宋"/>
                <w:sz w:val="28"/>
                <w:szCs w:val="28"/>
                <w:lang w:val="en-US" w:eastAsia="zh-CN" w:bidi="ar"/>
              </w:rPr>
            </w:pPr>
            <w:r>
              <w:rPr>
                <w:rFonts w:hint="eastAsia" w:ascii="仿宋" w:hAnsi="仿宋" w:eastAsia="仿宋" w:cs="仿宋"/>
                <w:sz w:val="28"/>
                <w:szCs w:val="28"/>
                <w:lang w:val="en-US" w:eastAsia="zh-CN" w:bidi="ar"/>
              </w:rPr>
              <w:t>6</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开关插座</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TCL罗格朗、西门子、西蒙、施耐德、ABB</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仿宋" w:hAnsi="仿宋" w:eastAsia="仿宋" w:cs="仿宋"/>
                <w:sz w:val="28"/>
                <w:szCs w:val="28"/>
                <w:lang w:val="en-US" w:eastAsia="zh-CN" w:bidi="ar"/>
              </w:rPr>
            </w:pPr>
            <w:r>
              <w:rPr>
                <w:rFonts w:hint="eastAsia" w:ascii="仿宋" w:hAnsi="仿宋" w:eastAsia="仿宋" w:cs="仿宋"/>
                <w:sz w:val="28"/>
                <w:szCs w:val="28"/>
                <w:lang w:val="en-US" w:eastAsia="zh-CN" w:bidi="ar"/>
              </w:rPr>
              <w:t>7</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配电箱 变压器 元器件</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施耐德、上海人民、常熟</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仿宋" w:hAnsi="仿宋" w:eastAsia="仿宋" w:cs="仿宋"/>
                <w:sz w:val="28"/>
                <w:szCs w:val="28"/>
                <w:lang w:val="en-US" w:eastAsia="zh-CN" w:bidi="ar"/>
              </w:rPr>
            </w:pPr>
            <w:r>
              <w:rPr>
                <w:rFonts w:hint="eastAsia" w:ascii="仿宋" w:hAnsi="仿宋" w:eastAsia="仿宋" w:cs="仿宋"/>
                <w:sz w:val="28"/>
                <w:szCs w:val="28"/>
                <w:lang w:val="en-US" w:eastAsia="zh-CN" w:bidi="ar"/>
              </w:rPr>
              <w:t>8</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电线、电缆</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宝胜、上上、江南、胜华、华凌</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仿宋" w:hAnsi="仿宋" w:eastAsia="仿宋" w:cs="仿宋"/>
                <w:sz w:val="28"/>
                <w:szCs w:val="28"/>
                <w:lang w:val="en-US" w:eastAsia="zh-CN" w:bidi="ar"/>
              </w:rPr>
            </w:pPr>
            <w:r>
              <w:rPr>
                <w:rFonts w:hint="eastAsia" w:ascii="仿宋" w:hAnsi="仿宋" w:eastAsia="仿宋" w:cs="仿宋"/>
                <w:sz w:val="28"/>
                <w:szCs w:val="28"/>
                <w:lang w:val="en-US" w:eastAsia="zh-CN" w:bidi="ar"/>
              </w:rPr>
              <w:t>9</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灯具（除应急照明系统）</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飞利浦、松下、三雄极光、欧司朗、索恩</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仿宋" w:hAnsi="仿宋" w:eastAsia="仿宋" w:cs="仿宋"/>
                <w:sz w:val="28"/>
                <w:szCs w:val="28"/>
                <w:lang w:val="en-US" w:eastAsia="zh-CN" w:bidi="ar"/>
              </w:rPr>
            </w:pPr>
            <w:r>
              <w:rPr>
                <w:rFonts w:hint="eastAsia" w:ascii="仿宋" w:hAnsi="仿宋" w:eastAsia="仿宋" w:cs="仿宋"/>
                <w:sz w:val="28"/>
                <w:szCs w:val="28"/>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手电两用螺杆式启闭机</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良精集团阀门有限公司、江南控股集团有限公司、上海冠龙阀门机械有限公司</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仿宋" w:hAnsi="仿宋" w:eastAsia="仿宋" w:cs="仿宋"/>
                <w:sz w:val="28"/>
                <w:szCs w:val="28"/>
                <w:lang w:val="en-US" w:eastAsia="zh-CN" w:bidi="ar"/>
              </w:rPr>
            </w:pPr>
            <w:r>
              <w:rPr>
                <w:rFonts w:hint="eastAsia" w:ascii="仿宋" w:hAnsi="仿宋" w:eastAsia="仿宋" w:cs="仿宋"/>
                <w:sz w:val="28"/>
                <w:szCs w:val="28"/>
                <w:lang w:val="en-US" w:eastAsia="zh-CN" w:bidi="ar"/>
              </w:rPr>
              <w:t>11</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变压器柜体</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 xml:space="preserve"> 新大陆  泰豪 科瑞，海南金盘济南西电</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r>
        <w:tblPrEx>
          <w:tblCellMar>
            <w:top w:w="0" w:type="dxa"/>
            <w:left w:w="0" w:type="dxa"/>
            <w:bottom w:w="0" w:type="dxa"/>
            <w:right w:w="0" w:type="dxa"/>
          </w:tblCellMar>
        </w:tblPrEx>
        <w:trPr>
          <w:trHeight w:val="1380" w:hRule="atLeast"/>
        </w:trPr>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仿宋" w:hAnsi="仿宋" w:eastAsia="仿宋" w:cs="仿宋"/>
                <w:sz w:val="28"/>
                <w:szCs w:val="28"/>
                <w:lang w:val="en-US" w:eastAsia="zh-CN" w:bidi="ar"/>
              </w:rPr>
            </w:pPr>
            <w:r>
              <w:rPr>
                <w:rFonts w:hint="eastAsia" w:ascii="仿宋" w:hAnsi="仿宋" w:eastAsia="仿宋" w:cs="仿宋"/>
                <w:sz w:val="28"/>
                <w:szCs w:val="28"/>
                <w:lang w:val="en-US" w:eastAsia="zh-CN" w:bidi="ar"/>
              </w:rPr>
              <w:t>12</w:t>
            </w:r>
          </w:p>
        </w:tc>
        <w:tc>
          <w:tcPr>
            <w:tcW w:w="2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消防（注意兼容性）</w:t>
            </w:r>
          </w:p>
        </w:tc>
        <w:tc>
          <w:tcPr>
            <w:tcW w:w="5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海湾  青鸟  蚌埠依爱</w:t>
            </w:r>
          </w:p>
        </w:tc>
        <w:tc>
          <w:tcPr>
            <w:tcW w:w="17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
                <w:sz w:val="28"/>
                <w:szCs w:val="28"/>
              </w:rPr>
            </w:pPr>
          </w:p>
        </w:tc>
      </w:tr>
    </w:tbl>
    <w:p>
      <w:pPr>
        <w:jc w:val="center"/>
        <w:rPr>
          <w:b/>
          <w:bCs/>
          <w:sz w:val="30"/>
          <w:szCs w:val="30"/>
        </w:rPr>
      </w:pPr>
    </w:p>
    <w:p>
      <w:pPr>
        <w:jc w:val="center"/>
        <w:rPr>
          <w:rFonts w:ascii="仿宋" w:hAnsi="仿宋" w:eastAsia="仿宋" w:cs="仿宋"/>
          <w:sz w:val="28"/>
          <w:szCs w:val="28"/>
        </w:rPr>
        <w:sectPr>
          <w:footerReference r:id="rId15" w:type="default"/>
          <w:pgSz w:w="11906" w:h="16838"/>
          <w:pgMar w:top="1213" w:right="1134" w:bottom="907" w:left="1134" w:header="851" w:footer="992" w:gutter="0"/>
          <w:cols w:space="720" w:num="1"/>
          <w:docGrid w:type="lines" w:linePitch="312" w:charSpace="0"/>
        </w:sectPr>
      </w:pPr>
    </w:p>
    <w:p>
      <w:pPr>
        <w:jc w:val="center"/>
        <w:rPr>
          <w:rFonts w:ascii="仿宋" w:hAnsi="仿宋" w:eastAsia="仿宋" w:cs="仿宋"/>
          <w:sz w:val="32"/>
          <w:szCs w:val="32"/>
        </w:rPr>
      </w:pPr>
    </w:p>
    <w:p>
      <w:pPr>
        <w:pStyle w:val="5"/>
        <w:spacing w:before="0" w:after="0" w:line="480" w:lineRule="auto"/>
        <w:rPr>
          <w:sz w:val="30"/>
          <w:szCs w:val="30"/>
        </w:rPr>
      </w:pPr>
    </w:p>
    <w:p/>
    <w:p>
      <w:pPr>
        <w:pStyle w:val="5"/>
        <w:spacing w:before="0" w:after="0" w:line="480" w:lineRule="auto"/>
        <w:jc w:val="center"/>
        <w:rPr>
          <w:sz w:val="30"/>
          <w:szCs w:val="30"/>
        </w:rPr>
      </w:pPr>
      <w:bookmarkStart w:id="265" w:name="_Toc2529"/>
      <w:bookmarkStart w:id="266" w:name="_Toc671"/>
      <w:bookmarkStart w:id="267" w:name="_Toc3916"/>
      <w:bookmarkStart w:id="268" w:name="_Toc21057"/>
      <w:r>
        <w:rPr>
          <w:rFonts w:hint="eastAsia"/>
          <w:sz w:val="30"/>
          <w:szCs w:val="30"/>
        </w:rPr>
        <w:t>八、非甲限、乙购主要</w:t>
      </w:r>
      <w:r>
        <w:rPr>
          <w:sz w:val="30"/>
          <w:szCs w:val="30"/>
        </w:rPr>
        <w:t>材料（设备）品牌</w:t>
      </w:r>
      <w:r>
        <w:rPr>
          <w:rFonts w:hint="eastAsia"/>
          <w:sz w:val="30"/>
          <w:szCs w:val="30"/>
        </w:rPr>
        <w:t>表</w:t>
      </w:r>
      <w:bookmarkEnd w:id="265"/>
      <w:bookmarkEnd w:id="266"/>
      <w:bookmarkEnd w:id="267"/>
      <w:bookmarkEnd w:id="268"/>
    </w:p>
    <w:p/>
    <w:tbl>
      <w:tblPr>
        <w:tblStyle w:val="20"/>
        <w:tblW w:w="8655" w:type="dxa"/>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3210"/>
        <w:gridCol w:w="1166"/>
        <w:gridCol w:w="2176"/>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textAlignment w:val="center"/>
              <w:rPr>
                <w:rFonts w:ascii="仿宋" w:hAnsi="仿宋" w:eastAsia="仿宋" w:cs="仿宋"/>
                <w:b/>
                <w:color w:val="000000"/>
                <w:sz w:val="28"/>
                <w:szCs w:val="28"/>
              </w:rPr>
            </w:pPr>
            <w:r>
              <w:rPr>
                <w:rFonts w:hint="eastAsia" w:ascii="仿宋" w:hAnsi="仿宋" w:eastAsia="仿宋" w:cs="仿宋"/>
                <w:b/>
                <w:color w:val="000000"/>
                <w:sz w:val="28"/>
                <w:szCs w:val="28"/>
              </w:rPr>
              <w:t>序号</w:t>
            </w:r>
          </w:p>
        </w:tc>
        <w:tc>
          <w:tcPr>
            <w:tcW w:w="3210" w:type="dxa"/>
            <w:vAlign w:val="center"/>
          </w:tcPr>
          <w:p>
            <w:pPr>
              <w:jc w:val="center"/>
              <w:textAlignment w:val="center"/>
              <w:rPr>
                <w:rFonts w:ascii="仿宋" w:hAnsi="仿宋" w:eastAsia="仿宋" w:cs="仿宋"/>
                <w:b/>
                <w:color w:val="000000"/>
                <w:sz w:val="28"/>
                <w:szCs w:val="28"/>
              </w:rPr>
            </w:pPr>
            <w:r>
              <w:rPr>
                <w:rFonts w:hint="eastAsia" w:ascii="仿宋" w:hAnsi="仿宋" w:eastAsia="仿宋" w:cs="仿宋"/>
                <w:b/>
                <w:color w:val="000000"/>
                <w:sz w:val="28"/>
                <w:szCs w:val="28"/>
              </w:rPr>
              <w:t>材料（设备）名称</w:t>
            </w:r>
          </w:p>
        </w:tc>
        <w:tc>
          <w:tcPr>
            <w:tcW w:w="1166" w:type="dxa"/>
            <w:vAlign w:val="center"/>
          </w:tcPr>
          <w:p>
            <w:pPr>
              <w:jc w:val="center"/>
              <w:textAlignment w:val="center"/>
              <w:rPr>
                <w:rFonts w:ascii="仿宋" w:hAnsi="仿宋" w:eastAsia="仿宋" w:cs="仿宋"/>
                <w:b/>
                <w:color w:val="000000"/>
                <w:sz w:val="28"/>
                <w:szCs w:val="28"/>
              </w:rPr>
            </w:pPr>
            <w:r>
              <w:rPr>
                <w:rFonts w:hint="eastAsia" w:ascii="仿宋" w:hAnsi="仿宋" w:eastAsia="仿宋" w:cs="仿宋"/>
                <w:b/>
                <w:color w:val="000000"/>
                <w:sz w:val="28"/>
                <w:szCs w:val="28"/>
              </w:rPr>
              <w:t>品牌</w:t>
            </w:r>
          </w:p>
        </w:tc>
        <w:tc>
          <w:tcPr>
            <w:tcW w:w="2176" w:type="dxa"/>
            <w:vAlign w:val="center"/>
          </w:tcPr>
          <w:p>
            <w:pPr>
              <w:jc w:val="center"/>
              <w:textAlignment w:val="center"/>
              <w:rPr>
                <w:rFonts w:ascii="仿宋" w:hAnsi="仿宋" w:eastAsia="仿宋" w:cs="仿宋"/>
                <w:b/>
                <w:color w:val="000000"/>
                <w:sz w:val="28"/>
                <w:szCs w:val="28"/>
              </w:rPr>
            </w:pPr>
            <w:r>
              <w:rPr>
                <w:rFonts w:hint="eastAsia" w:ascii="仿宋" w:hAnsi="仿宋" w:eastAsia="仿宋" w:cs="仿宋"/>
                <w:b/>
                <w:color w:val="000000"/>
                <w:sz w:val="28"/>
                <w:szCs w:val="28"/>
              </w:rPr>
              <w:t>产地</w:t>
            </w:r>
          </w:p>
        </w:tc>
        <w:tc>
          <w:tcPr>
            <w:tcW w:w="1289" w:type="dxa"/>
            <w:vAlign w:val="center"/>
          </w:tcPr>
          <w:p>
            <w:pPr>
              <w:jc w:val="center"/>
              <w:textAlignment w:val="center"/>
              <w:rPr>
                <w:rFonts w:ascii="仿宋" w:hAnsi="仿宋" w:eastAsia="仿宋" w:cs="仿宋"/>
                <w:b/>
                <w:color w:val="000000"/>
                <w:sz w:val="28"/>
                <w:szCs w:val="28"/>
              </w:rPr>
            </w:pPr>
            <w:r>
              <w:rPr>
                <w:rFonts w:hint="eastAsia" w:ascii="仿宋" w:hAnsi="仿宋" w:eastAsia="仿宋" w:cs="仿宋"/>
                <w:b/>
                <w:color w:val="000000"/>
                <w:sz w:val="28"/>
                <w:szCs w:val="28"/>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1</w:t>
            </w:r>
          </w:p>
        </w:tc>
        <w:tc>
          <w:tcPr>
            <w:tcW w:w="3210" w:type="dxa"/>
            <w:vAlign w:val="center"/>
          </w:tcPr>
          <w:p>
            <w:pPr>
              <w:jc w:val="center"/>
              <w:rPr>
                <w:szCs w:val="26"/>
              </w:rPr>
            </w:pP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2</w:t>
            </w:r>
          </w:p>
        </w:tc>
        <w:tc>
          <w:tcPr>
            <w:tcW w:w="3210" w:type="dxa"/>
            <w:vAlign w:val="center"/>
          </w:tcPr>
          <w:p>
            <w:pPr>
              <w:jc w:val="center"/>
              <w:rPr>
                <w:szCs w:val="26"/>
              </w:rPr>
            </w:pP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3</w:t>
            </w:r>
          </w:p>
        </w:tc>
        <w:tc>
          <w:tcPr>
            <w:tcW w:w="3210" w:type="dxa"/>
            <w:vAlign w:val="center"/>
          </w:tcPr>
          <w:p>
            <w:pPr>
              <w:jc w:val="center"/>
              <w:rPr>
                <w:szCs w:val="26"/>
              </w:rPr>
            </w:pP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w:t>
            </w:r>
          </w:p>
        </w:tc>
        <w:tc>
          <w:tcPr>
            <w:tcW w:w="3210" w:type="dxa"/>
            <w:vAlign w:val="center"/>
          </w:tcPr>
          <w:p>
            <w:pPr>
              <w:jc w:val="center"/>
              <w:rPr>
                <w:szCs w:val="26"/>
              </w:rPr>
            </w:pPr>
            <w:r>
              <w:rPr>
                <w:rFonts w:hint="eastAsia"/>
                <w:szCs w:val="26"/>
              </w:rPr>
              <w:t>...</w:t>
            </w: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w:t>
            </w:r>
          </w:p>
        </w:tc>
        <w:tc>
          <w:tcPr>
            <w:tcW w:w="3210" w:type="dxa"/>
            <w:vAlign w:val="center"/>
          </w:tcPr>
          <w:p>
            <w:pPr>
              <w:jc w:val="center"/>
              <w:rPr>
                <w:szCs w:val="26"/>
              </w:rPr>
            </w:pPr>
            <w:r>
              <w:rPr>
                <w:rFonts w:hint="eastAsia"/>
                <w:szCs w:val="26"/>
              </w:rPr>
              <w:t>...</w:t>
            </w: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w:t>
            </w:r>
          </w:p>
        </w:tc>
        <w:tc>
          <w:tcPr>
            <w:tcW w:w="3210" w:type="dxa"/>
            <w:vAlign w:val="center"/>
          </w:tcPr>
          <w:p>
            <w:pPr>
              <w:jc w:val="center"/>
              <w:rPr>
                <w:szCs w:val="26"/>
              </w:rPr>
            </w:pPr>
            <w:r>
              <w:rPr>
                <w:rFonts w:hint="eastAsia"/>
                <w:szCs w:val="26"/>
              </w:rPr>
              <w:t>...</w:t>
            </w: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w:t>
            </w:r>
          </w:p>
        </w:tc>
        <w:tc>
          <w:tcPr>
            <w:tcW w:w="3210" w:type="dxa"/>
            <w:vAlign w:val="center"/>
          </w:tcPr>
          <w:p>
            <w:pPr>
              <w:jc w:val="center"/>
              <w:rPr>
                <w:szCs w:val="26"/>
              </w:rPr>
            </w:pPr>
            <w:r>
              <w:rPr>
                <w:rFonts w:hint="eastAsia"/>
                <w:szCs w:val="26"/>
              </w:rPr>
              <w:t>...</w:t>
            </w: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w:t>
            </w:r>
          </w:p>
        </w:tc>
        <w:tc>
          <w:tcPr>
            <w:tcW w:w="3210" w:type="dxa"/>
            <w:vAlign w:val="center"/>
          </w:tcPr>
          <w:p>
            <w:pPr>
              <w:jc w:val="center"/>
              <w:rPr>
                <w:szCs w:val="26"/>
              </w:rPr>
            </w:pPr>
            <w:r>
              <w:rPr>
                <w:rFonts w:hint="eastAsia"/>
                <w:szCs w:val="26"/>
              </w:rPr>
              <w:t>...</w:t>
            </w: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w:t>
            </w:r>
          </w:p>
        </w:tc>
        <w:tc>
          <w:tcPr>
            <w:tcW w:w="3210" w:type="dxa"/>
            <w:vAlign w:val="center"/>
          </w:tcPr>
          <w:p>
            <w:pPr>
              <w:jc w:val="center"/>
              <w:rPr>
                <w:szCs w:val="26"/>
              </w:rPr>
            </w:pPr>
            <w:r>
              <w:rPr>
                <w:rFonts w:hint="eastAsia"/>
                <w:szCs w:val="26"/>
              </w:rPr>
              <w:t>...</w:t>
            </w: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4" w:type="dxa"/>
            <w:vAlign w:val="center"/>
          </w:tcPr>
          <w:p>
            <w:pPr>
              <w:jc w:val="center"/>
              <w:rPr>
                <w:szCs w:val="26"/>
              </w:rPr>
            </w:pPr>
            <w:r>
              <w:rPr>
                <w:rFonts w:hint="eastAsia"/>
                <w:szCs w:val="26"/>
              </w:rPr>
              <w:t>...</w:t>
            </w:r>
          </w:p>
        </w:tc>
        <w:tc>
          <w:tcPr>
            <w:tcW w:w="3210" w:type="dxa"/>
            <w:vAlign w:val="center"/>
          </w:tcPr>
          <w:p>
            <w:pPr>
              <w:jc w:val="center"/>
              <w:rPr>
                <w:szCs w:val="26"/>
              </w:rPr>
            </w:pPr>
            <w:r>
              <w:rPr>
                <w:rFonts w:hint="eastAsia"/>
                <w:szCs w:val="26"/>
              </w:rPr>
              <w:t>...</w:t>
            </w: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bl>
    <w:p>
      <w:pPr>
        <w:pStyle w:val="41"/>
        <w:spacing w:before="0" w:after="0"/>
        <w:rPr>
          <w:rStyle w:val="33"/>
          <w:rFonts w:ascii="宋体" w:hAnsi="宋体"/>
          <w:sz w:val="28"/>
          <w:szCs w:val="28"/>
        </w:rPr>
      </w:pPr>
      <w:r>
        <w:rPr>
          <w:rStyle w:val="33"/>
          <w:rFonts w:ascii="宋体" w:hAnsi="宋体"/>
          <w:sz w:val="28"/>
          <w:szCs w:val="28"/>
        </w:rPr>
        <w:br w:type="page"/>
      </w:r>
    </w:p>
    <w:p>
      <w:pPr>
        <w:pStyle w:val="5"/>
        <w:numPr>
          <w:ilvl w:val="0"/>
          <w:numId w:val="10"/>
        </w:numPr>
        <w:spacing w:before="0" w:after="0" w:line="480" w:lineRule="auto"/>
        <w:jc w:val="center"/>
        <w:rPr>
          <w:sz w:val="30"/>
          <w:szCs w:val="30"/>
        </w:rPr>
      </w:pPr>
      <w:bookmarkStart w:id="269" w:name="_Toc11"/>
      <w:r>
        <w:rPr>
          <w:rFonts w:hint="eastAsia"/>
          <w:sz w:val="30"/>
          <w:szCs w:val="30"/>
        </w:rPr>
        <w:t>项目管理机构</w:t>
      </w:r>
      <w:bookmarkEnd w:id="262"/>
      <w:bookmarkEnd w:id="263"/>
      <w:bookmarkEnd w:id="264"/>
      <w:bookmarkEnd w:id="269"/>
    </w:p>
    <w:p>
      <w:pPr>
        <w:snapToGrid w:val="0"/>
        <w:spacing w:line="440" w:lineRule="exact"/>
        <w:ind w:firstLine="527" w:firstLineChars="250"/>
        <w:jc w:val="center"/>
        <w:rPr>
          <w:rStyle w:val="33"/>
          <w:rFonts w:ascii="宋体" w:hAnsi="宋体"/>
          <w:b/>
          <w:szCs w:val="21"/>
        </w:rPr>
      </w:pPr>
      <w:bookmarkStart w:id="270" w:name="_Toc16064004"/>
      <w:r>
        <w:rPr>
          <w:rStyle w:val="33"/>
          <w:rFonts w:ascii="宋体" w:hAnsi="宋体"/>
          <w:b/>
          <w:szCs w:val="21"/>
        </w:rPr>
        <w:t>（一）项目管理机构组成表</w:t>
      </w:r>
      <w:bookmarkEnd w:id="270"/>
    </w:p>
    <w:p>
      <w:pPr>
        <w:snapToGrid w:val="0"/>
        <w:spacing w:line="440" w:lineRule="exact"/>
        <w:ind w:firstLine="527" w:firstLineChars="250"/>
        <w:jc w:val="center"/>
        <w:rPr>
          <w:rStyle w:val="33"/>
          <w:rFonts w:ascii="宋体" w:hAnsi="宋体"/>
          <w:b/>
          <w:szCs w:val="21"/>
        </w:rPr>
      </w:pPr>
    </w:p>
    <w:tbl>
      <w:tblPr>
        <w:tblStyle w:val="19"/>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709"/>
        <w:gridCol w:w="709"/>
        <w:gridCol w:w="1134"/>
        <w:gridCol w:w="771"/>
        <w:gridCol w:w="788"/>
        <w:gridCol w:w="850"/>
        <w:gridCol w:w="2127"/>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职务</w:t>
            </w:r>
          </w:p>
        </w:tc>
        <w:tc>
          <w:tcPr>
            <w:tcW w:w="70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姓名</w:t>
            </w:r>
          </w:p>
        </w:tc>
        <w:tc>
          <w:tcPr>
            <w:tcW w:w="70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职称</w:t>
            </w:r>
          </w:p>
        </w:tc>
        <w:tc>
          <w:tcPr>
            <w:tcW w:w="5670" w:type="dxa"/>
            <w:gridSpan w:val="5"/>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执业或职业资格证明</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证书名称</w:t>
            </w: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级别</w:t>
            </w: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证号</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专业</w:t>
            </w: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养老保险</w:t>
            </w:r>
          </w:p>
        </w:tc>
        <w:tc>
          <w:tcPr>
            <w:tcW w:w="7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bl>
    <w:p>
      <w:pPr>
        <w:spacing w:before="120" w:after="240" w:line="420" w:lineRule="exact"/>
        <w:jc w:val="center"/>
        <w:rPr>
          <w:rStyle w:val="33"/>
          <w:rFonts w:ascii="宋体" w:hAnsi="宋体"/>
          <w:b/>
        </w:rPr>
      </w:pPr>
    </w:p>
    <w:p>
      <w:pPr>
        <w:spacing w:before="120" w:after="240" w:line="420" w:lineRule="exact"/>
        <w:jc w:val="center"/>
        <w:rPr>
          <w:rStyle w:val="33"/>
          <w:rFonts w:ascii="宋体" w:hAnsi="宋体"/>
          <w:b/>
        </w:rPr>
      </w:pPr>
    </w:p>
    <w:p>
      <w:pPr>
        <w:spacing w:before="120" w:after="240" w:line="420" w:lineRule="exact"/>
        <w:jc w:val="center"/>
        <w:rPr>
          <w:rStyle w:val="33"/>
          <w:rFonts w:ascii="宋体" w:hAnsi="宋体"/>
          <w:b/>
        </w:rPr>
      </w:pPr>
      <w:r>
        <w:rPr>
          <w:rStyle w:val="33"/>
          <w:rFonts w:ascii="宋体" w:hAnsi="宋体"/>
          <w:b/>
        </w:rPr>
        <w:br w:type="page"/>
      </w:r>
    </w:p>
    <w:p>
      <w:pPr>
        <w:snapToGrid w:val="0"/>
        <w:spacing w:line="440" w:lineRule="exact"/>
        <w:ind w:firstLine="527" w:firstLineChars="250"/>
        <w:jc w:val="center"/>
        <w:rPr>
          <w:rStyle w:val="33"/>
          <w:rFonts w:ascii="宋体" w:hAnsi="宋体"/>
          <w:b/>
          <w:szCs w:val="21"/>
        </w:rPr>
      </w:pPr>
      <w:r>
        <w:rPr>
          <w:rStyle w:val="33"/>
          <w:rFonts w:ascii="宋体" w:hAnsi="宋体"/>
          <w:b/>
          <w:szCs w:val="21"/>
        </w:rPr>
        <w:t>（二）主要人员简历表</w:t>
      </w:r>
    </w:p>
    <w:p>
      <w:pPr>
        <w:snapToGrid w:val="0"/>
        <w:spacing w:line="440" w:lineRule="exact"/>
        <w:ind w:firstLine="527" w:firstLineChars="250"/>
        <w:jc w:val="center"/>
        <w:rPr>
          <w:rStyle w:val="33"/>
          <w:rFonts w:ascii="宋体" w:hAnsi="宋体"/>
          <w:b/>
          <w:szCs w:val="21"/>
        </w:rPr>
      </w:pPr>
    </w:p>
    <w:p>
      <w:pPr>
        <w:spacing w:line="420" w:lineRule="exact"/>
        <w:rPr>
          <w:rStyle w:val="33"/>
          <w:rFonts w:ascii="宋体" w:hAnsi="宋体"/>
          <w:szCs w:val="21"/>
        </w:rPr>
      </w:pPr>
      <w:r>
        <w:rPr>
          <w:rStyle w:val="33"/>
          <w:rFonts w:ascii="宋体" w:hAnsi="宋体"/>
          <w:szCs w:val="21"/>
        </w:rPr>
        <w:t>附1：项目经理简历表</w:t>
      </w:r>
    </w:p>
    <w:p>
      <w:pPr>
        <w:spacing w:line="420" w:lineRule="exact"/>
        <w:ind w:firstLine="359" w:firstLineChars="171"/>
        <w:rPr>
          <w:rStyle w:val="33"/>
          <w:rFonts w:ascii="宋体" w:hAnsi="宋体"/>
          <w:szCs w:val="21"/>
        </w:rPr>
      </w:pPr>
      <w:r>
        <w:rPr>
          <w:rStyle w:val="33"/>
          <w:rFonts w:ascii="宋体" w:hAnsi="宋体"/>
          <w:szCs w:val="21"/>
        </w:rPr>
        <w:t>项目经理应附建造师执业资格证书、注册证书、安全生产考核合格证书、身份证、职称证、学历证、养老保险复印件及未担任其他在施建设工程项目项目经理的承诺书，管理过的项目业绩须附合同协议书和竣工验收备案登记表复印件。类似工程限于以项目经理身份参与的项目。</w:t>
      </w:r>
    </w:p>
    <w:tbl>
      <w:tblPr>
        <w:tblStyle w:val="19"/>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2"/>
        <w:gridCol w:w="1035"/>
        <w:gridCol w:w="1134"/>
        <w:gridCol w:w="1275"/>
        <w:gridCol w:w="1843"/>
        <w:gridCol w:w="2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姓  名</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年  龄</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学历</w:t>
            </w: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职  称</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职  务</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拟在本工程任职</w:t>
            </w: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项目经理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261"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注册建造师执业资格等级</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级</w:t>
            </w: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建造师专业</w:t>
            </w: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261"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安全生产考核合格证书</w:t>
            </w:r>
          </w:p>
        </w:tc>
        <w:tc>
          <w:tcPr>
            <w:tcW w:w="52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毕业学校</w:t>
            </w:r>
          </w:p>
        </w:tc>
        <w:tc>
          <w:tcPr>
            <w:tcW w:w="7413" w:type="dxa"/>
            <w:gridSpan w:val="5"/>
            <w:tcBorders>
              <w:top w:val="single" w:color="000000" w:sz="4" w:space="0"/>
              <w:left w:val="single" w:color="000000" w:sz="4" w:space="0"/>
              <w:bottom w:val="single" w:color="000000" w:sz="4" w:space="0"/>
              <w:right w:val="single" w:color="000000" w:sz="4" w:space="0"/>
            </w:tcBorders>
            <w:vAlign w:val="center"/>
          </w:tcPr>
          <w:p>
            <w:pPr>
              <w:ind w:firstLine="840" w:firstLineChars="400"/>
              <w:rPr>
                <w:rStyle w:val="33"/>
                <w:rFonts w:ascii="宋体" w:hAnsi="宋体"/>
                <w:szCs w:val="21"/>
              </w:rPr>
            </w:pPr>
            <w:r>
              <w:rPr>
                <w:rStyle w:val="33"/>
                <w:rFonts w:ascii="宋体" w:hAnsi="宋体"/>
                <w:szCs w:val="21"/>
              </w:rPr>
              <w:t>年毕业于                  学校            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05" w:type="dxa"/>
            <w:gridSpan w:val="6"/>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主要工作经历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时  间</w:t>
            </w: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参加过的类似工程名称</w:t>
            </w: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工程概况说明</w:t>
            </w: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bl>
    <w:p>
      <w:pPr>
        <w:spacing w:line="420" w:lineRule="exact"/>
        <w:ind w:firstLine="420" w:firstLineChars="200"/>
        <w:rPr>
          <w:rStyle w:val="33"/>
          <w:rFonts w:ascii="宋体" w:hAnsi="宋体"/>
          <w:szCs w:val="21"/>
        </w:rPr>
      </w:pPr>
      <w:r>
        <w:rPr>
          <w:rStyle w:val="33"/>
          <w:rFonts w:ascii="宋体" w:hAnsi="宋体"/>
          <w:bCs/>
          <w:szCs w:val="21"/>
        </w:rPr>
        <w:t>注：评分细则加分的项目经理业绩须同时附在本表中。</w:t>
      </w:r>
      <w:r>
        <w:rPr>
          <w:rStyle w:val="33"/>
          <w:rFonts w:ascii="宋体" w:hAnsi="宋体"/>
          <w:szCs w:val="21"/>
        </w:rPr>
        <w:br w:type="page"/>
      </w:r>
    </w:p>
    <w:p>
      <w:pPr>
        <w:spacing w:line="420" w:lineRule="exact"/>
        <w:ind w:firstLine="420" w:firstLineChars="200"/>
        <w:rPr>
          <w:rStyle w:val="33"/>
          <w:rFonts w:ascii="宋体" w:hAnsi="宋体"/>
          <w:szCs w:val="21"/>
        </w:rPr>
      </w:pPr>
      <w:r>
        <w:rPr>
          <w:rStyle w:val="33"/>
          <w:rFonts w:ascii="宋体" w:hAnsi="宋体"/>
          <w:szCs w:val="21"/>
        </w:rPr>
        <w:t>附2：主要项目管理人员简历表</w:t>
      </w:r>
    </w:p>
    <w:p>
      <w:pPr>
        <w:spacing w:line="420" w:lineRule="exact"/>
        <w:ind w:firstLine="359" w:firstLineChars="171"/>
        <w:rPr>
          <w:rStyle w:val="33"/>
          <w:rFonts w:ascii="宋体" w:hAnsi="宋体"/>
          <w:szCs w:val="21"/>
        </w:rPr>
      </w:pPr>
      <w:r>
        <w:rPr>
          <w:rStyle w:val="33"/>
          <w:rFonts w:ascii="宋体" w:hAnsi="宋体"/>
          <w:szCs w:val="21"/>
        </w:rPr>
        <w:t>主要项目管理人员指项目副经理、技术负责人、合同商务负责人、专职施工员、质检员、预算、材料、安全生产管理人员等岗位人员。应附注册资格证书、身份证、职称证、学历证、养老保险复印件，专职安全生产管理人员应附安全生产考核合格证书，主要业绩须附合同协议书。</w:t>
      </w:r>
    </w:p>
    <w:tbl>
      <w:tblPr>
        <w:tblStyle w:val="19"/>
        <w:tblW w:w="83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72"/>
        <w:gridCol w:w="2165"/>
        <w:gridCol w:w="1804"/>
        <w:gridCol w:w="22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jc w:val="center"/>
        </w:trPr>
        <w:tc>
          <w:tcPr>
            <w:tcW w:w="8361" w:type="dxa"/>
            <w:gridSpan w:val="4"/>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r>
              <w:rPr>
                <w:rStyle w:val="33"/>
                <w:rFonts w:ascii="宋体" w:hAnsi="宋体"/>
                <w:szCs w:val="21"/>
              </w:rPr>
              <w:t>岗位名称：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姓名</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年龄</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性别</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毕业院校</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学历和专业</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毕业时间</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拥有的职业资格</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专业职称</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职业资格证书编号</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3"/>
                <w:rFonts w:ascii="宋体" w:hAnsi="宋体"/>
                <w:szCs w:val="21"/>
              </w:rPr>
            </w:pPr>
            <w:r>
              <w:rPr>
                <w:rStyle w:val="33"/>
                <w:rFonts w:ascii="宋体" w:hAnsi="宋体"/>
                <w:szCs w:val="21"/>
              </w:rPr>
              <w:t>工作年限</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03" w:hRule="atLeast"/>
          <w:jc w:val="center"/>
        </w:trPr>
        <w:tc>
          <w:tcPr>
            <w:tcW w:w="8361" w:type="dxa"/>
            <w:gridSpan w:val="4"/>
            <w:tcBorders>
              <w:top w:val="single" w:color="000000" w:sz="4" w:space="0"/>
              <w:left w:val="single" w:color="000000" w:sz="4" w:space="0"/>
              <w:bottom w:val="single" w:color="000000" w:sz="4" w:space="0"/>
              <w:right w:val="single" w:color="000000" w:sz="4" w:space="0"/>
            </w:tcBorders>
          </w:tcPr>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r>
              <w:rPr>
                <w:rStyle w:val="33"/>
                <w:rFonts w:ascii="宋体" w:hAnsi="宋体"/>
                <w:szCs w:val="21"/>
              </w:rPr>
              <w:t>主</w:t>
            </w:r>
          </w:p>
          <w:p>
            <w:pPr>
              <w:rPr>
                <w:rStyle w:val="33"/>
                <w:rFonts w:ascii="宋体" w:hAnsi="宋体"/>
                <w:szCs w:val="21"/>
              </w:rPr>
            </w:pPr>
            <w:r>
              <w:rPr>
                <w:rStyle w:val="33"/>
                <w:rFonts w:ascii="宋体" w:hAnsi="宋体"/>
                <w:szCs w:val="21"/>
              </w:rPr>
              <w:t>要</w:t>
            </w:r>
          </w:p>
          <w:p>
            <w:pPr>
              <w:rPr>
                <w:rStyle w:val="33"/>
                <w:rFonts w:ascii="宋体" w:hAnsi="宋体"/>
                <w:szCs w:val="21"/>
              </w:rPr>
            </w:pPr>
            <w:r>
              <w:rPr>
                <w:rStyle w:val="33"/>
                <w:rFonts w:ascii="宋体" w:hAnsi="宋体"/>
                <w:szCs w:val="21"/>
              </w:rPr>
              <w:t>工</w:t>
            </w:r>
          </w:p>
          <w:p>
            <w:pPr>
              <w:rPr>
                <w:rStyle w:val="33"/>
                <w:rFonts w:ascii="宋体" w:hAnsi="宋体"/>
                <w:szCs w:val="21"/>
              </w:rPr>
            </w:pPr>
            <w:r>
              <w:rPr>
                <w:rStyle w:val="33"/>
                <w:rFonts w:ascii="宋体" w:hAnsi="宋体"/>
                <w:szCs w:val="21"/>
              </w:rPr>
              <w:t>作</w:t>
            </w:r>
          </w:p>
          <w:p>
            <w:pPr>
              <w:rPr>
                <w:rStyle w:val="33"/>
                <w:rFonts w:ascii="宋体" w:hAnsi="宋体"/>
                <w:szCs w:val="21"/>
              </w:rPr>
            </w:pPr>
            <w:r>
              <w:rPr>
                <w:rStyle w:val="33"/>
                <w:rFonts w:ascii="宋体" w:hAnsi="宋体"/>
                <w:szCs w:val="21"/>
              </w:rPr>
              <w:t>业</w:t>
            </w:r>
          </w:p>
          <w:p>
            <w:pPr>
              <w:rPr>
                <w:rStyle w:val="33"/>
                <w:rFonts w:ascii="宋体" w:hAnsi="宋体"/>
                <w:szCs w:val="21"/>
              </w:rPr>
            </w:pPr>
            <w:r>
              <w:rPr>
                <w:rStyle w:val="33"/>
                <w:rFonts w:ascii="宋体" w:hAnsi="宋体"/>
                <w:szCs w:val="21"/>
              </w:rPr>
              <w:t>绩</w:t>
            </w:r>
          </w:p>
          <w:p>
            <w:pPr>
              <w:rPr>
                <w:rStyle w:val="33"/>
                <w:rFonts w:ascii="宋体" w:hAnsi="宋体"/>
                <w:szCs w:val="21"/>
              </w:rPr>
            </w:pPr>
            <w:r>
              <w:rPr>
                <w:rStyle w:val="33"/>
                <w:rFonts w:ascii="宋体" w:hAnsi="宋体"/>
                <w:szCs w:val="21"/>
              </w:rPr>
              <w:t>及</w:t>
            </w:r>
          </w:p>
          <w:p>
            <w:pPr>
              <w:rPr>
                <w:rStyle w:val="33"/>
                <w:rFonts w:ascii="宋体" w:hAnsi="宋体"/>
                <w:szCs w:val="21"/>
              </w:rPr>
            </w:pPr>
            <w:r>
              <w:rPr>
                <w:rStyle w:val="33"/>
                <w:rFonts w:ascii="宋体" w:hAnsi="宋体"/>
                <w:szCs w:val="21"/>
              </w:rPr>
              <w:t>担</w:t>
            </w:r>
          </w:p>
          <w:p>
            <w:pPr>
              <w:rPr>
                <w:rStyle w:val="33"/>
                <w:rFonts w:ascii="宋体" w:hAnsi="宋体"/>
                <w:szCs w:val="21"/>
              </w:rPr>
            </w:pPr>
            <w:r>
              <w:rPr>
                <w:rStyle w:val="33"/>
                <w:rFonts w:ascii="宋体" w:hAnsi="宋体"/>
                <w:szCs w:val="21"/>
              </w:rPr>
              <w:t>任</w:t>
            </w:r>
          </w:p>
          <w:p>
            <w:pPr>
              <w:rPr>
                <w:rStyle w:val="33"/>
                <w:rFonts w:ascii="宋体" w:hAnsi="宋体"/>
                <w:szCs w:val="21"/>
              </w:rPr>
            </w:pPr>
            <w:r>
              <w:rPr>
                <w:rStyle w:val="33"/>
                <w:rFonts w:ascii="宋体" w:hAnsi="宋体"/>
                <w:szCs w:val="21"/>
              </w:rPr>
              <w:t>的</w:t>
            </w:r>
          </w:p>
          <w:p>
            <w:pPr>
              <w:rPr>
                <w:rStyle w:val="33"/>
                <w:rFonts w:ascii="宋体" w:hAnsi="宋体"/>
                <w:szCs w:val="21"/>
              </w:rPr>
            </w:pPr>
            <w:r>
              <w:rPr>
                <w:rStyle w:val="33"/>
                <w:rFonts w:ascii="宋体" w:hAnsi="宋体"/>
                <w:szCs w:val="21"/>
              </w:rPr>
              <w:t>主</w:t>
            </w:r>
          </w:p>
          <w:p>
            <w:pPr>
              <w:rPr>
                <w:rStyle w:val="33"/>
                <w:rFonts w:ascii="宋体" w:hAnsi="宋体"/>
                <w:szCs w:val="21"/>
              </w:rPr>
            </w:pPr>
            <w:r>
              <w:rPr>
                <w:rStyle w:val="33"/>
                <w:rFonts w:ascii="宋体" w:hAnsi="宋体"/>
                <w:szCs w:val="21"/>
              </w:rPr>
              <w:t>要</w:t>
            </w:r>
          </w:p>
          <w:p>
            <w:pPr>
              <w:rPr>
                <w:rStyle w:val="33"/>
                <w:rFonts w:ascii="宋体" w:hAnsi="宋体"/>
                <w:szCs w:val="21"/>
              </w:rPr>
            </w:pPr>
            <w:r>
              <w:rPr>
                <w:rStyle w:val="33"/>
                <w:rFonts w:ascii="宋体" w:hAnsi="宋体"/>
                <w:szCs w:val="21"/>
              </w:rPr>
              <w:t>工</w:t>
            </w:r>
          </w:p>
          <w:p>
            <w:pPr>
              <w:rPr>
                <w:rStyle w:val="33"/>
                <w:rFonts w:ascii="宋体" w:hAnsi="宋体"/>
                <w:szCs w:val="21"/>
              </w:rPr>
            </w:pPr>
            <w:r>
              <w:rPr>
                <w:rStyle w:val="33"/>
                <w:rFonts w:ascii="宋体" w:hAnsi="宋体"/>
                <w:szCs w:val="21"/>
              </w:rPr>
              <w:t>作</w:t>
            </w:r>
          </w:p>
        </w:tc>
      </w:tr>
    </w:tbl>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r>
        <w:rPr>
          <w:rStyle w:val="33"/>
          <w:rFonts w:ascii="宋体" w:hAnsi="宋体"/>
          <w:szCs w:val="21"/>
        </w:rPr>
        <w:t>附3：承诺书</w:t>
      </w:r>
      <w:r>
        <w:rPr>
          <w:rStyle w:val="33"/>
          <w:rFonts w:hint="eastAsia" w:ascii="宋体" w:hAnsi="宋体"/>
          <w:szCs w:val="21"/>
        </w:rPr>
        <w:t>1</w:t>
      </w:r>
    </w:p>
    <w:p>
      <w:pPr>
        <w:spacing w:before="240" w:after="240"/>
        <w:jc w:val="center"/>
        <w:rPr>
          <w:rStyle w:val="33"/>
          <w:rFonts w:ascii="宋体" w:hAnsi="宋体"/>
          <w:sz w:val="28"/>
          <w:szCs w:val="28"/>
        </w:rPr>
      </w:pPr>
      <w:r>
        <w:rPr>
          <w:rStyle w:val="33"/>
          <w:rFonts w:ascii="宋体" w:hAnsi="宋体"/>
          <w:sz w:val="28"/>
          <w:szCs w:val="28"/>
        </w:rPr>
        <w:t>承诺书</w:t>
      </w:r>
    </w:p>
    <w:p>
      <w:pPr>
        <w:spacing w:after="240" w:line="440" w:lineRule="exact"/>
        <w:rPr>
          <w:rStyle w:val="33"/>
          <w:rFonts w:ascii="宋体" w:hAnsi="宋体"/>
          <w:szCs w:val="21"/>
        </w:rPr>
      </w:pPr>
      <w:r>
        <w:rPr>
          <w:rStyle w:val="33"/>
          <w:rFonts w:ascii="宋体" w:hAnsi="宋体"/>
          <w:position w:val="-7"/>
          <w:szCs w:val="21"/>
        </w:rPr>
        <w:t>————————</w:t>
      </w:r>
      <w:r>
        <w:rPr>
          <w:rStyle w:val="33"/>
          <w:rFonts w:ascii="宋体" w:hAnsi="宋体"/>
          <w:szCs w:val="21"/>
        </w:rPr>
        <w:t>（招标人名称）：</w:t>
      </w:r>
    </w:p>
    <w:p>
      <w:pPr>
        <w:spacing w:line="440" w:lineRule="exact"/>
        <w:ind w:firstLine="420" w:firstLineChars="200"/>
        <w:rPr>
          <w:rStyle w:val="33"/>
          <w:rFonts w:ascii="宋体" w:hAnsi="宋体"/>
          <w:szCs w:val="21"/>
        </w:rPr>
      </w:pPr>
      <w:r>
        <w:rPr>
          <w:rStyle w:val="33"/>
          <w:rFonts w:ascii="宋体" w:hAnsi="宋体"/>
          <w:szCs w:val="21"/>
        </w:rPr>
        <w:t>我方在此声明，我方拟派往（项目名称）（以下简称“本工程”）的项目经理（项目经理姓名）现阶段没有担任任何在施建设工程项目的项目经理。</w:t>
      </w:r>
    </w:p>
    <w:p>
      <w:pPr>
        <w:spacing w:line="440" w:lineRule="exact"/>
        <w:ind w:firstLine="420" w:firstLineChars="200"/>
        <w:rPr>
          <w:rStyle w:val="33"/>
          <w:rFonts w:ascii="宋体" w:hAnsi="宋体"/>
          <w:szCs w:val="21"/>
        </w:rPr>
      </w:pPr>
      <w:r>
        <w:rPr>
          <w:rStyle w:val="33"/>
          <w:rFonts w:ascii="宋体" w:hAnsi="宋体"/>
          <w:szCs w:val="21"/>
        </w:rPr>
        <w:t>我方保证上述信息的真实和准确，并愿意承担因我方就此弄虚作假所引起的一切法律后果。</w:t>
      </w:r>
    </w:p>
    <w:p>
      <w:pPr>
        <w:spacing w:line="440" w:lineRule="exact"/>
        <w:ind w:firstLine="420" w:firstLineChars="200"/>
        <w:rPr>
          <w:rStyle w:val="33"/>
          <w:rFonts w:ascii="宋体" w:hAnsi="宋体"/>
          <w:szCs w:val="21"/>
        </w:rPr>
      </w:pPr>
    </w:p>
    <w:p>
      <w:pPr>
        <w:spacing w:line="440" w:lineRule="exact"/>
        <w:ind w:firstLine="420" w:firstLineChars="200"/>
        <w:rPr>
          <w:rStyle w:val="33"/>
          <w:rFonts w:ascii="宋体" w:hAnsi="宋体"/>
          <w:szCs w:val="21"/>
        </w:rPr>
      </w:pPr>
    </w:p>
    <w:p>
      <w:pPr>
        <w:spacing w:line="440" w:lineRule="exact"/>
        <w:ind w:firstLine="420" w:firstLineChars="200"/>
        <w:rPr>
          <w:rStyle w:val="33"/>
          <w:rFonts w:ascii="宋体" w:hAnsi="宋体"/>
          <w:szCs w:val="21"/>
        </w:rPr>
      </w:pPr>
      <w:r>
        <w:rPr>
          <w:rStyle w:val="33"/>
          <w:rFonts w:ascii="宋体" w:hAnsi="宋体"/>
          <w:szCs w:val="21"/>
        </w:rPr>
        <w:t>特此承诺</w:t>
      </w:r>
    </w:p>
    <w:p>
      <w:pPr>
        <w:spacing w:line="440" w:lineRule="exact"/>
        <w:ind w:firstLine="420" w:firstLineChars="200"/>
        <w:rPr>
          <w:rStyle w:val="33"/>
          <w:rFonts w:ascii="宋体" w:hAnsi="宋体"/>
          <w:szCs w:val="21"/>
        </w:rPr>
      </w:pPr>
    </w:p>
    <w:p>
      <w:pPr>
        <w:spacing w:line="440" w:lineRule="exact"/>
        <w:ind w:firstLine="420" w:firstLineChars="200"/>
        <w:rPr>
          <w:rStyle w:val="33"/>
          <w:rFonts w:ascii="宋体" w:hAnsi="宋体"/>
          <w:szCs w:val="21"/>
        </w:rPr>
      </w:pPr>
    </w:p>
    <w:p>
      <w:pPr>
        <w:spacing w:line="440" w:lineRule="exact"/>
        <w:ind w:firstLine="420" w:firstLineChars="200"/>
        <w:rPr>
          <w:rStyle w:val="33"/>
          <w:rFonts w:ascii="宋体" w:hAnsi="宋体"/>
          <w:szCs w:val="21"/>
        </w:rPr>
      </w:pPr>
    </w:p>
    <w:p>
      <w:pPr>
        <w:spacing w:line="440" w:lineRule="exact"/>
        <w:ind w:firstLine="420" w:firstLineChars="200"/>
        <w:rPr>
          <w:rStyle w:val="33"/>
          <w:rFonts w:ascii="宋体" w:hAnsi="宋体"/>
          <w:szCs w:val="21"/>
        </w:rPr>
      </w:pPr>
    </w:p>
    <w:p>
      <w:pPr>
        <w:spacing w:line="440" w:lineRule="exact"/>
        <w:ind w:firstLine="420" w:firstLineChars="200"/>
        <w:rPr>
          <w:rStyle w:val="33"/>
          <w:rFonts w:ascii="宋体" w:hAnsi="宋体"/>
          <w:szCs w:val="21"/>
        </w:rPr>
      </w:pPr>
    </w:p>
    <w:p>
      <w:pPr>
        <w:spacing w:line="440" w:lineRule="exact"/>
        <w:ind w:firstLine="420" w:firstLineChars="200"/>
        <w:rPr>
          <w:rStyle w:val="33"/>
          <w:rFonts w:ascii="宋体" w:hAnsi="宋体"/>
          <w:szCs w:val="21"/>
        </w:rPr>
      </w:pPr>
    </w:p>
    <w:p>
      <w:pPr>
        <w:spacing w:line="440" w:lineRule="exact"/>
        <w:jc w:val="right"/>
        <w:rPr>
          <w:rStyle w:val="33"/>
          <w:rFonts w:ascii="宋体" w:hAnsi="宋体"/>
          <w:szCs w:val="21"/>
        </w:rPr>
      </w:pPr>
      <w:r>
        <w:rPr>
          <w:rStyle w:val="33"/>
          <w:rFonts w:ascii="宋体" w:hAnsi="宋体"/>
          <w:szCs w:val="21"/>
        </w:rPr>
        <w:t>投标人：（盖单位公章）</w:t>
      </w:r>
    </w:p>
    <w:p>
      <w:pPr>
        <w:spacing w:line="440" w:lineRule="exact"/>
        <w:jc w:val="right"/>
        <w:rPr>
          <w:rStyle w:val="33"/>
          <w:rFonts w:ascii="宋体" w:hAnsi="宋体"/>
          <w:szCs w:val="21"/>
        </w:rPr>
      </w:pPr>
      <w:r>
        <w:rPr>
          <w:rStyle w:val="33"/>
          <w:rFonts w:ascii="宋体" w:hAnsi="宋体"/>
          <w:szCs w:val="21"/>
        </w:rPr>
        <w:t>法定代表人或其委托代理人：（签字或盖章）</w:t>
      </w:r>
    </w:p>
    <w:p>
      <w:pPr>
        <w:spacing w:line="440" w:lineRule="exact"/>
        <w:jc w:val="right"/>
        <w:rPr>
          <w:rStyle w:val="33"/>
          <w:rFonts w:ascii="宋体" w:hAnsi="宋体"/>
          <w:szCs w:val="21"/>
        </w:rPr>
      </w:pPr>
    </w:p>
    <w:p>
      <w:pPr>
        <w:spacing w:line="440" w:lineRule="exact"/>
        <w:jc w:val="right"/>
        <w:rPr>
          <w:rStyle w:val="33"/>
          <w:rFonts w:ascii="宋体" w:hAnsi="宋体"/>
          <w:szCs w:val="21"/>
        </w:rPr>
      </w:pPr>
      <w:r>
        <w:rPr>
          <w:rStyle w:val="33"/>
          <w:rFonts w:ascii="宋体" w:hAnsi="宋体"/>
          <w:szCs w:val="21"/>
        </w:rPr>
        <w:t>年月日</w:t>
      </w: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pStyle w:val="2"/>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p>
    <w:p>
      <w:pPr>
        <w:rPr>
          <w:rStyle w:val="33"/>
          <w:rFonts w:ascii="宋体" w:hAnsi="宋体"/>
          <w:szCs w:val="21"/>
        </w:rPr>
      </w:pPr>
      <w:r>
        <w:rPr>
          <w:rStyle w:val="33"/>
          <w:rFonts w:ascii="宋体" w:hAnsi="宋体"/>
          <w:szCs w:val="21"/>
        </w:rPr>
        <w:t>附</w:t>
      </w:r>
      <w:r>
        <w:rPr>
          <w:rStyle w:val="33"/>
          <w:rFonts w:hint="eastAsia" w:ascii="宋体" w:hAnsi="宋体"/>
          <w:szCs w:val="21"/>
        </w:rPr>
        <w:t>4</w:t>
      </w:r>
      <w:r>
        <w:rPr>
          <w:rStyle w:val="33"/>
          <w:rFonts w:ascii="宋体" w:hAnsi="宋体"/>
          <w:szCs w:val="21"/>
        </w:rPr>
        <w:t>：承诺书</w:t>
      </w:r>
      <w:r>
        <w:rPr>
          <w:rStyle w:val="33"/>
          <w:rFonts w:hint="eastAsia" w:ascii="宋体" w:hAnsi="宋体"/>
          <w:szCs w:val="21"/>
        </w:rPr>
        <w:t>2</w:t>
      </w:r>
    </w:p>
    <w:p>
      <w:pPr>
        <w:spacing w:line="440" w:lineRule="exact"/>
        <w:jc w:val="right"/>
        <w:rPr>
          <w:rStyle w:val="33"/>
          <w:rFonts w:ascii="宋体" w:hAnsi="宋体"/>
          <w:szCs w:val="21"/>
        </w:rPr>
      </w:pPr>
    </w:p>
    <w:p>
      <w:pPr>
        <w:jc w:val="center"/>
        <w:rPr>
          <w:rStyle w:val="33"/>
          <w:rFonts w:ascii="宋体" w:hAnsi="宋体"/>
          <w:sz w:val="28"/>
          <w:szCs w:val="28"/>
        </w:rPr>
      </w:pPr>
      <w:r>
        <w:rPr>
          <w:rStyle w:val="33"/>
          <w:rFonts w:hint="eastAsia" w:ascii="宋体" w:hAnsi="宋体"/>
          <w:sz w:val="28"/>
          <w:szCs w:val="28"/>
        </w:rPr>
        <w:t>承诺书</w:t>
      </w:r>
    </w:p>
    <w:p>
      <w:pPr>
        <w:spacing w:after="240" w:line="440" w:lineRule="exact"/>
        <w:rPr>
          <w:rStyle w:val="33"/>
          <w:rFonts w:ascii="宋体" w:hAnsi="宋体"/>
          <w:szCs w:val="21"/>
        </w:rPr>
      </w:pPr>
      <w:r>
        <w:rPr>
          <w:rStyle w:val="33"/>
          <w:rFonts w:ascii="宋体" w:hAnsi="宋体"/>
          <w:position w:val="-7"/>
          <w:szCs w:val="21"/>
        </w:rPr>
        <w:t>————————</w:t>
      </w:r>
      <w:r>
        <w:rPr>
          <w:rStyle w:val="33"/>
          <w:rFonts w:ascii="宋体" w:hAnsi="宋体"/>
          <w:szCs w:val="21"/>
        </w:rPr>
        <w:t>（招标人名称）：</w:t>
      </w:r>
    </w:p>
    <w:p>
      <w:pPr>
        <w:spacing w:line="440" w:lineRule="exact"/>
        <w:ind w:firstLine="420" w:firstLineChars="200"/>
        <w:rPr>
          <w:rStyle w:val="33"/>
          <w:rFonts w:ascii="宋体" w:hAnsi="宋体"/>
        </w:rPr>
      </w:pPr>
      <w:r>
        <w:rPr>
          <w:rStyle w:val="33"/>
          <w:rFonts w:hint="eastAsia" w:ascii="宋体" w:hAnsi="宋体"/>
        </w:rPr>
        <w:t>针对</w:t>
      </w:r>
      <w:r>
        <w:rPr>
          <w:rStyle w:val="33"/>
          <w:rFonts w:hint="eastAsia" w:ascii="宋体" w:hAnsi="宋体"/>
          <w:u w:val="single"/>
        </w:rPr>
        <w:t xml:space="preserve">           </w:t>
      </w:r>
      <w:r>
        <w:rPr>
          <w:rStyle w:val="33"/>
          <w:rFonts w:hint="eastAsia" w:ascii="宋体" w:hAnsi="宋体"/>
        </w:rPr>
        <w:t>项目，我方承诺：</w:t>
      </w:r>
    </w:p>
    <w:p>
      <w:pPr>
        <w:spacing w:line="440" w:lineRule="exact"/>
        <w:ind w:firstLine="420" w:firstLineChars="200"/>
        <w:rPr>
          <w:rStyle w:val="33"/>
          <w:rFonts w:ascii="宋体" w:hAnsi="宋体"/>
        </w:rPr>
      </w:pPr>
      <w:r>
        <w:rPr>
          <w:rStyle w:val="33"/>
          <w:rFonts w:hint="eastAsia" w:ascii="宋体" w:hAnsi="宋体"/>
        </w:rPr>
        <w:t>一、中标后现场管理班子为我方投标文件中所报人员且为我单位正式职工，已连续缴纳社保一年以上，在施工期间未经发包人允许绝不擅自更换；</w:t>
      </w:r>
    </w:p>
    <w:p>
      <w:pPr>
        <w:spacing w:line="440" w:lineRule="exact"/>
        <w:ind w:firstLine="420" w:firstLineChars="200"/>
        <w:rPr>
          <w:rStyle w:val="33"/>
          <w:rFonts w:ascii="宋体" w:hAnsi="宋体"/>
        </w:rPr>
      </w:pPr>
      <w:r>
        <w:rPr>
          <w:rStyle w:val="33"/>
          <w:rFonts w:hint="eastAsia" w:ascii="宋体" w:hAnsi="宋体"/>
        </w:rPr>
        <w:t>二、投标项目经理现场履职每月不少于25天，履职期间未经发包人同意不擅自离开现场，</w:t>
      </w:r>
    </w:p>
    <w:p>
      <w:pPr>
        <w:spacing w:line="440" w:lineRule="exact"/>
        <w:ind w:firstLine="420" w:firstLineChars="200"/>
        <w:rPr>
          <w:rStyle w:val="33"/>
          <w:rFonts w:ascii="宋体" w:hAnsi="宋体"/>
        </w:rPr>
      </w:pPr>
      <w:r>
        <w:rPr>
          <w:rStyle w:val="33"/>
          <w:rFonts w:hint="eastAsia" w:ascii="宋体" w:hAnsi="宋体"/>
        </w:rPr>
        <w:t>三、若我方违背上述承诺，除承担合同约定的违约责任外，视为工程转包、挂靠行为，自愿承担合同签约价10%的违约金，依据银行履约保函见索即付。</w:t>
      </w:r>
    </w:p>
    <w:p>
      <w:pPr>
        <w:rPr>
          <w:rStyle w:val="33"/>
          <w:rFonts w:ascii="宋体" w:hAnsi="宋体"/>
        </w:rPr>
      </w:pPr>
    </w:p>
    <w:p>
      <w:pPr>
        <w:rPr>
          <w:rStyle w:val="33"/>
          <w:rFonts w:ascii="宋体" w:hAnsi="宋体"/>
        </w:rPr>
      </w:pPr>
    </w:p>
    <w:p>
      <w:pPr>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p>
    <w:p>
      <w:pPr>
        <w:ind w:firstLine="3780" w:firstLineChars="1800"/>
        <w:rPr>
          <w:rStyle w:val="33"/>
          <w:rFonts w:ascii="宋体" w:hAnsi="宋体"/>
        </w:rPr>
      </w:pPr>
      <w:r>
        <w:rPr>
          <w:rStyle w:val="33"/>
          <w:rFonts w:hint="eastAsia" w:ascii="宋体" w:hAnsi="宋体"/>
        </w:rPr>
        <w:t xml:space="preserve">投标单位：     （公章）             </w:t>
      </w:r>
    </w:p>
    <w:p>
      <w:pPr>
        <w:rPr>
          <w:rStyle w:val="33"/>
          <w:rFonts w:ascii="宋体" w:hAnsi="宋体"/>
        </w:rPr>
      </w:pPr>
      <w:r>
        <w:rPr>
          <w:rStyle w:val="33"/>
          <w:rFonts w:hint="eastAsia" w:ascii="宋体" w:hAnsi="宋体"/>
        </w:rPr>
        <w:t xml:space="preserve">                                    日期：</w:t>
      </w:r>
      <w:bookmarkStart w:id="271" w:name="_Toc17817355"/>
    </w:p>
    <w:bookmarkEnd w:id="271"/>
    <w:p>
      <w:pPr>
        <w:spacing w:line="500" w:lineRule="exact"/>
        <w:jc w:val="center"/>
        <w:rPr>
          <w:rStyle w:val="33"/>
          <w:rFonts w:ascii="宋体" w:hAnsi="宋体"/>
          <w:b/>
          <w:szCs w:val="21"/>
        </w:rPr>
      </w:pPr>
    </w:p>
    <w:p>
      <w:pPr>
        <w:spacing w:line="500" w:lineRule="exact"/>
        <w:jc w:val="center"/>
        <w:rPr>
          <w:rStyle w:val="33"/>
          <w:rFonts w:ascii="宋体" w:hAnsi="宋体"/>
          <w:b/>
          <w:szCs w:val="21"/>
        </w:rPr>
      </w:pPr>
    </w:p>
    <w:p>
      <w:pPr>
        <w:spacing w:line="500" w:lineRule="exact"/>
        <w:jc w:val="center"/>
        <w:rPr>
          <w:rStyle w:val="33"/>
          <w:rFonts w:ascii="宋体" w:hAnsi="宋体"/>
          <w:b/>
          <w:szCs w:val="21"/>
        </w:rPr>
      </w:pPr>
    </w:p>
    <w:p>
      <w:pPr>
        <w:spacing w:line="500" w:lineRule="exact"/>
        <w:jc w:val="center"/>
        <w:rPr>
          <w:rStyle w:val="33"/>
          <w:rFonts w:ascii="宋体" w:hAnsi="宋体"/>
          <w:b/>
          <w:szCs w:val="21"/>
        </w:rPr>
      </w:pPr>
    </w:p>
    <w:p>
      <w:pPr>
        <w:pStyle w:val="2"/>
        <w:rPr>
          <w:sz w:val="30"/>
          <w:szCs w:val="30"/>
        </w:rPr>
      </w:pPr>
      <w:bookmarkStart w:id="272" w:name="_Toc6584"/>
    </w:p>
    <w:p>
      <w:pPr>
        <w:pStyle w:val="2"/>
        <w:rPr>
          <w:sz w:val="30"/>
          <w:szCs w:val="30"/>
        </w:rPr>
      </w:pPr>
    </w:p>
    <w:p>
      <w:pPr>
        <w:pStyle w:val="2"/>
        <w:rPr>
          <w:sz w:val="30"/>
          <w:szCs w:val="30"/>
        </w:rPr>
      </w:pPr>
    </w:p>
    <w:p>
      <w:pPr>
        <w:pStyle w:val="2"/>
        <w:rPr>
          <w:sz w:val="30"/>
          <w:szCs w:val="30"/>
        </w:rPr>
      </w:pPr>
    </w:p>
    <w:p/>
    <w:p>
      <w:pPr>
        <w:pStyle w:val="5"/>
        <w:numPr>
          <w:ilvl w:val="0"/>
          <w:numId w:val="10"/>
        </w:numPr>
        <w:spacing w:before="0" w:after="0" w:line="480" w:lineRule="auto"/>
        <w:jc w:val="center"/>
        <w:rPr>
          <w:sz w:val="30"/>
          <w:szCs w:val="30"/>
        </w:rPr>
      </w:pPr>
      <w:bookmarkStart w:id="273" w:name="_Toc13419"/>
      <w:bookmarkStart w:id="274" w:name="_Toc23869"/>
      <w:r>
        <w:rPr>
          <w:sz w:val="30"/>
          <w:szCs w:val="30"/>
        </w:rPr>
        <w:t>其他材料</w:t>
      </w:r>
      <w:bookmarkEnd w:id="272"/>
      <w:bookmarkEnd w:id="273"/>
      <w:bookmarkEnd w:id="274"/>
    </w:p>
    <w:p>
      <w:pPr>
        <w:spacing w:line="500" w:lineRule="exact"/>
        <w:rPr>
          <w:rStyle w:val="33"/>
          <w:rFonts w:ascii="宋体" w:hAnsi="宋体"/>
          <w:b/>
          <w:szCs w:val="21"/>
        </w:rPr>
      </w:pPr>
    </w:p>
    <w:p>
      <w:pPr>
        <w:spacing w:line="500" w:lineRule="exact"/>
        <w:jc w:val="center"/>
        <w:rPr>
          <w:rStyle w:val="33"/>
          <w:rFonts w:ascii="宋体" w:hAnsi="宋体"/>
          <w:b/>
          <w:szCs w:val="21"/>
        </w:rPr>
      </w:pPr>
      <w:r>
        <w:rPr>
          <w:rStyle w:val="33"/>
          <w:rFonts w:ascii="宋体" w:hAnsi="宋体"/>
          <w:b/>
          <w:szCs w:val="21"/>
        </w:rPr>
        <w:t>（格式自行设定）</w:t>
      </w:r>
    </w:p>
    <w:p>
      <w:pPr>
        <w:rPr>
          <w:rStyle w:val="33"/>
          <w:rFonts w:ascii="宋体" w:hAnsi="宋体"/>
        </w:rPr>
      </w:pPr>
    </w:p>
    <w:p>
      <w:pPr>
        <w:rPr>
          <w:rStyle w:val="33"/>
          <w:rFonts w:ascii="宋体" w:hAnsi="宋体"/>
        </w:rPr>
      </w:pPr>
    </w:p>
    <w:p>
      <w:pPr>
        <w:spacing w:line="360" w:lineRule="auto"/>
        <w:rPr>
          <w:rStyle w:val="33"/>
          <w:rFonts w:ascii="宋体" w:hAnsi="宋体"/>
        </w:rPr>
      </w:pPr>
      <w:r>
        <w:rPr>
          <w:rStyle w:val="33"/>
          <w:rFonts w:ascii="宋体" w:hAnsi="宋体"/>
        </w:rPr>
        <w:t>备注：对于招标文件要求的内容，招标文件有固定格式的执行固定格式，没有格式的自行设计格式。</w:t>
      </w:r>
    </w:p>
    <w:p>
      <w:pPr>
        <w:rPr>
          <w:rStyle w:val="33"/>
          <w:rFonts w:ascii="宋体" w:hAnsi="宋体"/>
        </w:rPr>
      </w:pPr>
      <w:r>
        <w:rPr>
          <w:rStyle w:val="33"/>
          <w:rFonts w:ascii="宋体" w:hAnsi="宋体"/>
        </w:rPr>
        <w:br w:type="page"/>
      </w:r>
    </w:p>
    <w:p>
      <w:pPr>
        <w:rPr>
          <w:rStyle w:val="33"/>
          <w:rFonts w:ascii="宋体" w:hAnsi="宋体"/>
        </w:rPr>
      </w:pPr>
    </w:p>
    <w:p>
      <w:pPr>
        <w:pStyle w:val="4"/>
        <w:jc w:val="center"/>
        <w:rPr>
          <w:i w:val="0"/>
          <w:sz w:val="32"/>
          <w:szCs w:val="32"/>
        </w:rPr>
      </w:pPr>
      <w:bookmarkStart w:id="275" w:name="_Toc22263"/>
      <w:bookmarkStart w:id="276" w:name="_Toc17817356"/>
      <w:bookmarkStart w:id="277" w:name="_Toc6830"/>
      <w:bookmarkStart w:id="278" w:name="_Toc7483"/>
      <w:r>
        <w:rPr>
          <w:i w:val="0"/>
          <w:sz w:val="32"/>
          <w:szCs w:val="32"/>
        </w:rPr>
        <w:t>第九章  资格审查文件</w:t>
      </w:r>
      <w:bookmarkEnd w:id="275"/>
      <w:bookmarkEnd w:id="276"/>
      <w:bookmarkEnd w:id="277"/>
      <w:bookmarkEnd w:id="278"/>
    </w:p>
    <w:p/>
    <w:p/>
    <w:p>
      <w:pPr>
        <w:jc w:val="center"/>
        <w:rPr>
          <w:rStyle w:val="33"/>
          <w:rFonts w:ascii="宋体" w:hAnsi="宋体"/>
          <w:sz w:val="28"/>
          <w:szCs w:val="28"/>
        </w:rPr>
      </w:pPr>
      <w:r>
        <w:rPr>
          <w:rStyle w:val="33"/>
          <w:rFonts w:ascii="宋体" w:hAnsi="宋体"/>
          <w:sz w:val="28"/>
          <w:szCs w:val="28"/>
        </w:rPr>
        <w:t>（项目名称）</w:t>
      </w:r>
    </w:p>
    <w:p>
      <w:pPr>
        <w:spacing w:before="240"/>
        <w:jc w:val="center"/>
        <w:rPr>
          <w:rStyle w:val="33"/>
          <w:rFonts w:ascii="宋体" w:hAnsi="宋体"/>
          <w:sz w:val="44"/>
          <w:szCs w:val="44"/>
        </w:rPr>
      </w:pPr>
    </w:p>
    <w:p>
      <w:pPr>
        <w:spacing w:before="240"/>
        <w:jc w:val="center"/>
        <w:rPr>
          <w:rStyle w:val="33"/>
          <w:rFonts w:ascii="宋体" w:hAnsi="宋体"/>
          <w:sz w:val="44"/>
          <w:szCs w:val="44"/>
        </w:rPr>
      </w:pPr>
    </w:p>
    <w:p>
      <w:pPr>
        <w:spacing w:before="240"/>
        <w:jc w:val="center"/>
        <w:rPr>
          <w:rStyle w:val="33"/>
          <w:rFonts w:ascii="宋体" w:hAnsi="宋体"/>
          <w:sz w:val="44"/>
          <w:szCs w:val="44"/>
        </w:rPr>
      </w:pPr>
      <w:r>
        <w:rPr>
          <w:rStyle w:val="33"/>
          <w:rFonts w:ascii="宋体" w:hAnsi="宋体"/>
          <w:sz w:val="44"/>
          <w:szCs w:val="44"/>
        </w:rPr>
        <w:t>资格审查文件</w:t>
      </w: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jc w:val="center"/>
        <w:rPr>
          <w:rStyle w:val="33"/>
          <w:rFonts w:ascii="宋体" w:hAnsi="宋体"/>
          <w:sz w:val="32"/>
          <w:szCs w:val="32"/>
        </w:rPr>
      </w:pPr>
    </w:p>
    <w:p>
      <w:pPr>
        <w:spacing w:line="360" w:lineRule="auto"/>
        <w:rPr>
          <w:rStyle w:val="33"/>
          <w:rFonts w:ascii="宋体" w:hAnsi="宋体"/>
          <w:sz w:val="28"/>
          <w:szCs w:val="28"/>
        </w:rPr>
      </w:pPr>
      <w:r>
        <w:rPr>
          <w:rStyle w:val="33"/>
          <w:rFonts w:ascii="宋体" w:hAnsi="宋体"/>
          <w:sz w:val="28"/>
          <w:szCs w:val="28"/>
        </w:rPr>
        <w:t xml:space="preserve">   投标人：（盖单位公章）</w:t>
      </w:r>
    </w:p>
    <w:p>
      <w:pPr>
        <w:spacing w:line="360" w:lineRule="auto"/>
        <w:ind w:firstLine="420" w:firstLineChars="150"/>
        <w:rPr>
          <w:rStyle w:val="33"/>
          <w:rFonts w:ascii="宋体" w:hAnsi="宋体"/>
          <w:sz w:val="28"/>
          <w:szCs w:val="28"/>
        </w:rPr>
      </w:pPr>
      <w:r>
        <w:rPr>
          <w:rStyle w:val="33"/>
          <w:rFonts w:ascii="宋体" w:hAnsi="宋体"/>
          <w:sz w:val="28"/>
          <w:szCs w:val="28"/>
        </w:rPr>
        <w:t>法定代表人：（签字或盖章）</w:t>
      </w:r>
    </w:p>
    <w:p>
      <w:pPr>
        <w:jc w:val="center"/>
        <w:rPr>
          <w:rStyle w:val="33"/>
          <w:rFonts w:ascii="宋体" w:hAnsi="宋体"/>
          <w:sz w:val="28"/>
          <w:szCs w:val="28"/>
        </w:rPr>
      </w:pPr>
    </w:p>
    <w:p>
      <w:pPr>
        <w:jc w:val="center"/>
        <w:rPr>
          <w:rStyle w:val="33"/>
          <w:rFonts w:ascii="宋体" w:hAnsi="宋体"/>
          <w:sz w:val="28"/>
          <w:szCs w:val="28"/>
        </w:rPr>
      </w:pPr>
    </w:p>
    <w:p>
      <w:pPr>
        <w:jc w:val="center"/>
        <w:rPr>
          <w:rStyle w:val="33"/>
          <w:rFonts w:ascii="宋体" w:hAnsi="宋体"/>
          <w:sz w:val="28"/>
          <w:szCs w:val="28"/>
        </w:rPr>
      </w:pPr>
    </w:p>
    <w:p>
      <w:pPr>
        <w:spacing w:before="120" w:after="240" w:line="440" w:lineRule="exact"/>
        <w:jc w:val="center"/>
        <w:rPr>
          <w:rStyle w:val="33"/>
          <w:rFonts w:ascii="宋体" w:hAnsi="宋体"/>
          <w:sz w:val="28"/>
          <w:szCs w:val="28"/>
        </w:rPr>
      </w:pPr>
      <w:r>
        <w:rPr>
          <w:rStyle w:val="33"/>
          <w:rFonts w:ascii="宋体" w:hAnsi="宋体"/>
          <w:sz w:val="28"/>
          <w:szCs w:val="28"/>
        </w:rPr>
        <w:t>年月日</w:t>
      </w:r>
    </w:p>
    <w:p>
      <w:pPr>
        <w:pStyle w:val="2"/>
      </w:pPr>
    </w:p>
    <w:p>
      <w:pPr>
        <w:pStyle w:val="42"/>
        <w:numPr>
          <w:ilvl w:val="0"/>
          <w:numId w:val="11"/>
        </w:numPr>
        <w:snapToGrid w:val="0"/>
        <w:spacing w:line="440" w:lineRule="exact"/>
        <w:ind w:firstLineChars="0"/>
        <w:jc w:val="center"/>
        <w:rPr>
          <w:rStyle w:val="33"/>
          <w:rFonts w:ascii="宋体" w:hAnsi="宋体"/>
          <w:b/>
          <w:szCs w:val="21"/>
        </w:rPr>
      </w:pPr>
      <w:bookmarkStart w:id="279" w:name="_Toc16064005"/>
      <w:r>
        <w:rPr>
          <w:rStyle w:val="33"/>
          <w:rFonts w:ascii="宋体" w:hAnsi="宋体"/>
          <w:b/>
          <w:szCs w:val="21"/>
        </w:rPr>
        <w:t>投标人基本情况表</w:t>
      </w:r>
      <w:bookmarkEnd w:id="279"/>
    </w:p>
    <w:p>
      <w:pPr>
        <w:pStyle w:val="42"/>
        <w:snapToGrid w:val="0"/>
        <w:spacing w:line="440" w:lineRule="exact"/>
        <w:ind w:left="1367" w:firstLine="0" w:firstLineChars="0"/>
        <w:rPr>
          <w:rStyle w:val="33"/>
          <w:rFonts w:ascii="宋体" w:hAnsi="宋体"/>
          <w:b/>
          <w:szCs w:val="21"/>
        </w:rPr>
      </w:pPr>
    </w:p>
    <w:tbl>
      <w:tblPr>
        <w:tblStyle w:val="19"/>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5"/>
        <w:gridCol w:w="897"/>
        <w:gridCol w:w="1021"/>
        <w:gridCol w:w="993"/>
        <w:gridCol w:w="283"/>
        <w:gridCol w:w="195"/>
        <w:gridCol w:w="1246"/>
        <w:gridCol w:w="260"/>
        <w:gridCol w:w="709"/>
        <w:gridCol w:w="1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投标人名称</w:t>
            </w:r>
          </w:p>
        </w:tc>
        <w:tc>
          <w:tcPr>
            <w:tcW w:w="7020" w:type="dxa"/>
            <w:gridSpan w:val="9"/>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注册地址</w:t>
            </w:r>
          </w:p>
        </w:tc>
        <w:tc>
          <w:tcPr>
            <w:tcW w:w="3389" w:type="dxa"/>
            <w:gridSpan w:val="5"/>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4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邮政编码</w:t>
            </w:r>
          </w:p>
        </w:tc>
        <w:tc>
          <w:tcPr>
            <w:tcW w:w="2385"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联系方式</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联系人</w:t>
            </w:r>
          </w:p>
        </w:tc>
        <w:tc>
          <w:tcPr>
            <w:tcW w:w="2492"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4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电  话</w:t>
            </w:r>
          </w:p>
        </w:tc>
        <w:tc>
          <w:tcPr>
            <w:tcW w:w="2385"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传  真</w:t>
            </w:r>
          </w:p>
        </w:tc>
        <w:tc>
          <w:tcPr>
            <w:tcW w:w="2492"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4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网  址</w:t>
            </w:r>
          </w:p>
        </w:tc>
        <w:tc>
          <w:tcPr>
            <w:tcW w:w="2385"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组织结构</w:t>
            </w:r>
          </w:p>
        </w:tc>
        <w:tc>
          <w:tcPr>
            <w:tcW w:w="7020" w:type="dxa"/>
            <w:gridSpan w:val="9"/>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法定代表人</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姓名</w:t>
            </w: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技术职称</w:t>
            </w: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电话</w:t>
            </w:r>
          </w:p>
        </w:tc>
        <w:tc>
          <w:tcPr>
            <w:tcW w:w="141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技术负责人</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姓名</w:t>
            </w: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技术职称</w:t>
            </w: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电话</w:t>
            </w:r>
          </w:p>
        </w:tc>
        <w:tc>
          <w:tcPr>
            <w:tcW w:w="1416"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成立时间</w:t>
            </w:r>
          </w:p>
        </w:tc>
        <w:tc>
          <w:tcPr>
            <w:tcW w:w="1918"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5102" w:type="dxa"/>
            <w:gridSpan w:val="7"/>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企业资质等级</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993"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其中</w:t>
            </w: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项目经理</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营业执照号</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9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高级职称人员</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注册资金</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9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中级职称人员</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开户银行</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9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初级职称人员</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账号</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9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技  工</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2"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经营范围</w:t>
            </w:r>
          </w:p>
        </w:tc>
        <w:tc>
          <w:tcPr>
            <w:tcW w:w="7020" w:type="dxa"/>
            <w:gridSpan w:val="9"/>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备注</w:t>
            </w:r>
          </w:p>
        </w:tc>
        <w:tc>
          <w:tcPr>
            <w:tcW w:w="7020" w:type="dxa"/>
            <w:gridSpan w:val="9"/>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r>
    </w:tbl>
    <w:p>
      <w:pPr>
        <w:spacing w:line="440" w:lineRule="exact"/>
        <w:rPr>
          <w:rStyle w:val="33"/>
          <w:rFonts w:ascii="宋体" w:hAnsi="宋体"/>
          <w:szCs w:val="21"/>
        </w:rPr>
      </w:pPr>
      <w:r>
        <w:rPr>
          <w:rStyle w:val="33"/>
          <w:rFonts w:ascii="宋体" w:hAnsi="宋体"/>
          <w:szCs w:val="21"/>
        </w:rPr>
        <w:t>备注：本表后应附企业法人营业执照、企业资质证书副本、安全生产许可证等材料的复印件。</w:t>
      </w:r>
    </w:p>
    <w:p>
      <w:pPr>
        <w:spacing w:before="120" w:after="240" w:line="440" w:lineRule="exact"/>
        <w:jc w:val="center"/>
        <w:rPr>
          <w:rStyle w:val="33"/>
          <w:rFonts w:ascii="宋体" w:hAnsi="宋体"/>
          <w:szCs w:val="21"/>
          <w:shd w:val="pct10" w:color="auto" w:fill="FFFFFF"/>
        </w:rPr>
      </w:pPr>
      <w:r>
        <w:rPr>
          <w:rStyle w:val="33"/>
          <w:rFonts w:ascii="宋体" w:hAnsi="宋体"/>
          <w:szCs w:val="21"/>
          <w:shd w:val="pct10" w:color="auto" w:fill="FFFFFF"/>
        </w:rPr>
        <w:br w:type="page"/>
      </w:r>
    </w:p>
    <w:p>
      <w:pPr>
        <w:pStyle w:val="42"/>
        <w:numPr>
          <w:ilvl w:val="0"/>
          <w:numId w:val="11"/>
        </w:numPr>
        <w:snapToGrid w:val="0"/>
        <w:spacing w:line="440" w:lineRule="exact"/>
        <w:ind w:firstLineChars="0"/>
        <w:jc w:val="center"/>
        <w:rPr>
          <w:rStyle w:val="33"/>
          <w:rFonts w:ascii="宋体" w:hAnsi="宋体"/>
          <w:b/>
          <w:szCs w:val="21"/>
        </w:rPr>
      </w:pPr>
      <w:bookmarkStart w:id="280" w:name="_Toc16064006"/>
      <w:r>
        <w:rPr>
          <w:rStyle w:val="33"/>
          <w:rFonts w:ascii="宋体" w:hAnsi="宋体"/>
          <w:b/>
          <w:szCs w:val="21"/>
        </w:rPr>
        <w:t>201</w:t>
      </w:r>
      <w:r>
        <w:rPr>
          <w:rStyle w:val="33"/>
          <w:rFonts w:hint="eastAsia" w:ascii="宋体" w:hAnsi="宋体"/>
          <w:b/>
          <w:szCs w:val="21"/>
        </w:rPr>
        <w:t>7</w:t>
      </w:r>
      <w:r>
        <w:rPr>
          <w:rStyle w:val="33"/>
          <w:rFonts w:ascii="宋体" w:hAnsi="宋体"/>
          <w:b/>
          <w:szCs w:val="21"/>
        </w:rPr>
        <w:t>、201</w:t>
      </w:r>
      <w:r>
        <w:rPr>
          <w:rStyle w:val="33"/>
          <w:rFonts w:hint="eastAsia" w:ascii="宋体" w:hAnsi="宋体"/>
          <w:b/>
          <w:szCs w:val="21"/>
        </w:rPr>
        <w:t>8</w:t>
      </w:r>
      <w:r>
        <w:rPr>
          <w:rStyle w:val="33"/>
          <w:rFonts w:ascii="宋体" w:hAnsi="宋体"/>
          <w:b/>
          <w:szCs w:val="21"/>
        </w:rPr>
        <w:t>、201</w:t>
      </w:r>
      <w:r>
        <w:rPr>
          <w:rStyle w:val="33"/>
          <w:rFonts w:hint="eastAsia" w:ascii="宋体" w:hAnsi="宋体"/>
          <w:b/>
          <w:szCs w:val="21"/>
        </w:rPr>
        <w:t>9</w:t>
      </w:r>
      <w:r>
        <w:rPr>
          <w:rStyle w:val="33"/>
          <w:rFonts w:ascii="宋体" w:hAnsi="宋体"/>
          <w:b/>
          <w:szCs w:val="21"/>
        </w:rPr>
        <w:t>年财务状况：</w:t>
      </w:r>
      <w:bookmarkEnd w:id="280"/>
    </w:p>
    <w:p>
      <w:pPr>
        <w:pStyle w:val="42"/>
        <w:snapToGrid w:val="0"/>
        <w:spacing w:line="440" w:lineRule="exact"/>
        <w:ind w:left="1367" w:firstLine="0" w:firstLineChars="0"/>
        <w:rPr>
          <w:rStyle w:val="33"/>
          <w:rFonts w:ascii="宋体" w:hAnsi="宋体"/>
          <w:b/>
          <w:szCs w:val="21"/>
        </w:rPr>
      </w:pPr>
    </w:p>
    <w:p>
      <w:pPr>
        <w:spacing w:line="440" w:lineRule="exact"/>
        <w:rPr>
          <w:rStyle w:val="33"/>
          <w:rFonts w:ascii="宋体" w:hAnsi="宋体"/>
          <w:szCs w:val="21"/>
        </w:rPr>
      </w:pPr>
      <w:r>
        <w:rPr>
          <w:rStyle w:val="33"/>
          <w:rFonts w:ascii="宋体" w:hAnsi="宋体"/>
        </w:rPr>
        <w:t xml:space="preserve">   附：经会计师事务所或审计机构审计的财务会计报表（包括资产负债表、现金流量表、利润表和财务情况说明书等材料的复印件）</w:t>
      </w:r>
      <w:r>
        <w:rPr>
          <w:rStyle w:val="33"/>
          <w:rFonts w:ascii="宋体" w:hAnsi="宋体"/>
          <w:szCs w:val="21"/>
        </w:rPr>
        <w:t>。</w:t>
      </w:r>
    </w:p>
    <w:p>
      <w:pPr>
        <w:spacing w:line="440" w:lineRule="exact"/>
        <w:rPr>
          <w:rStyle w:val="33"/>
          <w:rFonts w:ascii="宋体" w:hAnsi="宋体"/>
        </w:rPr>
      </w:pPr>
    </w:p>
    <w:p>
      <w:pPr>
        <w:pStyle w:val="42"/>
        <w:numPr>
          <w:ilvl w:val="0"/>
          <w:numId w:val="11"/>
        </w:numPr>
        <w:snapToGrid w:val="0"/>
        <w:spacing w:line="440" w:lineRule="exact"/>
        <w:ind w:firstLineChars="0"/>
        <w:jc w:val="center"/>
        <w:rPr>
          <w:rStyle w:val="33"/>
          <w:rFonts w:ascii="宋体" w:hAnsi="宋体"/>
          <w:b/>
          <w:szCs w:val="21"/>
        </w:rPr>
      </w:pPr>
      <w:bookmarkStart w:id="281" w:name="_Toc16064007"/>
      <w:r>
        <w:rPr>
          <w:rStyle w:val="33"/>
          <w:rFonts w:ascii="宋体" w:hAnsi="宋体"/>
          <w:b/>
          <w:szCs w:val="21"/>
        </w:rPr>
        <w:t>拟派项目部主要管理人员：</w:t>
      </w:r>
      <w:bookmarkEnd w:id="281"/>
    </w:p>
    <w:p>
      <w:pPr>
        <w:pStyle w:val="42"/>
        <w:snapToGrid w:val="0"/>
        <w:spacing w:line="440" w:lineRule="exact"/>
        <w:ind w:left="1367" w:firstLine="0" w:firstLineChars="0"/>
        <w:rPr>
          <w:rStyle w:val="33"/>
          <w:rFonts w:ascii="宋体" w:hAnsi="宋体"/>
          <w:b/>
          <w:szCs w:val="21"/>
        </w:rPr>
      </w:pPr>
    </w:p>
    <w:p>
      <w:pPr>
        <w:spacing w:line="440" w:lineRule="exact"/>
        <w:rPr>
          <w:rStyle w:val="33"/>
          <w:rFonts w:ascii="宋体" w:hAnsi="宋体"/>
        </w:rPr>
      </w:pPr>
      <w:r>
        <w:rPr>
          <w:rStyle w:val="33"/>
          <w:rFonts w:ascii="宋体" w:hAnsi="宋体"/>
        </w:rPr>
        <w:t xml:space="preserve">   附：1、拟派项目经理的注册建造师执业资格证及安全生产考核合格B证复印件； </w:t>
      </w:r>
    </w:p>
    <w:p>
      <w:pPr>
        <w:spacing w:line="440" w:lineRule="exact"/>
        <w:rPr>
          <w:rStyle w:val="33"/>
          <w:rFonts w:ascii="宋体" w:hAnsi="宋体"/>
        </w:rPr>
      </w:pPr>
      <w:r>
        <w:rPr>
          <w:rStyle w:val="33"/>
          <w:rFonts w:ascii="宋体" w:hAnsi="宋体"/>
        </w:rPr>
        <w:t xml:space="preserve">       2、技术负责人的职称证书复印件以及项目管理机构其他人员（施工员、预算员、材料员、质检员、安全员等）的岗位证书复印件。</w:t>
      </w:r>
    </w:p>
    <w:p>
      <w:pPr>
        <w:spacing w:line="360" w:lineRule="exact"/>
        <w:ind w:firstLine="413" w:firstLineChars="196"/>
        <w:rPr>
          <w:rStyle w:val="33"/>
          <w:rFonts w:ascii="宋体" w:hAnsi="宋体"/>
          <w:b/>
          <w:bCs/>
          <w:u w:val="single"/>
        </w:rPr>
      </w:pPr>
      <w:r>
        <w:rPr>
          <w:rStyle w:val="33"/>
          <w:rFonts w:ascii="宋体" w:hAnsi="宋体"/>
          <w:b/>
          <w:bCs/>
          <w:u w:val="single"/>
        </w:rPr>
        <w:t>注：若以上人员资格证书无单位名称或与投标人单位名称不一致的，须提交投标截至时间前</w:t>
      </w:r>
      <w:r>
        <w:rPr>
          <w:rStyle w:val="33"/>
          <w:rFonts w:hint="eastAsia" w:ascii="宋体" w:hAnsi="宋体"/>
          <w:b/>
          <w:bCs/>
          <w:u w:val="single"/>
        </w:rPr>
        <w:t>一年</w:t>
      </w:r>
      <w:r>
        <w:rPr>
          <w:rStyle w:val="33"/>
          <w:rFonts w:ascii="宋体" w:hAnsi="宋体"/>
          <w:b/>
          <w:bCs/>
          <w:u w:val="single"/>
        </w:rPr>
        <w:t>内在本单位缴纳的连续</w:t>
      </w:r>
      <w:r>
        <w:rPr>
          <w:rStyle w:val="33"/>
          <w:rFonts w:hint="eastAsia" w:ascii="宋体" w:hAnsi="宋体"/>
          <w:b/>
          <w:bCs/>
          <w:u w:val="single"/>
        </w:rPr>
        <w:t>十二</w:t>
      </w:r>
      <w:r>
        <w:rPr>
          <w:rStyle w:val="33"/>
          <w:rFonts w:ascii="宋体" w:hAnsi="宋体"/>
          <w:b/>
          <w:bCs/>
          <w:u w:val="single"/>
        </w:rPr>
        <w:t>个月的社保证明，否则视为无效证件且不计入济建建字【2011】12号文规定的最低人员配备。</w:t>
      </w:r>
    </w:p>
    <w:p>
      <w:pPr>
        <w:spacing w:line="440" w:lineRule="exact"/>
        <w:rPr>
          <w:rStyle w:val="33"/>
          <w:rFonts w:ascii="宋体" w:hAnsi="宋体"/>
        </w:rPr>
      </w:pPr>
    </w:p>
    <w:p>
      <w:pPr>
        <w:spacing w:line="440" w:lineRule="exact"/>
        <w:rPr>
          <w:rStyle w:val="33"/>
          <w:rFonts w:ascii="宋体" w:hAnsi="宋体"/>
        </w:rPr>
      </w:pPr>
    </w:p>
    <w:p>
      <w:pPr>
        <w:spacing w:line="440" w:lineRule="exact"/>
        <w:ind w:left="630" w:hanging="630" w:hangingChars="300"/>
        <w:rPr>
          <w:rStyle w:val="33"/>
          <w:rFonts w:ascii="宋体" w:hAnsi="宋体"/>
          <w:szCs w:val="21"/>
          <w:shd w:val="pct10" w:color="auto" w:fill="FFFFFF"/>
        </w:rPr>
      </w:pPr>
    </w:p>
    <w:p>
      <w:pPr>
        <w:spacing w:before="120" w:after="120" w:line="440" w:lineRule="exact"/>
        <w:ind w:left="630" w:hanging="630" w:hangingChars="300"/>
        <w:rPr>
          <w:rStyle w:val="33"/>
          <w:rFonts w:ascii="宋体" w:hAnsi="宋体"/>
          <w:szCs w:val="21"/>
        </w:rPr>
        <w:sectPr>
          <w:footerReference r:id="rId17" w:type="first"/>
          <w:footerReference r:id="rId16" w:type="default"/>
          <w:pgSz w:w="11906" w:h="16838"/>
          <w:pgMar w:top="1417" w:right="1417" w:bottom="1417" w:left="1417" w:header="851" w:footer="992" w:gutter="0"/>
          <w:cols w:space="720" w:num="1"/>
          <w:titlePg/>
          <w:docGrid w:linePitch="312" w:charSpace="0"/>
        </w:sectPr>
      </w:pPr>
    </w:p>
    <w:p>
      <w:pPr>
        <w:pStyle w:val="42"/>
        <w:numPr>
          <w:ilvl w:val="0"/>
          <w:numId w:val="11"/>
        </w:numPr>
        <w:snapToGrid w:val="0"/>
        <w:spacing w:line="440" w:lineRule="exact"/>
        <w:ind w:firstLineChars="0"/>
        <w:jc w:val="center"/>
        <w:rPr>
          <w:rStyle w:val="33"/>
          <w:rFonts w:ascii="宋体" w:hAnsi="宋体"/>
          <w:b/>
          <w:szCs w:val="21"/>
        </w:rPr>
      </w:pPr>
      <w:bookmarkStart w:id="282" w:name="_Toc16064008"/>
      <w:r>
        <w:rPr>
          <w:rStyle w:val="33"/>
          <w:rFonts w:ascii="宋体" w:hAnsi="宋体"/>
          <w:b/>
          <w:szCs w:val="21"/>
        </w:rPr>
        <w:t>近三年承担的类似工程情况表</w:t>
      </w:r>
      <w:bookmarkEnd w:id="282"/>
    </w:p>
    <w:p>
      <w:pPr>
        <w:pStyle w:val="42"/>
        <w:snapToGrid w:val="0"/>
        <w:spacing w:line="440" w:lineRule="exact"/>
        <w:ind w:left="1367" w:firstLine="0" w:firstLineChars="0"/>
        <w:rPr>
          <w:rStyle w:val="33"/>
          <w:rFonts w:ascii="宋体" w:hAnsi="宋体"/>
          <w:b/>
          <w:szCs w:val="21"/>
        </w:rPr>
      </w:pPr>
    </w:p>
    <w:tbl>
      <w:tblPr>
        <w:tblStyle w:val="19"/>
        <w:tblW w:w="133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3"/>
        <w:gridCol w:w="1251"/>
        <w:gridCol w:w="1251"/>
        <w:gridCol w:w="1252"/>
        <w:gridCol w:w="1251"/>
        <w:gridCol w:w="1252"/>
        <w:gridCol w:w="1251"/>
        <w:gridCol w:w="1251"/>
        <w:gridCol w:w="1252"/>
        <w:gridCol w:w="1251"/>
        <w:gridCol w:w="1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序号</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项目名称</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项目规模</w:t>
            </w: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发包人名称</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发包人联系人及电话</w:t>
            </w: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合同价格</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开、竣工日期</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工程质量</w:t>
            </w: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项目经理</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技术负责人</w:t>
            </w: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总监理工程师及电话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43" w:type="dxa"/>
            <w:tcBorders>
              <w:top w:val="single" w:color="000000" w:sz="4" w:space="0"/>
              <w:left w:val="single" w:color="000000" w:sz="4" w:space="0"/>
              <w:bottom w:val="single" w:color="000000" w:sz="4" w:space="0"/>
              <w:right w:val="single" w:color="000000" w:sz="4" w:space="0"/>
            </w:tcBorders>
            <w:vAlign w:val="center"/>
          </w:tcPr>
          <w:p>
            <w:pPr>
              <w:numPr>
                <w:ilvl w:val="0"/>
                <w:numId w:val="12"/>
              </w:num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43" w:type="dxa"/>
            <w:tcBorders>
              <w:top w:val="single" w:color="000000" w:sz="4" w:space="0"/>
              <w:left w:val="single" w:color="000000" w:sz="4" w:space="0"/>
              <w:bottom w:val="single" w:color="000000" w:sz="4" w:space="0"/>
              <w:right w:val="single" w:color="000000" w:sz="4" w:space="0"/>
            </w:tcBorders>
            <w:vAlign w:val="center"/>
          </w:tcPr>
          <w:p>
            <w:pPr>
              <w:numPr>
                <w:ilvl w:val="0"/>
                <w:numId w:val="12"/>
              </w:num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43" w:type="dxa"/>
            <w:tcBorders>
              <w:top w:val="single" w:color="000000" w:sz="4" w:space="0"/>
              <w:left w:val="single" w:color="000000" w:sz="4" w:space="0"/>
              <w:bottom w:val="single" w:color="000000" w:sz="4" w:space="0"/>
              <w:right w:val="single" w:color="000000" w:sz="4" w:space="0"/>
            </w:tcBorders>
            <w:vAlign w:val="center"/>
          </w:tcPr>
          <w:p>
            <w:pPr>
              <w:numPr>
                <w:ilvl w:val="0"/>
                <w:numId w:val="12"/>
              </w:num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43" w:type="dxa"/>
            <w:tcBorders>
              <w:top w:val="single" w:color="000000" w:sz="4" w:space="0"/>
              <w:left w:val="single" w:color="000000" w:sz="4" w:space="0"/>
              <w:bottom w:val="single" w:color="000000" w:sz="4" w:space="0"/>
              <w:right w:val="single" w:color="000000" w:sz="4" w:space="0"/>
            </w:tcBorders>
            <w:vAlign w:val="center"/>
          </w:tcPr>
          <w:p>
            <w:pPr>
              <w:numPr>
                <w:ilvl w:val="0"/>
                <w:numId w:val="12"/>
              </w:num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43" w:type="dxa"/>
            <w:tcBorders>
              <w:top w:val="single" w:color="000000" w:sz="4" w:space="0"/>
              <w:left w:val="single" w:color="000000" w:sz="4" w:space="0"/>
              <w:bottom w:val="single" w:color="000000" w:sz="4" w:space="0"/>
              <w:right w:val="single" w:color="000000" w:sz="4" w:space="0"/>
            </w:tcBorders>
            <w:vAlign w:val="center"/>
          </w:tcPr>
          <w:p>
            <w:pPr>
              <w:numPr>
                <w:ilvl w:val="0"/>
                <w:numId w:val="12"/>
              </w:num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43" w:type="dxa"/>
            <w:tcBorders>
              <w:top w:val="single" w:color="000000" w:sz="4" w:space="0"/>
              <w:left w:val="single" w:color="000000" w:sz="4" w:space="0"/>
              <w:bottom w:val="single" w:color="000000" w:sz="4" w:space="0"/>
              <w:right w:val="single" w:color="000000" w:sz="4" w:space="0"/>
            </w:tcBorders>
            <w:vAlign w:val="center"/>
          </w:tcPr>
          <w:p>
            <w:pPr>
              <w:numPr>
                <w:ilvl w:val="0"/>
                <w:numId w:val="12"/>
              </w:num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43"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r>
              <w:rPr>
                <w:rStyle w:val="33"/>
                <w:rFonts w:ascii="宋体" w:hAnsi="宋体"/>
                <w:szCs w:val="21"/>
              </w:rPr>
              <w:t>……</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Style w:val="33"/>
                <w:rFonts w:ascii="宋体" w:hAnsi="宋体"/>
                <w:szCs w:val="21"/>
              </w:rPr>
            </w:pPr>
          </w:p>
        </w:tc>
        <w:tc>
          <w:tcPr>
            <w:tcW w:w="1252" w:type="dxa"/>
            <w:tcBorders>
              <w:top w:val="single" w:color="000000" w:sz="4" w:space="0"/>
              <w:left w:val="single" w:color="000000" w:sz="4" w:space="0"/>
              <w:bottom w:val="single" w:color="000000" w:sz="4" w:space="0"/>
              <w:right w:val="single" w:color="000000" w:sz="4" w:space="0"/>
            </w:tcBorders>
          </w:tcPr>
          <w:p>
            <w:pPr>
              <w:jc w:val="center"/>
              <w:rPr>
                <w:rStyle w:val="33"/>
                <w:rFonts w:ascii="宋体" w:hAnsi="宋体"/>
                <w:szCs w:val="21"/>
              </w:rPr>
            </w:pPr>
          </w:p>
        </w:tc>
      </w:tr>
    </w:tbl>
    <w:p>
      <w:pPr>
        <w:spacing w:line="440" w:lineRule="exact"/>
        <w:ind w:left="630" w:hanging="630" w:hangingChars="300"/>
        <w:rPr>
          <w:rStyle w:val="33"/>
          <w:rFonts w:ascii="宋体" w:hAnsi="宋体"/>
          <w:szCs w:val="21"/>
        </w:rPr>
      </w:pPr>
      <w:r>
        <w:rPr>
          <w:rStyle w:val="33"/>
          <w:rFonts w:ascii="宋体" w:hAnsi="宋体"/>
          <w:szCs w:val="21"/>
        </w:rPr>
        <w:t>备注：1.近三年指201</w:t>
      </w:r>
      <w:r>
        <w:rPr>
          <w:rStyle w:val="33"/>
          <w:rFonts w:hint="eastAsia" w:ascii="宋体" w:hAnsi="宋体"/>
          <w:szCs w:val="21"/>
        </w:rPr>
        <w:t>8</w:t>
      </w:r>
      <w:r>
        <w:rPr>
          <w:rStyle w:val="33"/>
          <w:rFonts w:ascii="宋体" w:hAnsi="宋体"/>
          <w:szCs w:val="21"/>
        </w:rPr>
        <w:t>年1月1日至开标之日（以合同签订时间为准），类似工程：详见投标人须知前附表；</w:t>
      </w:r>
    </w:p>
    <w:p>
      <w:pPr>
        <w:spacing w:line="440" w:lineRule="exact"/>
        <w:ind w:left="630" w:leftChars="300"/>
        <w:rPr>
          <w:rStyle w:val="33"/>
          <w:rFonts w:ascii="宋体" w:hAnsi="宋体"/>
          <w:szCs w:val="21"/>
        </w:rPr>
      </w:pPr>
      <w:r>
        <w:rPr>
          <w:rStyle w:val="33"/>
          <w:rFonts w:ascii="宋体" w:hAnsi="宋体"/>
          <w:szCs w:val="21"/>
        </w:rPr>
        <w:t>2.</w:t>
      </w:r>
      <w:r>
        <w:rPr>
          <w:rStyle w:val="33"/>
          <w:rFonts w:ascii="宋体" w:hAnsi="宋体"/>
          <w:bCs/>
          <w:szCs w:val="21"/>
        </w:rPr>
        <w:t>评分细则中加分的企业业绩</w:t>
      </w:r>
      <w:r>
        <w:rPr>
          <w:rStyle w:val="33"/>
          <w:rFonts w:hint="eastAsia" w:ascii="宋体" w:hAnsi="宋体"/>
          <w:bCs/>
          <w:szCs w:val="21"/>
        </w:rPr>
        <w:t>、</w:t>
      </w:r>
      <w:r>
        <w:rPr>
          <w:rStyle w:val="33"/>
          <w:rFonts w:ascii="宋体" w:hAnsi="宋体"/>
          <w:bCs/>
          <w:szCs w:val="21"/>
        </w:rPr>
        <w:t>项目经理业绩须同时附在本表中，</w:t>
      </w:r>
      <w:r>
        <w:rPr>
          <w:rStyle w:val="33"/>
          <w:rFonts w:ascii="宋体" w:hAnsi="宋体"/>
          <w:szCs w:val="21"/>
        </w:rPr>
        <w:t>本表后附合同协议书的复印件。</w:t>
      </w:r>
    </w:p>
    <w:p>
      <w:pPr>
        <w:spacing w:line="440" w:lineRule="exact"/>
        <w:rPr>
          <w:rStyle w:val="33"/>
          <w:rFonts w:ascii="宋体" w:hAnsi="宋体"/>
          <w:szCs w:val="21"/>
        </w:rPr>
        <w:sectPr>
          <w:pgSz w:w="16838" w:h="11906"/>
          <w:pgMar w:top="1701" w:right="1588" w:bottom="1701" w:left="1418" w:header="851" w:footer="851" w:gutter="0"/>
          <w:cols w:space="720" w:num="1"/>
          <w:docGrid w:linePitch="312" w:charSpace="0"/>
        </w:sectPr>
      </w:pPr>
    </w:p>
    <w:p>
      <w:pPr>
        <w:pStyle w:val="42"/>
        <w:numPr>
          <w:ilvl w:val="0"/>
          <w:numId w:val="11"/>
        </w:numPr>
        <w:snapToGrid w:val="0"/>
        <w:spacing w:line="440" w:lineRule="exact"/>
        <w:ind w:firstLineChars="0"/>
        <w:jc w:val="center"/>
        <w:rPr>
          <w:rStyle w:val="33"/>
          <w:rFonts w:ascii="宋体" w:hAnsi="宋体"/>
          <w:b/>
          <w:szCs w:val="21"/>
        </w:rPr>
      </w:pPr>
      <w:bookmarkStart w:id="283" w:name="_Toc16064009"/>
      <w:r>
        <w:rPr>
          <w:rStyle w:val="33"/>
          <w:rFonts w:ascii="宋体" w:hAnsi="宋体"/>
          <w:b/>
          <w:szCs w:val="21"/>
        </w:rPr>
        <w:t>无不良行为记录证明材料</w:t>
      </w:r>
      <w:bookmarkEnd w:id="283"/>
    </w:p>
    <w:p>
      <w:pPr>
        <w:spacing w:before="120" w:after="240" w:line="440" w:lineRule="exact"/>
        <w:ind w:firstLine="420" w:firstLineChars="200"/>
        <w:rPr>
          <w:rStyle w:val="33"/>
          <w:rFonts w:ascii="宋体" w:hAnsi="宋体"/>
        </w:rPr>
      </w:pPr>
      <w:r>
        <w:rPr>
          <w:rStyle w:val="33"/>
          <w:rFonts w:ascii="宋体" w:hAnsi="宋体"/>
        </w:rPr>
        <w:t>须附“中国裁判文书网”行贿犯罪档案查询结果截图及其他无不良行为记录证明材料。</w:t>
      </w:r>
    </w:p>
    <w:p>
      <w:pPr>
        <w:spacing w:before="120" w:after="240" w:line="440" w:lineRule="exact"/>
        <w:ind w:firstLine="420" w:firstLineChars="200"/>
        <w:rPr>
          <w:rStyle w:val="33"/>
          <w:rFonts w:ascii="宋体" w:hAnsi="宋体"/>
        </w:rPr>
      </w:pPr>
    </w:p>
    <w:p>
      <w:pPr>
        <w:pStyle w:val="42"/>
        <w:numPr>
          <w:ilvl w:val="0"/>
          <w:numId w:val="11"/>
        </w:numPr>
        <w:snapToGrid w:val="0"/>
        <w:spacing w:line="440" w:lineRule="exact"/>
        <w:ind w:firstLineChars="0"/>
        <w:jc w:val="center"/>
        <w:rPr>
          <w:rStyle w:val="33"/>
          <w:rFonts w:ascii="宋体" w:hAnsi="宋体"/>
          <w:b/>
          <w:szCs w:val="21"/>
        </w:rPr>
      </w:pPr>
      <w:bookmarkStart w:id="284" w:name="_Toc16064010"/>
      <w:r>
        <w:rPr>
          <w:rStyle w:val="33"/>
          <w:rFonts w:ascii="宋体" w:hAnsi="宋体"/>
          <w:b/>
          <w:szCs w:val="21"/>
        </w:rPr>
        <w:t>近三年（201</w:t>
      </w:r>
      <w:r>
        <w:rPr>
          <w:rStyle w:val="33"/>
          <w:rFonts w:hint="eastAsia" w:ascii="宋体" w:hAnsi="宋体"/>
          <w:b/>
          <w:szCs w:val="21"/>
        </w:rPr>
        <w:t>7</w:t>
      </w:r>
      <w:r>
        <w:rPr>
          <w:rStyle w:val="33"/>
          <w:rFonts w:ascii="宋体" w:hAnsi="宋体"/>
          <w:b/>
          <w:szCs w:val="21"/>
        </w:rPr>
        <w:t>年1月1日至开标之日）发生的诉讼及仲裁情况（应说明相关情况并附法院或仲裁机构作出的判决、仲裁等有关法律文书的复印件）</w:t>
      </w:r>
      <w:bookmarkEnd w:id="284"/>
    </w:p>
    <w:p>
      <w:pPr>
        <w:spacing w:line="440" w:lineRule="exact"/>
        <w:ind w:firstLine="433" w:firstLineChars="196"/>
        <w:rPr>
          <w:rStyle w:val="33"/>
          <w:rFonts w:ascii="宋体" w:hAnsi="宋体"/>
          <w:b/>
          <w:sz w:val="22"/>
          <w:szCs w:val="28"/>
        </w:rPr>
      </w:pPr>
    </w:p>
    <w:p>
      <w:pPr>
        <w:spacing w:line="440" w:lineRule="exact"/>
        <w:ind w:firstLine="433" w:firstLineChars="196"/>
      </w:pPr>
      <w:r>
        <w:rPr>
          <w:rStyle w:val="33"/>
          <w:rFonts w:ascii="宋体" w:hAnsi="宋体"/>
          <w:b/>
          <w:sz w:val="22"/>
          <w:szCs w:val="28"/>
        </w:rPr>
        <w:t>注：投标人应按照以上内容要求编制资格审查文件，并对资格审查文件的真实性负责，相关复印件应加盖单位公章。评标过程中评标委员若对资格审查文件有异议的，可要求投标人提供相应原件进行复核，未能及时提供原件或若发现有不实之处的，按废标处理。</w:t>
      </w:r>
      <w:r>
        <w:rPr>
          <w:rStyle w:val="33"/>
          <w:rFonts w:ascii="宋体" w:hAnsi="宋体"/>
          <w:b/>
          <w:sz w:val="22"/>
          <w:szCs w:val="28"/>
          <w:u w:val="single"/>
        </w:rPr>
        <w:t>其中第（一）、（二）、（三）、（五）条为必备条件,若无则资格后审不合格,第（四）、（六）项内容若无应注明“无”,若资格审查文件中无第（四）、（六）项内容且未在资格后审文件中注明的,则视为不合格，不参与下一步评审。</w:t>
      </w:r>
    </w:p>
    <w:p/>
    <w:p/>
    <w:sectPr>
      <w:footerReference r:id="rId1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78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78</w:t>
                    </w:r>
                    <w:r>
                      <w:rPr>
                        <w:rFonts w:hint="eastAsia"/>
                      </w:rPr>
                      <w:fldChar w:fldCharType="end"/>
                    </w:r>
                  </w:p>
                </w:txbxContent>
              </v:textbox>
            </v:shape>
          </w:pict>
        </mc:Fallback>
      </mc:AlternateContent>
    </w:r>
  </w:p>
  <w:p>
    <w:pPr>
      <w:pStyle w:val="1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jc w:val="cente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J3MP3vQAQAApQMAAA4AAAAAAAAAAQAgAAAAIgEA&#10;AGRycy9lMm9Eb2MueG1sUEsFBgAAAAAGAAYAWQEAAGQFAAAAAA==&#10;">
              <v:fill on="f" focussize="0,0"/>
              <v:stroke on="f" weight="1.25pt"/>
              <v:imagedata o:title=""/>
              <o:lock v:ext="edit" aspectratio="f"/>
              <v:textbox inset="0mm,0mm,0mm,0mm" style="mso-fit-shape-to-text:t;">
                <w:txbxContent>
                  <w:p>
                    <w:pPr>
                      <w:jc w:val="cente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仿宋_GB2312"/>
        <w:sz w:val="24"/>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 PAGE   \* MERGEFORMAT </w:instrText>
    </w:r>
    <w:r>
      <w:fldChar w:fldCharType="separate"/>
    </w:r>
    <w:r>
      <w:rPr>
        <w:lang w:val="zh-CN"/>
      </w:rPr>
      <w:t>141</w:t>
    </w:r>
    <w:r>
      <w:rPr>
        <w:lang w:val="zh-CN"/>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jc w:val="center"/>
                          </w:pPr>
                          <w:r>
                            <w:fldChar w:fldCharType="begin"/>
                          </w:r>
                          <w:r>
                            <w:instrText xml:space="preserve"> PAGE  \* MERGEFORMAT </w:instrText>
                          </w:r>
                          <w:r>
                            <w:fldChar w:fldCharType="separate"/>
                          </w:r>
                          <w:r>
                            <w:t>130</w:t>
                          </w:r>
                          <w: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HlAlPV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W0osMzjw86+f599/&#10;z39+kGW5uk4K9R5qTLzzmBqHD27AvZnvAS8T8UEGk75IiWAc9T1d9BVDJDw9qlZVVWKIY2x2EL94&#10;eO4DxI/CGZKMhgYcYNaVHT9DHFPnlFTNululdR6itqRH1Kvq+iq/uIQQXVsskliM3SYrDrthorZz&#10;7QmZ9bgFDbW49JToTxZFTgszG2E2drNx8EHtO2xymeuBf3+I2E7uMlUYYafCOL7Mc1q1tB//+znr&#10;4ffa/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UeUCU9UBAACmAwAADgAAAAAAAAABACAA&#10;AAAiAQAAZHJzL2Uyb0RvYy54bWxQSwUGAAAAAAYABgBZAQAAaQUAAAAA&#10;">
              <v:fill on="f" focussize="0,0"/>
              <v:stroke on="f" weight="1.25pt"/>
              <v:imagedata o:title=""/>
              <o:lock v:ext="edit" aspectratio="f"/>
              <v:textbox inset="0mm,0mm,0mm,0mm" style="mso-fit-shape-to-text:t;">
                <w:txbxContent>
                  <w:p>
                    <w:pPr>
                      <w:jc w:val="center"/>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 PAGE   \* MERGEFORMAT </w:instrText>
    </w:r>
    <w:r>
      <w:fldChar w:fldCharType="separate"/>
    </w:r>
    <w:r>
      <w:rPr>
        <w:lang w:val="zh-CN"/>
      </w:rPr>
      <w:t>143</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15</w:t>
                    </w:r>
                    <w:r>
                      <w:rPr>
                        <w:rFonts w:hint="eastAsia"/>
                        <w:lang w:eastAsia="zh-CN"/>
                      </w:rPr>
                      <w:fldChar w:fldCharType="end"/>
                    </w:r>
                    <w:r>
                      <w:rPr>
                        <w:rFonts w:hint="eastAsia"/>
                        <w:lang w:eastAsia="zh-CN"/>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13"/>
                            <w:jc w:val="cente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PtzEX3QAQAApQMAAA4AAAAAAAAAAQAgAAAAIgEA&#10;AGRycy9lMm9Eb2MueG1sUEsFBgAAAAAGAAYAWQEAAGQFAAAAAA==&#10;">
              <v:fill on="f" focussize="0,0"/>
              <v:stroke on="f" weight="1.25pt"/>
              <v:imagedata o:title=""/>
              <o:lock v:ext="edit" aspectratio="f"/>
              <v:textbox inset="0mm,0mm,0mm,0mm" style="mso-fit-shape-to-text:t;">
                <w:txbxContent>
                  <w:p>
                    <w:pPr>
                      <w:pStyle w:val="13"/>
                      <w:jc w:val="cente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jc w:val="center"/>
                          </w:pPr>
                          <w:r>
                            <w:rPr>
                              <w:rFonts w:hint="eastAsia"/>
                            </w:rPr>
                            <w:fldChar w:fldCharType="begin"/>
                          </w:r>
                          <w:r>
                            <w:rPr>
                              <w:rFonts w:hint="eastAsia"/>
                            </w:rPr>
                            <w:instrText xml:space="preserve"> PAGE  \* MERGEFORMAT </w:instrText>
                          </w:r>
                          <w:r>
                            <w:rPr>
                              <w:rFonts w:hint="eastAsia"/>
                            </w:rPr>
                            <w:fldChar w:fldCharType="separate"/>
                          </w:r>
                          <w:r>
                            <w:t>81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M/8h6fQAQAApQMAAA4AAAAAAAAAAQAgAAAAIgEA&#10;AGRycy9lMm9Eb2MueG1sUEsFBgAAAAAGAAYAWQEAAGQFAAAAAA==&#10;">
              <v:fill on="f" focussize="0,0"/>
              <v:stroke on="f" weight="1.25pt"/>
              <v:imagedata o:title=""/>
              <o:lock v:ext="edit" aspectratio="f"/>
              <v:textbox inset="0mm,0mm,0mm,0mm" style="mso-fit-shape-to-text:t;">
                <w:txbxContent>
                  <w:p>
                    <w:pPr>
                      <w:jc w:val="center"/>
                    </w:pPr>
                    <w:r>
                      <w:rPr>
                        <w:rFonts w:hint="eastAsia"/>
                      </w:rPr>
                      <w:fldChar w:fldCharType="begin"/>
                    </w:r>
                    <w:r>
                      <w:rPr>
                        <w:rFonts w:hint="eastAsia"/>
                      </w:rPr>
                      <w:instrText xml:space="preserve"> PAGE  \* MERGEFORMAT </w:instrText>
                    </w:r>
                    <w:r>
                      <w:rPr>
                        <w:rFonts w:hint="eastAsia"/>
                      </w:rPr>
                      <w:fldChar w:fldCharType="separate"/>
                    </w:r>
                    <w:r>
                      <w:t>81</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仿宋_GB2312"/>
        <w:sz w:val="24"/>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13"/>
                            <w:jc w:val="cente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&#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NJrTRPQAQAApQMAAA4AAAAAAAAAAQAgAAAAIgEA&#10;AGRycy9lMm9Eb2MueG1sUEsFBgAAAAAGAAYAWQEAAGQFAAAAAA==&#10;">
              <v:fill on="f" focussize="0,0"/>
              <v:stroke on="f" weight="1.25pt"/>
              <v:imagedata o:title=""/>
              <o:lock v:ext="edit" aspectratio="f"/>
              <v:textbox inset="0mm,0mm,0mm,0mm" style="mso-fit-shape-to-text:t;">
                <w:txbxContent>
                  <w:p>
                    <w:pPr>
                      <w:pStyle w:val="13"/>
                      <w:jc w:val="cente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jc w:val="center"/>
                          </w:pPr>
                          <w:r>
                            <w:rPr>
                              <w:rFonts w:hint="eastAsia"/>
                            </w:rPr>
                            <w:fldChar w:fldCharType="begin"/>
                          </w:r>
                          <w:r>
                            <w:rPr>
                              <w:rFonts w:hint="eastAsia"/>
                            </w:rPr>
                            <w:instrText xml:space="preserve"> PAGE  \* MERGEFORMAT </w:instrText>
                          </w:r>
                          <w:r>
                            <w:rPr>
                              <w:rFonts w:hint="eastAsia"/>
                            </w:rPr>
                            <w:fldChar w:fldCharType="separate"/>
                          </w:r>
                          <w:r>
                            <w:t>82</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hpgkvTAAAABQEAAA8AAAAAAAAAAQAgAAAAIgAAAGRycy9k&#10;b3ducmV2LnhtbFBLAQIUABQAAAAIAIdO4kCAW/XPzgEAAKUDAAAOAAAAAAAAAAEAIAAAACIBAABk&#10;cnMvZTJvRG9jLnhtbFBLBQYAAAAABgAGAFkBAABiBQAAAAA=&#10;">
              <v:fill on="f" focussize="0,0"/>
              <v:stroke on="f" weight="1.25pt"/>
              <v:imagedata o:title=""/>
              <o:lock v:ext="edit" aspectratio="f"/>
              <v:textbox inset="0mm,0mm,0mm,0mm" style="mso-fit-shape-to-text:t;">
                <w:txbxContent>
                  <w:p>
                    <w:pPr>
                      <w:jc w:val="center"/>
                    </w:pPr>
                    <w:r>
                      <w:rPr>
                        <w:rFonts w:hint="eastAsia"/>
                      </w:rPr>
                      <w:fldChar w:fldCharType="begin"/>
                    </w:r>
                    <w:r>
                      <w:rPr>
                        <w:rFonts w:hint="eastAsia"/>
                      </w:rPr>
                      <w:instrText xml:space="preserve"> PAGE  \* MERGEFORMAT </w:instrText>
                    </w:r>
                    <w:r>
                      <w:rPr>
                        <w:rFonts w:hint="eastAsia"/>
                      </w:rPr>
                      <w:fldChar w:fldCharType="separate"/>
                    </w:r>
                    <w:r>
                      <w:t>82</w:t>
                    </w:r>
                    <w:r>
                      <w:rPr>
                        <w:rFonts w:hint="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仿宋_GB2312"/>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13"/>
                            <w:jc w:val="center"/>
                          </w:pPr>
                          <w:r>
                            <w:rPr>
                              <w:rFonts w:hint="eastAsia"/>
                            </w:rPr>
                            <w:fldChar w:fldCharType="begin"/>
                          </w:r>
                          <w:r>
                            <w:rPr>
                              <w:rFonts w:hint="eastAsia"/>
                            </w:rPr>
                            <w:instrText xml:space="preserve"> PAGE  \* MERGEFORMAT </w:instrText>
                          </w:r>
                          <w:r>
                            <w:rPr>
                              <w:rFonts w:hint="eastAsia"/>
                            </w:rPr>
                            <w:fldChar w:fldCharType="separate"/>
                          </w:r>
                          <w:r>
                            <w:t>96</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&#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Dm5NvJ0QEAAKUDAAAOAAAAAAAAAAEAIAAAACIB&#10;AABkcnMvZTJvRG9jLnhtbFBLBQYAAAAABgAGAFkBAABlBQAAAAA=&#10;">
              <v:fill on="f" focussize="0,0"/>
              <v:stroke on="f" weight="1.25pt"/>
              <v:imagedata o:title=""/>
              <o:lock v:ext="edit" aspectratio="f"/>
              <v:textbox inset="0mm,0mm,0mm,0mm" style="mso-fit-shape-to-text:t;">
                <w:txbxContent>
                  <w:p>
                    <w:pPr>
                      <w:pStyle w:val="13"/>
                      <w:jc w:val="center"/>
                    </w:pPr>
                    <w:r>
                      <w:rPr>
                        <w:rFonts w:hint="eastAsia"/>
                      </w:rPr>
                      <w:fldChar w:fldCharType="begin"/>
                    </w:r>
                    <w:r>
                      <w:rPr>
                        <w:rFonts w:hint="eastAsia"/>
                      </w:rPr>
                      <w:instrText xml:space="preserve"> PAGE  \* MERGEFORMAT </w:instrText>
                    </w:r>
                    <w:r>
                      <w:rPr>
                        <w:rFonts w:hint="eastAsia"/>
                      </w:rPr>
                      <w:fldChar w:fldCharType="separate"/>
                    </w:r>
                    <w:r>
                      <w:t>96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tabs>
        <w:tab w:val="left" w:pos="1020"/>
        <w:tab w:val="clear" w:pos="4153"/>
      </w:tabs>
    </w:pP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BE1403"/>
    <w:multiLevelType w:val="singleLevel"/>
    <w:tmpl w:val="AEBE1403"/>
    <w:lvl w:ilvl="0" w:tentative="0">
      <w:start w:val="1"/>
      <w:numFmt w:val="decimal"/>
      <w:suff w:val="nothing"/>
      <w:lvlText w:val="%1、"/>
      <w:lvlJc w:val="left"/>
    </w:lvl>
  </w:abstractNum>
  <w:abstractNum w:abstractNumId="1">
    <w:nsid w:val="C86C132F"/>
    <w:multiLevelType w:val="singleLevel"/>
    <w:tmpl w:val="C86C132F"/>
    <w:lvl w:ilvl="0" w:tentative="0">
      <w:start w:val="1"/>
      <w:numFmt w:val="chineseCounting"/>
      <w:suff w:val="nothing"/>
      <w:lvlText w:val="%1、"/>
      <w:lvlJc w:val="left"/>
      <w:rPr>
        <w:rFonts w:hint="eastAsia"/>
      </w:rPr>
    </w:lvl>
  </w:abstractNum>
  <w:abstractNum w:abstractNumId="2">
    <w:nsid w:val="D26A09EE"/>
    <w:multiLevelType w:val="singleLevel"/>
    <w:tmpl w:val="D26A09EE"/>
    <w:lvl w:ilvl="0" w:tentative="0">
      <w:start w:val="1"/>
      <w:numFmt w:val="decimal"/>
      <w:suff w:val="space"/>
      <w:lvlText w:val="(%1)"/>
      <w:lvlJc w:val="left"/>
    </w:lvl>
  </w:abstractNum>
  <w:abstractNum w:abstractNumId="3">
    <w:nsid w:val="E0D97960"/>
    <w:multiLevelType w:val="singleLevel"/>
    <w:tmpl w:val="E0D97960"/>
    <w:lvl w:ilvl="0" w:tentative="0">
      <w:start w:val="11"/>
      <w:numFmt w:val="decimal"/>
      <w:suff w:val="nothing"/>
      <w:lvlText w:val="（%1）"/>
      <w:lvlJc w:val="left"/>
    </w:lvl>
  </w:abstractNum>
  <w:abstractNum w:abstractNumId="4">
    <w:nsid w:val="04A435A4"/>
    <w:multiLevelType w:val="multilevel"/>
    <w:tmpl w:val="04A435A4"/>
    <w:lvl w:ilvl="0" w:tentative="0">
      <w:start w:val="5"/>
      <w:numFmt w:val="chineseCountingThousand"/>
      <w:suff w:val="space"/>
      <w:lvlText w:val="%1 、"/>
      <w:lvlJc w:val="left"/>
      <w:pPr>
        <w:ind w:left="0" w:firstLine="510"/>
      </w:pPr>
      <w:rPr>
        <w:rFonts w:hint="eastAsia" w:eastAsia="宋体"/>
        <w:b/>
        <w:i w:val="0"/>
        <w:sz w:val="24"/>
        <w:szCs w:val="24"/>
      </w:rPr>
    </w:lvl>
    <w:lvl w:ilvl="1" w:tentative="0">
      <w:start w:val="1"/>
      <w:numFmt w:val="decimal"/>
      <w:lvlRestart w:val="0"/>
      <w:isLgl/>
      <w:suff w:val="space"/>
      <w:lvlText w:val="%2、"/>
      <w:lvlJc w:val="left"/>
      <w:pPr>
        <w:ind w:left="57" w:firstLine="510"/>
      </w:pPr>
      <w:rPr>
        <w:rFonts w:hint="eastAsia" w:eastAsia="宋体"/>
        <w:sz w:val="24"/>
        <w:szCs w:val="24"/>
      </w:rPr>
    </w:lvl>
    <w:lvl w:ilvl="2" w:tentative="0">
      <w:start w:val="1"/>
      <w:numFmt w:val="decimal"/>
      <w:suff w:val="space"/>
      <w:lvlText w:val="%2.%3"/>
      <w:lvlJc w:val="left"/>
      <w:pPr>
        <w:ind w:left="0" w:firstLine="510"/>
      </w:pPr>
      <w:rPr>
        <w:rFonts w:hint="eastAsia" w:eastAsia="宋体"/>
        <w:b w:val="0"/>
        <w:color w:val="auto"/>
        <w:sz w:val="24"/>
        <w:szCs w:val="24"/>
      </w:rPr>
    </w:lvl>
    <w:lvl w:ilvl="3" w:tentative="0">
      <w:start w:val="1"/>
      <w:numFmt w:val="decimal"/>
      <w:suff w:val="space"/>
      <w:lvlText w:val="(%4)"/>
      <w:lvlJc w:val="left"/>
      <w:pPr>
        <w:ind w:left="0" w:firstLine="510"/>
      </w:pPr>
      <w:rPr>
        <w:rFonts w:hint="eastAsia"/>
        <w:b w:val="0"/>
        <w:sz w:val="24"/>
        <w:szCs w:val="24"/>
      </w:rPr>
    </w:lvl>
    <w:lvl w:ilvl="4" w:tentative="0">
      <w:start w:val="1"/>
      <w:numFmt w:val="decimal"/>
      <w:lvlText w:val="%1.%2.%3.%4.%5"/>
      <w:lvlJc w:val="left"/>
      <w:pPr>
        <w:tabs>
          <w:tab w:val="left" w:pos="1080"/>
        </w:tabs>
        <w:ind w:left="1080" w:hanging="1080"/>
      </w:pPr>
      <w:rPr>
        <w:rFonts w:hint="eastAsia"/>
      </w:rPr>
    </w:lvl>
    <w:lvl w:ilvl="5" w:tentative="0">
      <w:start w:val="1"/>
      <w:numFmt w:val="decimal"/>
      <w:lvlText w:val="%1.%2.%3.%4.%5.%6"/>
      <w:lvlJc w:val="left"/>
      <w:pPr>
        <w:tabs>
          <w:tab w:val="left" w:pos="1440"/>
        </w:tabs>
        <w:ind w:left="1440" w:hanging="1440"/>
      </w:pPr>
      <w:rPr>
        <w:rFonts w:hint="eastAsia"/>
      </w:rPr>
    </w:lvl>
    <w:lvl w:ilvl="6" w:tentative="0">
      <w:start w:val="1"/>
      <w:numFmt w:val="decimal"/>
      <w:lvlText w:val="%1.%2.%3.%4.%5.%6.%7"/>
      <w:lvlJc w:val="left"/>
      <w:pPr>
        <w:tabs>
          <w:tab w:val="left" w:pos="1440"/>
        </w:tabs>
        <w:ind w:left="1440" w:hanging="1440"/>
      </w:pPr>
      <w:rPr>
        <w:rFonts w:hint="eastAsia"/>
      </w:rPr>
    </w:lvl>
    <w:lvl w:ilvl="7" w:tentative="0">
      <w:start w:val="1"/>
      <w:numFmt w:val="decimal"/>
      <w:lvlText w:val="%1.%2.%3.%4.%5.%6.%7.%8"/>
      <w:lvlJc w:val="left"/>
      <w:pPr>
        <w:tabs>
          <w:tab w:val="left" w:pos="1800"/>
        </w:tabs>
        <w:ind w:left="1800" w:hanging="1800"/>
      </w:pPr>
      <w:rPr>
        <w:rFonts w:hint="eastAsia"/>
      </w:rPr>
    </w:lvl>
    <w:lvl w:ilvl="8" w:tentative="0">
      <w:start w:val="1"/>
      <w:numFmt w:val="decimal"/>
      <w:lvlText w:val="%1.%2.%3.%4.%5.%6.%7.%8.%9"/>
      <w:lvlJc w:val="left"/>
      <w:pPr>
        <w:tabs>
          <w:tab w:val="left" w:pos="2160"/>
        </w:tabs>
        <w:ind w:left="2160" w:hanging="2160"/>
      </w:pPr>
      <w:rPr>
        <w:rFonts w:hint="eastAsia"/>
      </w:rPr>
    </w:lvl>
  </w:abstractNum>
  <w:abstractNum w:abstractNumId="5">
    <w:nsid w:val="0F527ADD"/>
    <w:multiLevelType w:val="multilevel"/>
    <w:tmpl w:val="0F527ADD"/>
    <w:lvl w:ilvl="0" w:tentative="0">
      <w:start w:val="1"/>
      <w:numFmt w:val="japaneseCounting"/>
      <w:lvlText w:val="（%1）"/>
      <w:lvlJc w:val="left"/>
      <w:pPr>
        <w:ind w:left="1367" w:hanging="765"/>
      </w:pPr>
      <w:rPr>
        <w:rFonts w:hint="default"/>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abstractNum w:abstractNumId="6">
    <w:nsid w:val="12EDC6E6"/>
    <w:multiLevelType w:val="singleLevel"/>
    <w:tmpl w:val="12EDC6E6"/>
    <w:lvl w:ilvl="0" w:tentative="0">
      <w:start w:val="6"/>
      <w:numFmt w:val="chineseCounting"/>
      <w:suff w:val="space"/>
      <w:lvlText w:val="%1、"/>
      <w:lvlJc w:val="left"/>
      <w:rPr>
        <w:rFonts w:hint="eastAsia"/>
      </w:rPr>
    </w:lvl>
  </w:abstractNum>
  <w:abstractNum w:abstractNumId="7">
    <w:nsid w:val="2B452FC8"/>
    <w:multiLevelType w:val="multilevel"/>
    <w:tmpl w:val="2B452FC8"/>
    <w:lvl w:ilvl="0" w:tentative="0">
      <w:start w:val="4"/>
      <w:numFmt w:val="chineseCountingThousand"/>
      <w:suff w:val="space"/>
      <w:lvlText w:val="%1 、"/>
      <w:lvlJc w:val="left"/>
      <w:pPr>
        <w:ind w:left="0" w:firstLine="510"/>
      </w:pPr>
      <w:rPr>
        <w:rFonts w:hint="eastAsia" w:eastAsia="宋体"/>
        <w:b/>
        <w:i w:val="0"/>
        <w:sz w:val="24"/>
        <w:szCs w:val="24"/>
      </w:rPr>
    </w:lvl>
    <w:lvl w:ilvl="1" w:tentative="0">
      <w:start w:val="1"/>
      <w:numFmt w:val="decimal"/>
      <w:lvlRestart w:val="0"/>
      <w:isLgl/>
      <w:suff w:val="space"/>
      <w:lvlText w:val="%2、"/>
      <w:lvlJc w:val="left"/>
      <w:pPr>
        <w:ind w:left="57" w:firstLine="510"/>
      </w:pPr>
      <w:rPr>
        <w:rFonts w:hint="eastAsia" w:eastAsia="宋体"/>
        <w:sz w:val="24"/>
        <w:szCs w:val="24"/>
      </w:rPr>
    </w:lvl>
    <w:lvl w:ilvl="2" w:tentative="0">
      <w:start w:val="1"/>
      <w:numFmt w:val="decimal"/>
      <w:suff w:val="space"/>
      <w:lvlText w:val="%2.%3"/>
      <w:lvlJc w:val="left"/>
      <w:pPr>
        <w:ind w:left="0" w:firstLine="510"/>
      </w:pPr>
      <w:rPr>
        <w:rFonts w:hint="eastAsia" w:eastAsia="宋体"/>
        <w:sz w:val="24"/>
        <w:szCs w:val="24"/>
      </w:rPr>
    </w:lvl>
    <w:lvl w:ilvl="3" w:tentative="0">
      <w:start w:val="1"/>
      <w:numFmt w:val="decimal"/>
      <w:suff w:val="space"/>
      <w:lvlText w:val="(%4)"/>
      <w:lvlJc w:val="left"/>
      <w:pPr>
        <w:ind w:left="0" w:firstLine="510"/>
      </w:pPr>
      <w:rPr>
        <w:rFonts w:hint="eastAsia"/>
        <w:sz w:val="24"/>
        <w:szCs w:val="24"/>
      </w:rPr>
    </w:lvl>
    <w:lvl w:ilvl="4" w:tentative="0">
      <w:start w:val="1"/>
      <w:numFmt w:val="decimal"/>
      <w:lvlText w:val="%1.%2.%3.%4.%5"/>
      <w:lvlJc w:val="left"/>
      <w:pPr>
        <w:tabs>
          <w:tab w:val="left" w:pos="1080"/>
        </w:tabs>
        <w:ind w:left="1080" w:hanging="1080"/>
      </w:pPr>
      <w:rPr>
        <w:rFonts w:hint="eastAsia"/>
      </w:rPr>
    </w:lvl>
    <w:lvl w:ilvl="5" w:tentative="0">
      <w:start w:val="1"/>
      <w:numFmt w:val="decimal"/>
      <w:lvlText w:val="%1.%2.%3.%4.%5.%6"/>
      <w:lvlJc w:val="left"/>
      <w:pPr>
        <w:tabs>
          <w:tab w:val="left" w:pos="1440"/>
        </w:tabs>
        <w:ind w:left="1440" w:hanging="1440"/>
      </w:pPr>
      <w:rPr>
        <w:rFonts w:hint="eastAsia"/>
      </w:rPr>
    </w:lvl>
    <w:lvl w:ilvl="6" w:tentative="0">
      <w:start w:val="1"/>
      <w:numFmt w:val="decimal"/>
      <w:lvlText w:val="%1.%2.%3.%4.%5.%6.%7"/>
      <w:lvlJc w:val="left"/>
      <w:pPr>
        <w:tabs>
          <w:tab w:val="left" w:pos="1440"/>
        </w:tabs>
        <w:ind w:left="1440" w:hanging="1440"/>
      </w:pPr>
      <w:rPr>
        <w:rFonts w:hint="eastAsia"/>
      </w:rPr>
    </w:lvl>
    <w:lvl w:ilvl="7" w:tentative="0">
      <w:start w:val="1"/>
      <w:numFmt w:val="decimal"/>
      <w:lvlText w:val="%1.%2.%3.%4.%5.%6.%7.%8"/>
      <w:lvlJc w:val="left"/>
      <w:pPr>
        <w:tabs>
          <w:tab w:val="left" w:pos="1800"/>
        </w:tabs>
        <w:ind w:left="1800" w:hanging="1800"/>
      </w:pPr>
      <w:rPr>
        <w:rFonts w:hint="eastAsia"/>
      </w:rPr>
    </w:lvl>
    <w:lvl w:ilvl="8" w:tentative="0">
      <w:start w:val="1"/>
      <w:numFmt w:val="decimal"/>
      <w:lvlText w:val="%1.%2.%3.%4.%5.%6.%7.%8.%9"/>
      <w:lvlJc w:val="left"/>
      <w:pPr>
        <w:tabs>
          <w:tab w:val="left" w:pos="2160"/>
        </w:tabs>
        <w:ind w:left="2160" w:hanging="2160"/>
      </w:pPr>
      <w:rPr>
        <w:rFonts w:hint="eastAsia"/>
      </w:rPr>
    </w:lvl>
  </w:abstractNum>
  <w:abstractNum w:abstractNumId="8">
    <w:nsid w:val="2C70B407"/>
    <w:multiLevelType w:val="singleLevel"/>
    <w:tmpl w:val="2C70B407"/>
    <w:lvl w:ilvl="0" w:tentative="0">
      <w:start w:val="6"/>
      <w:numFmt w:val="chineseCounting"/>
      <w:suff w:val="nothing"/>
      <w:lvlText w:val="%1、"/>
      <w:lvlJc w:val="left"/>
      <w:rPr>
        <w:rFonts w:hint="eastAsia"/>
      </w:rPr>
    </w:lvl>
  </w:abstractNum>
  <w:abstractNum w:abstractNumId="9">
    <w:nsid w:val="4C8E3062"/>
    <w:multiLevelType w:val="multilevel"/>
    <w:tmpl w:val="4C8E3062"/>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A45DB5C"/>
    <w:multiLevelType w:val="singleLevel"/>
    <w:tmpl w:val="6A45DB5C"/>
    <w:lvl w:ilvl="0" w:tentative="0">
      <w:start w:val="1"/>
      <w:numFmt w:val="decimal"/>
      <w:suff w:val="nothing"/>
      <w:lvlText w:val="（%1）"/>
      <w:lvlJc w:val="left"/>
    </w:lvl>
  </w:abstractNum>
  <w:abstractNum w:abstractNumId="11">
    <w:nsid w:val="7C790F0F"/>
    <w:multiLevelType w:val="multilevel"/>
    <w:tmpl w:val="7C790F0F"/>
    <w:lvl w:ilvl="0" w:tentative="0">
      <w:start w:val="1"/>
      <w:numFmt w:val="decimal"/>
      <w:lvlText w:val="%1、"/>
      <w:lvlJc w:val="left"/>
      <w:pPr>
        <w:ind w:left="420" w:hanging="420"/>
      </w:pPr>
    </w:lvl>
    <w:lvl w:ilvl="1" w:tentative="0">
      <w:start w:val="1"/>
      <w:numFmt w:val="lowerLetter"/>
      <w:lvlText w:val="%1)"/>
      <w:lvlJc w:val="left"/>
      <w:pPr>
        <w:ind w:left="840" w:hanging="420"/>
      </w:pPr>
    </w:lvl>
    <w:lvl w:ilvl="2" w:tentative="0">
      <w:start w:val="1"/>
      <w:numFmt w:val="lowerRoman"/>
      <w:lvlText w:val="%1."/>
      <w:lvlJc w:val="right"/>
      <w:pPr>
        <w:ind w:left="1260" w:hanging="420"/>
      </w:pPr>
    </w:lvl>
    <w:lvl w:ilvl="3" w:tentative="0">
      <w:start w:val="1"/>
      <w:numFmt w:val="decimal"/>
      <w:lvlText w:val="%1."/>
      <w:lvlJc w:val="left"/>
      <w:pPr>
        <w:ind w:left="1680" w:hanging="420"/>
      </w:pPr>
    </w:lvl>
    <w:lvl w:ilvl="4" w:tentative="0">
      <w:start w:val="1"/>
      <w:numFmt w:val="lowerLetter"/>
      <w:lvlText w:val="%1)"/>
      <w:lvlJc w:val="left"/>
      <w:pPr>
        <w:ind w:left="2100" w:hanging="420"/>
      </w:pPr>
    </w:lvl>
    <w:lvl w:ilvl="5" w:tentative="0">
      <w:start w:val="1"/>
      <w:numFmt w:val="lowerRoman"/>
      <w:lvlText w:val="%1."/>
      <w:lvlJc w:val="right"/>
      <w:pPr>
        <w:ind w:left="2520" w:hanging="420"/>
      </w:pPr>
    </w:lvl>
    <w:lvl w:ilvl="6" w:tentative="0">
      <w:start w:val="1"/>
      <w:numFmt w:val="decimal"/>
      <w:lvlText w:val="%1."/>
      <w:lvlJc w:val="left"/>
      <w:pPr>
        <w:ind w:left="2940" w:hanging="420"/>
      </w:pPr>
    </w:lvl>
    <w:lvl w:ilvl="7" w:tentative="0">
      <w:start w:val="1"/>
      <w:numFmt w:val="lowerLetter"/>
      <w:lvlText w:val="%1)"/>
      <w:lvlJc w:val="left"/>
      <w:pPr>
        <w:ind w:left="3360" w:hanging="420"/>
      </w:pPr>
    </w:lvl>
    <w:lvl w:ilvl="8" w:tentative="0">
      <w:start w:val="1"/>
      <w:numFmt w:val="lowerRoman"/>
      <w:lvlText w:val="%1."/>
      <w:lvlJc w:val="right"/>
      <w:pPr>
        <w:ind w:left="3780" w:hanging="420"/>
      </w:pPr>
    </w:lvl>
  </w:abstractNum>
  <w:num w:numId="1">
    <w:abstractNumId w:val="9"/>
  </w:num>
  <w:num w:numId="2">
    <w:abstractNumId w:val="3"/>
  </w:num>
  <w:num w:numId="3">
    <w:abstractNumId w:val="1"/>
  </w:num>
  <w:num w:numId="4">
    <w:abstractNumId w:val="0"/>
  </w:num>
  <w:num w:numId="5">
    <w:abstractNumId w:val="7"/>
  </w:num>
  <w:num w:numId="6">
    <w:abstractNumId w:val="4"/>
  </w:num>
  <w:num w:numId="7">
    <w:abstractNumId w:val="10"/>
  </w:num>
  <w:num w:numId="8">
    <w:abstractNumId w:val="6"/>
  </w:num>
  <w:num w:numId="9">
    <w:abstractNumId w:val="2"/>
  </w:num>
  <w:num w:numId="10">
    <w:abstractNumId w:val="8"/>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89A"/>
    <w:rsid w:val="00011CD3"/>
    <w:rsid w:val="00132AA3"/>
    <w:rsid w:val="001755FC"/>
    <w:rsid w:val="00193E71"/>
    <w:rsid w:val="001B6B36"/>
    <w:rsid w:val="001C3A1C"/>
    <w:rsid w:val="001F6D81"/>
    <w:rsid w:val="00301138"/>
    <w:rsid w:val="003176F0"/>
    <w:rsid w:val="003679E5"/>
    <w:rsid w:val="0037311D"/>
    <w:rsid w:val="003754B9"/>
    <w:rsid w:val="00382A60"/>
    <w:rsid w:val="003A2CAB"/>
    <w:rsid w:val="003B276F"/>
    <w:rsid w:val="003B6CAA"/>
    <w:rsid w:val="004111B8"/>
    <w:rsid w:val="00505719"/>
    <w:rsid w:val="005C661C"/>
    <w:rsid w:val="005D75AE"/>
    <w:rsid w:val="00612F27"/>
    <w:rsid w:val="00631CA6"/>
    <w:rsid w:val="00671D92"/>
    <w:rsid w:val="006803FC"/>
    <w:rsid w:val="00702E5D"/>
    <w:rsid w:val="007B25F0"/>
    <w:rsid w:val="007E300E"/>
    <w:rsid w:val="008812FD"/>
    <w:rsid w:val="008A238E"/>
    <w:rsid w:val="00924BCD"/>
    <w:rsid w:val="00974111"/>
    <w:rsid w:val="009D1308"/>
    <w:rsid w:val="00A2096D"/>
    <w:rsid w:val="00A72C3B"/>
    <w:rsid w:val="00A737B3"/>
    <w:rsid w:val="00A97E81"/>
    <w:rsid w:val="00B007CF"/>
    <w:rsid w:val="00B17A04"/>
    <w:rsid w:val="00B40DC3"/>
    <w:rsid w:val="00B52321"/>
    <w:rsid w:val="00B75784"/>
    <w:rsid w:val="00BD430C"/>
    <w:rsid w:val="00D4065C"/>
    <w:rsid w:val="00DB489A"/>
    <w:rsid w:val="00DD0B78"/>
    <w:rsid w:val="00DE195E"/>
    <w:rsid w:val="00EB17EE"/>
    <w:rsid w:val="00F025EA"/>
    <w:rsid w:val="00F27BDB"/>
    <w:rsid w:val="00FE03BA"/>
    <w:rsid w:val="01B1103D"/>
    <w:rsid w:val="01D71174"/>
    <w:rsid w:val="02531E27"/>
    <w:rsid w:val="02CF69B1"/>
    <w:rsid w:val="03CB7D0A"/>
    <w:rsid w:val="04164081"/>
    <w:rsid w:val="049338D7"/>
    <w:rsid w:val="055D0D8E"/>
    <w:rsid w:val="05F2028D"/>
    <w:rsid w:val="066E2587"/>
    <w:rsid w:val="069A266D"/>
    <w:rsid w:val="06AA6409"/>
    <w:rsid w:val="07014810"/>
    <w:rsid w:val="07DA7F0D"/>
    <w:rsid w:val="08033923"/>
    <w:rsid w:val="084A19AA"/>
    <w:rsid w:val="08764814"/>
    <w:rsid w:val="088B6AD7"/>
    <w:rsid w:val="08E22CC1"/>
    <w:rsid w:val="09A15D2F"/>
    <w:rsid w:val="0A1D791A"/>
    <w:rsid w:val="0B062F42"/>
    <w:rsid w:val="0B0653F7"/>
    <w:rsid w:val="0C2F6CB1"/>
    <w:rsid w:val="0C49267E"/>
    <w:rsid w:val="0D776204"/>
    <w:rsid w:val="0D8862D3"/>
    <w:rsid w:val="0D933AC8"/>
    <w:rsid w:val="0DEF595D"/>
    <w:rsid w:val="0DF26BF3"/>
    <w:rsid w:val="0FB35025"/>
    <w:rsid w:val="0FBD0D96"/>
    <w:rsid w:val="0FC562C3"/>
    <w:rsid w:val="0FDD2E3B"/>
    <w:rsid w:val="0FE31AF2"/>
    <w:rsid w:val="101914A3"/>
    <w:rsid w:val="11453A98"/>
    <w:rsid w:val="116D107E"/>
    <w:rsid w:val="11F70905"/>
    <w:rsid w:val="12491018"/>
    <w:rsid w:val="12932288"/>
    <w:rsid w:val="13376C81"/>
    <w:rsid w:val="133B638F"/>
    <w:rsid w:val="139E09AB"/>
    <w:rsid w:val="13C26D3E"/>
    <w:rsid w:val="140F702E"/>
    <w:rsid w:val="14111450"/>
    <w:rsid w:val="14F567DB"/>
    <w:rsid w:val="14F65188"/>
    <w:rsid w:val="15396E97"/>
    <w:rsid w:val="157F74AF"/>
    <w:rsid w:val="15A90EC8"/>
    <w:rsid w:val="15DC6409"/>
    <w:rsid w:val="16261FBD"/>
    <w:rsid w:val="1653677B"/>
    <w:rsid w:val="1665569C"/>
    <w:rsid w:val="1665736E"/>
    <w:rsid w:val="16FC2F2E"/>
    <w:rsid w:val="179D746C"/>
    <w:rsid w:val="17D240F5"/>
    <w:rsid w:val="17FA4680"/>
    <w:rsid w:val="19647819"/>
    <w:rsid w:val="197920B9"/>
    <w:rsid w:val="19A51287"/>
    <w:rsid w:val="19F718E2"/>
    <w:rsid w:val="1A214DBA"/>
    <w:rsid w:val="1AC344D0"/>
    <w:rsid w:val="1AF529B5"/>
    <w:rsid w:val="1AF9676E"/>
    <w:rsid w:val="1B656E0C"/>
    <w:rsid w:val="1C275E4B"/>
    <w:rsid w:val="1C3A300E"/>
    <w:rsid w:val="1C834AA6"/>
    <w:rsid w:val="1E2456E5"/>
    <w:rsid w:val="1EDC27EF"/>
    <w:rsid w:val="1EFB3381"/>
    <w:rsid w:val="1F566913"/>
    <w:rsid w:val="1F8A4CDF"/>
    <w:rsid w:val="1F9B63EB"/>
    <w:rsid w:val="1FC21B8C"/>
    <w:rsid w:val="20161AB2"/>
    <w:rsid w:val="204D7566"/>
    <w:rsid w:val="204E1006"/>
    <w:rsid w:val="20F7407F"/>
    <w:rsid w:val="2200490F"/>
    <w:rsid w:val="220729A3"/>
    <w:rsid w:val="223907F9"/>
    <w:rsid w:val="22415264"/>
    <w:rsid w:val="23F76D95"/>
    <w:rsid w:val="249C4ADD"/>
    <w:rsid w:val="258B5E98"/>
    <w:rsid w:val="25D37172"/>
    <w:rsid w:val="2685793C"/>
    <w:rsid w:val="26B0144A"/>
    <w:rsid w:val="28652ECE"/>
    <w:rsid w:val="28BE2459"/>
    <w:rsid w:val="29625E6D"/>
    <w:rsid w:val="2A596B13"/>
    <w:rsid w:val="2A5E660E"/>
    <w:rsid w:val="2A685AC2"/>
    <w:rsid w:val="2B134AD1"/>
    <w:rsid w:val="2B4E0F9D"/>
    <w:rsid w:val="2CCC0E2D"/>
    <w:rsid w:val="2D222CFE"/>
    <w:rsid w:val="2D896E36"/>
    <w:rsid w:val="2DED178F"/>
    <w:rsid w:val="2EC3210B"/>
    <w:rsid w:val="2EFB7884"/>
    <w:rsid w:val="2F1D3B9C"/>
    <w:rsid w:val="2F366BAF"/>
    <w:rsid w:val="302A0B85"/>
    <w:rsid w:val="306F53A0"/>
    <w:rsid w:val="30E6765D"/>
    <w:rsid w:val="311178ED"/>
    <w:rsid w:val="315E32C6"/>
    <w:rsid w:val="31FA5931"/>
    <w:rsid w:val="32956148"/>
    <w:rsid w:val="32BB2294"/>
    <w:rsid w:val="33364352"/>
    <w:rsid w:val="336A3FB7"/>
    <w:rsid w:val="33B37295"/>
    <w:rsid w:val="33C8709C"/>
    <w:rsid w:val="340B3DCC"/>
    <w:rsid w:val="352B4CAD"/>
    <w:rsid w:val="35835CB0"/>
    <w:rsid w:val="35B17FEC"/>
    <w:rsid w:val="36FA4EEB"/>
    <w:rsid w:val="3744085D"/>
    <w:rsid w:val="37E53998"/>
    <w:rsid w:val="38CC1D03"/>
    <w:rsid w:val="38D174C9"/>
    <w:rsid w:val="38DF50B3"/>
    <w:rsid w:val="395018F6"/>
    <w:rsid w:val="39E854C5"/>
    <w:rsid w:val="3A210CE6"/>
    <w:rsid w:val="3A8275B3"/>
    <w:rsid w:val="3A981C39"/>
    <w:rsid w:val="3B4103CD"/>
    <w:rsid w:val="3B474590"/>
    <w:rsid w:val="3B822661"/>
    <w:rsid w:val="3BAE7C66"/>
    <w:rsid w:val="3BCD0DCE"/>
    <w:rsid w:val="3CCC06E9"/>
    <w:rsid w:val="3CE5587C"/>
    <w:rsid w:val="3CFE7D2F"/>
    <w:rsid w:val="3D6F3CD1"/>
    <w:rsid w:val="3D874ACB"/>
    <w:rsid w:val="3E021BD6"/>
    <w:rsid w:val="3E643E6A"/>
    <w:rsid w:val="3E820D6F"/>
    <w:rsid w:val="3E9E58CA"/>
    <w:rsid w:val="40074D14"/>
    <w:rsid w:val="40413E86"/>
    <w:rsid w:val="40782BB5"/>
    <w:rsid w:val="40864196"/>
    <w:rsid w:val="41286C44"/>
    <w:rsid w:val="417D488E"/>
    <w:rsid w:val="417D61FB"/>
    <w:rsid w:val="41817A57"/>
    <w:rsid w:val="41942815"/>
    <w:rsid w:val="41D03EDA"/>
    <w:rsid w:val="41D626A7"/>
    <w:rsid w:val="424233D5"/>
    <w:rsid w:val="424E7922"/>
    <w:rsid w:val="42A933F4"/>
    <w:rsid w:val="42FE40ED"/>
    <w:rsid w:val="43174B5D"/>
    <w:rsid w:val="456F7CFB"/>
    <w:rsid w:val="46492AAA"/>
    <w:rsid w:val="464D6A35"/>
    <w:rsid w:val="46E95941"/>
    <w:rsid w:val="47063A4D"/>
    <w:rsid w:val="47767FBB"/>
    <w:rsid w:val="47F06E14"/>
    <w:rsid w:val="484424D9"/>
    <w:rsid w:val="4847103F"/>
    <w:rsid w:val="495D4852"/>
    <w:rsid w:val="4A7A5D42"/>
    <w:rsid w:val="4B347C21"/>
    <w:rsid w:val="4B5B03FD"/>
    <w:rsid w:val="4B6840F7"/>
    <w:rsid w:val="4C0C485C"/>
    <w:rsid w:val="4C135C51"/>
    <w:rsid w:val="4C9D5C41"/>
    <w:rsid w:val="4E8F658C"/>
    <w:rsid w:val="4E9A16B0"/>
    <w:rsid w:val="4ECA3CF2"/>
    <w:rsid w:val="4F462CCC"/>
    <w:rsid w:val="4F7439BB"/>
    <w:rsid w:val="4F903279"/>
    <w:rsid w:val="4FD07EA9"/>
    <w:rsid w:val="4FF17A7C"/>
    <w:rsid w:val="501568D4"/>
    <w:rsid w:val="50330996"/>
    <w:rsid w:val="519226D4"/>
    <w:rsid w:val="53600DED"/>
    <w:rsid w:val="53DC5B25"/>
    <w:rsid w:val="540240D6"/>
    <w:rsid w:val="54607A2C"/>
    <w:rsid w:val="54877854"/>
    <w:rsid w:val="548E5813"/>
    <w:rsid w:val="5505571C"/>
    <w:rsid w:val="56434B55"/>
    <w:rsid w:val="56443940"/>
    <w:rsid w:val="571237ED"/>
    <w:rsid w:val="571E01E8"/>
    <w:rsid w:val="576C003B"/>
    <w:rsid w:val="5795733C"/>
    <w:rsid w:val="57B97EA1"/>
    <w:rsid w:val="57D57E3D"/>
    <w:rsid w:val="57D7775D"/>
    <w:rsid w:val="583A7F06"/>
    <w:rsid w:val="58686560"/>
    <w:rsid w:val="587F0726"/>
    <w:rsid w:val="5B4D0D61"/>
    <w:rsid w:val="5C03381B"/>
    <w:rsid w:val="5C6D5130"/>
    <w:rsid w:val="5CED36C3"/>
    <w:rsid w:val="5D113E7C"/>
    <w:rsid w:val="5D3E2C47"/>
    <w:rsid w:val="5DD0013F"/>
    <w:rsid w:val="5DE32AA5"/>
    <w:rsid w:val="5EA92586"/>
    <w:rsid w:val="5EED0F1D"/>
    <w:rsid w:val="5F2435FF"/>
    <w:rsid w:val="5F623641"/>
    <w:rsid w:val="5FDD7FD1"/>
    <w:rsid w:val="5FE80DAB"/>
    <w:rsid w:val="60490780"/>
    <w:rsid w:val="60D056F4"/>
    <w:rsid w:val="610709AB"/>
    <w:rsid w:val="61152DC7"/>
    <w:rsid w:val="61F00415"/>
    <w:rsid w:val="621427D7"/>
    <w:rsid w:val="64294449"/>
    <w:rsid w:val="651F72E3"/>
    <w:rsid w:val="655D5D62"/>
    <w:rsid w:val="65903416"/>
    <w:rsid w:val="660B1F3E"/>
    <w:rsid w:val="66E96069"/>
    <w:rsid w:val="67635F5D"/>
    <w:rsid w:val="682540A2"/>
    <w:rsid w:val="68600CBA"/>
    <w:rsid w:val="68A13644"/>
    <w:rsid w:val="68DE6DAC"/>
    <w:rsid w:val="691E7FBD"/>
    <w:rsid w:val="698D5A48"/>
    <w:rsid w:val="69C25A0D"/>
    <w:rsid w:val="69CF67F1"/>
    <w:rsid w:val="69EC0E79"/>
    <w:rsid w:val="69FB0F56"/>
    <w:rsid w:val="6A320BDA"/>
    <w:rsid w:val="6ABC1B13"/>
    <w:rsid w:val="6B5A42D3"/>
    <w:rsid w:val="6BBB0C69"/>
    <w:rsid w:val="6BF87FC1"/>
    <w:rsid w:val="6C3003AB"/>
    <w:rsid w:val="6C50283A"/>
    <w:rsid w:val="6D4F7C6F"/>
    <w:rsid w:val="6E045376"/>
    <w:rsid w:val="6E510BD5"/>
    <w:rsid w:val="6E53758B"/>
    <w:rsid w:val="6EF20B58"/>
    <w:rsid w:val="6EFD36FC"/>
    <w:rsid w:val="6F1055D1"/>
    <w:rsid w:val="70002AD7"/>
    <w:rsid w:val="704E1BE5"/>
    <w:rsid w:val="70DE477E"/>
    <w:rsid w:val="70EB3EFD"/>
    <w:rsid w:val="710B51AC"/>
    <w:rsid w:val="710C4285"/>
    <w:rsid w:val="71165DAF"/>
    <w:rsid w:val="71990C6C"/>
    <w:rsid w:val="71E75101"/>
    <w:rsid w:val="722B014F"/>
    <w:rsid w:val="72991C1F"/>
    <w:rsid w:val="72FB1B74"/>
    <w:rsid w:val="73025F26"/>
    <w:rsid w:val="73207868"/>
    <w:rsid w:val="73CA2C16"/>
    <w:rsid w:val="74F52D8D"/>
    <w:rsid w:val="75233F46"/>
    <w:rsid w:val="75B6111A"/>
    <w:rsid w:val="765154F8"/>
    <w:rsid w:val="7658171F"/>
    <w:rsid w:val="76BA70E6"/>
    <w:rsid w:val="793F4C8E"/>
    <w:rsid w:val="794443B3"/>
    <w:rsid w:val="79D8590D"/>
    <w:rsid w:val="7A80470C"/>
    <w:rsid w:val="7B5E0F76"/>
    <w:rsid w:val="7C270D7A"/>
    <w:rsid w:val="7CF354A7"/>
    <w:rsid w:val="7D904A45"/>
    <w:rsid w:val="7DA13F3E"/>
    <w:rsid w:val="7E253138"/>
    <w:rsid w:val="7E3178F8"/>
    <w:rsid w:val="7E397793"/>
    <w:rsid w:val="7E7A11D0"/>
    <w:rsid w:val="7F160FB2"/>
    <w:rsid w:val="7F192331"/>
    <w:rsid w:val="7F2F3DF2"/>
    <w:rsid w:val="7F860EAD"/>
    <w:rsid w:val="7FF67C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Next/>
      <w:spacing w:before="240" w:after="60"/>
      <w:outlineLvl w:val="1"/>
    </w:pPr>
    <w:rPr>
      <w:rFonts w:ascii="Cambria" w:hAnsi="Cambria"/>
      <w:b/>
      <w:bCs/>
      <w:i/>
      <w:iCs/>
      <w:sz w:val="28"/>
      <w:szCs w:val="28"/>
    </w:rPr>
  </w:style>
  <w:style w:type="paragraph" w:styleId="5">
    <w:name w:val="heading 3"/>
    <w:basedOn w:val="1"/>
    <w:next w:val="1"/>
    <w:qFormat/>
    <w:uiPriority w:val="9"/>
    <w:pPr>
      <w:keepNext/>
      <w:spacing w:before="240" w:after="60"/>
      <w:outlineLvl w:val="2"/>
    </w:pPr>
    <w:rPr>
      <w:rFonts w:ascii="Cambria" w:hAnsi="Cambria"/>
      <w:b/>
      <w:bCs/>
      <w:sz w:val="26"/>
      <w:szCs w:val="26"/>
    </w:rPr>
  </w:style>
  <w:style w:type="paragraph" w:styleId="6">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qFormat/>
    <w:uiPriority w:val="9"/>
    <w:pPr>
      <w:spacing w:before="240" w:after="60"/>
      <w:outlineLvl w:val="4"/>
    </w:pPr>
    <w:rPr>
      <w:b/>
      <w:bCs/>
      <w:i/>
      <w:iCs/>
      <w:sz w:val="26"/>
      <w:szCs w:val="26"/>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楷体_GB2312"/>
      <w:sz w:val="28"/>
      <w:szCs w:val="20"/>
    </w:rPr>
  </w:style>
  <w:style w:type="paragraph" w:styleId="8">
    <w:name w:val="Document Map"/>
    <w:basedOn w:val="1"/>
    <w:link w:val="30"/>
    <w:semiHidden/>
    <w:unhideWhenUsed/>
    <w:qFormat/>
    <w:uiPriority w:val="99"/>
    <w:rPr>
      <w:rFonts w:ascii="宋体"/>
      <w:sz w:val="18"/>
      <w:szCs w:val="18"/>
    </w:rPr>
  </w:style>
  <w:style w:type="paragraph" w:styleId="9">
    <w:name w:val="annotation text"/>
    <w:basedOn w:val="1"/>
    <w:link w:val="27"/>
    <w:semiHidden/>
    <w:qFormat/>
    <w:uiPriority w:val="0"/>
    <w:pPr>
      <w:jc w:val="left"/>
    </w:pPr>
    <w:rPr>
      <w:rFonts w:asciiTheme="minorHAnsi" w:hAnsiTheme="minorHAnsi" w:cstheme="minorBidi"/>
    </w:rPr>
  </w:style>
  <w:style w:type="paragraph" w:styleId="10">
    <w:name w:val="Body Text Indent"/>
    <w:basedOn w:val="1"/>
    <w:qFormat/>
    <w:uiPriority w:val="0"/>
    <w:pPr>
      <w:spacing w:after="120"/>
      <w:ind w:left="420" w:leftChars="200"/>
    </w:pPr>
  </w:style>
  <w:style w:type="paragraph" w:styleId="11">
    <w:name w:val="toc 3"/>
    <w:basedOn w:val="1"/>
    <w:next w:val="1"/>
    <w:qFormat/>
    <w:uiPriority w:val="39"/>
    <w:pPr>
      <w:ind w:left="840" w:leftChars="400"/>
    </w:pPr>
  </w:style>
  <w:style w:type="paragraph" w:styleId="12">
    <w:name w:val="Balloon Text"/>
    <w:basedOn w:val="1"/>
    <w:link w:val="29"/>
    <w:semiHidden/>
    <w:unhideWhenUsed/>
    <w:qFormat/>
    <w:uiPriority w:val="99"/>
    <w:rPr>
      <w:sz w:val="18"/>
      <w:szCs w:val="18"/>
    </w:rPr>
  </w:style>
  <w:style w:type="paragraph" w:styleId="13">
    <w:name w:val="footer"/>
    <w:basedOn w:val="1"/>
    <w:link w:val="32"/>
    <w:unhideWhenUsed/>
    <w:qFormat/>
    <w:uiPriority w:val="99"/>
    <w:pPr>
      <w:tabs>
        <w:tab w:val="center" w:pos="4153"/>
        <w:tab w:val="right" w:pos="8306"/>
      </w:tabs>
      <w:snapToGrid w:val="0"/>
      <w:jc w:val="left"/>
    </w:pPr>
    <w:rPr>
      <w:sz w:val="18"/>
      <w:szCs w:val="18"/>
    </w:rPr>
  </w:style>
  <w:style w:type="paragraph" w:styleId="14">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tabs>
        <w:tab w:val="right" w:leader="dot" w:pos="9629"/>
      </w:tabs>
    </w:pPr>
    <w:rPr>
      <w:b/>
    </w:rPr>
  </w:style>
  <w:style w:type="paragraph" w:styleId="16">
    <w:name w:val="toc 2"/>
    <w:basedOn w:val="1"/>
    <w:next w:val="1"/>
    <w:qFormat/>
    <w:uiPriority w:val="39"/>
    <w:pPr>
      <w:tabs>
        <w:tab w:val="right" w:leader="dot" w:pos="9629"/>
      </w:tabs>
      <w:ind w:left="480" w:leftChars="200"/>
    </w:pPr>
    <w:rPr>
      <w:b/>
    </w:rPr>
  </w:style>
  <w:style w:type="paragraph" w:styleId="17">
    <w:name w:val="Normal (Web)"/>
    <w:basedOn w:val="1"/>
    <w:qFormat/>
    <w:uiPriority w:val="99"/>
    <w:pPr>
      <w:spacing w:before="100" w:beforeAutospacing="1" w:after="100" w:afterAutospacing="1" w:line="320" w:lineRule="atLeast"/>
    </w:pPr>
    <w:rPr>
      <w:rFonts w:ascii="宋体" w:hAnsi="宋体" w:cs="宋体"/>
      <w:sz w:val="18"/>
      <w:szCs w:val="18"/>
    </w:rPr>
  </w:style>
  <w:style w:type="paragraph" w:styleId="18">
    <w:name w:val="annotation subject"/>
    <w:basedOn w:val="9"/>
    <w:next w:val="9"/>
    <w:link w:val="34"/>
    <w:semiHidden/>
    <w:unhideWhenUsed/>
    <w:qFormat/>
    <w:uiPriority w:val="99"/>
    <w:rPr>
      <w:rFonts w:ascii="Times New Roman" w:hAnsi="Times New Roman" w:cs="Times New Roman"/>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rPr>
  </w:style>
  <w:style w:type="character" w:styleId="23">
    <w:name w:val="Hyperlink"/>
    <w:qFormat/>
    <w:uiPriority w:val="99"/>
    <w:rPr>
      <w:rFonts w:eastAsia="宋体"/>
      <w:color w:val="0000FF"/>
      <w:sz w:val="24"/>
      <w:u w:val="single"/>
    </w:rPr>
  </w:style>
  <w:style w:type="character" w:styleId="24">
    <w:name w:val="annotation reference"/>
    <w:basedOn w:val="21"/>
    <w:qFormat/>
    <w:uiPriority w:val="0"/>
    <w:rPr>
      <w:sz w:val="21"/>
      <w:szCs w:val="21"/>
    </w:rPr>
  </w:style>
  <w:style w:type="paragraph" w:customStyle="1" w:styleId="25">
    <w:name w:val="列出段落1"/>
    <w:basedOn w:val="1"/>
    <w:unhideWhenUsed/>
    <w:qFormat/>
    <w:uiPriority w:val="34"/>
    <w:pPr>
      <w:ind w:firstLine="420" w:firstLineChars="200"/>
    </w:pPr>
    <w:rPr>
      <w:rFonts w:hint="eastAsia"/>
    </w:rPr>
  </w:style>
  <w:style w:type="character" w:customStyle="1" w:styleId="26">
    <w:name w:val="标题 1 字符"/>
    <w:basedOn w:val="21"/>
    <w:link w:val="3"/>
    <w:qFormat/>
    <w:uiPriority w:val="0"/>
    <w:rPr>
      <w:rFonts w:ascii="Times New Roman" w:hAnsi="Times New Roman" w:eastAsia="宋体" w:cs="Times New Roman"/>
      <w:b/>
      <w:bCs/>
      <w:kern w:val="44"/>
      <w:sz w:val="44"/>
      <w:szCs w:val="44"/>
    </w:rPr>
  </w:style>
  <w:style w:type="character" w:customStyle="1" w:styleId="27">
    <w:name w:val="批注文字 字符"/>
    <w:link w:val="9"/>
    <w:semiHidden/>
    <w:qFormat/>
    <w:uiPriority w:val="0"/>
    <w:rPr>
      <w:rFonts w:eastAsia="宋体"/>
      <w:szCs w:val="24"/>
    </w:rPr>
  </w:style>
  <w:style w:type="character" w:customStyle="1" w:styleId="28">
    <w:name w:val="批注文字 Char1"/>
    <w:basedOn w:val="21"/>
    <w:semiHidden/>
    <w:qFormat/>
    <w:uiPriority w:val="99"/>
    <w:rPr>
      <w:rFonts w:ascii="Times New Roman" w:hAnsi="Times New Roman" w:eastAsia="宋体" w:cs="Times New Roman"/>
      <w:szCs w:val="24"/>
    </w:rPr>
  </w:style>
  <w:style w:type="character" w:customStyle="1" w:styleId="29">
    <w:name w:val="批注框文本 字符"/>
    <w:basedOn w:val="21"/>
    <w:link w:val="12"/>
    <w:semiHidden/>
    <w:qFormat/>
    <w:uiPriority w:val="99"/>
    <w:rPr>
      <w:rFonts w:ascii="Times New Roman" w:hAnsi="Times New Roman" w:eastAsia="宋体" w:cs="Times New Roman"/>
      <w:sz w:val="18"/>
      <w:szCs w:val="18"/>
    </w:rPr>
  </w:style>
  <w:style w:type="character" w:customStyle="1" w:styleId="30">
    <w:name w:val="文档结构图 字符"/>
    <w:basedOn w:val="21"/>
    <w:link w:val="8"/>
    <w:semiHidden/>
    <w:qFormat/>
    <w:uiPriority w:val="99"/>
    <w:rPr>
      <w:rFonts w:ascii="宋体" w:hAnsi="Times New Roman" w:eastAsia="宋体" w:cs="Times New Roman"/>
      <w:sz w:val="18"/>
      <w:szCs w:val="18"/>
    </w:rPr>
  </w:style>
  <w:style w:type="character" w:customStyle="1" w:styleId="31">
    <w:name w:val="页眉 字符"/>
    <w:basedOn w:val="21"/>
    <w:link w:val="14"/>
    <w:qFormat/>
    <w:uiPriority w:val="99"/>
    <w:rPr>
      <w:rFonts w:ascii="Times New Roman" w:hAnsi="Times New Roman" w:eastAsia="宋体" w:cs="Times New Roman"/>
      <w:sz w:val="18"/>
      <w:szCs w:val="18"/>
    </w:rPr>
  </w:style>
  <w:style w:type="character" w:customStyle="1" w:styleId="32">
    <w:name w:val="页脚 字符"/>
    <w:basedOn w:val="21"/>
    <w:link w:val="13"/>
    <w:qFormat/>
    <w:uiPriority w:val="99"/>
    <w:rPr>
      <w:rFonts w:ascii="Times New Roman" w:hAnsi="Times New Roman" w:eastAsia="宋体" w:cs="Times New Roman"/>
      <w:sz w:val="18"/>
      <w:szCs w:val="18"/>
    </w:rPr>
  </w:style>
  <w:style w:type="character" w:customStyle="1" w:styleId="33">
    <w:name w:val="NormalCharacter"/>
    <w:qFormat/>
    <w:uiPriority w:val="0"/>
  </w:style>
  <w:style w:type="character" w:customStyle="1" w:styleId="34">
    <w:name w:val="批注主题 字符"/>
    <w:basedOn w:val="27"/>
    <w:link w:val="18"/>
    <w:semiHidden/>
    <w:qFormat/>
    <w:uiPriority w:val="99"/>
    <w:rPr>
      <w:rFonts w:eastAsia="宋体"/>
      <w:b/>
      <w:bCs/>
      <w:kern w:val="2"/>
      <w:sz w:val="21"/>
      <w:szCs w:val="24"/>
    </w:rPr>
  </w:style>
  <w:style w:type="paragraph" w:customStyle="1" w:styleId="35">
    <w:name w:val="BodyText3"/>
    <w:basedOn w:val="1"/>
    <w:qFormat/>
    <w:uiPriority w:val="0"/>
    <w:pPr>
      <w:spacing w:after="120"/>
    </w:pPr>
    <w:rPr>
      <w:sz w:val="16"/>
      <w:szCs w:val="16"/>
    </w:rPr>
  </w:style>
  <w:style w:type="paragraph" w:customStyle="1" w:styleId="36">
    <w:name w:val="UserStyle_92"/>
    <w:basedOn w:val="1"/>
    <w:qFormat/>
    <w:uiPriority w:val="0"/>
    <w:rPr>
      <w:szCs w:val="21"/>
    </w:rPr>
  </w:style>
  <w:style w:type="paragraph" w:customStyle="1" w:styleId="37">
    <w:name w:val="UserStyle_95"/>
    <w:basedOn w:val="38"/>
    <w:qFormat/>
    <w:uiPriority w:val="0"/>
  </w:style>
  <w:style w:type="paragraph" w:customStyle="1" w:styleId="38">
    <w:name w:val="Heading4"/>
    <w:basedOn w:val="1"/>
    <w:next w:val="1"/>
    <w:qFormat/>
    <w:uiPriority w:val="0"/>
    <w:pPr>
      <w:keepNext/>
      <w:spacing w:before="240" w:after="60"/>
    </w:pPr>
    <w:rPr>
      <w:b/>
      <w:bCs/>
      <w:sz w:val="28"/>
      <w:szCs w:val="28"/>
    </w:rPr>
  </w:style>
  <w:style w:type="paragraph" w:customStyle="1" w:styleId="39">
    <w:name w:val="Heading2"/>
    <w:basedOn w:val="1"/>
    <w:next w:val="1"/>
    <w:qFormat/>
    <w:uiPriority w:val="0"/>
    <w:pPr>
      <w:keepNext/>
      <w:spacing w:before="240" w:after="60"/>
    </w:pPr>
    <w:rPr>
      <w:rFonts w:ascii="Cambria" w:hAnsi="Cambria"/>
      <w:b/>
      <w:bCs/>
      <w:i/>
      <w:iCs/>
      <w:sz w:val="28"/>
      <w:szCs w:val="28"/>
    </w:rPr>
  </w:style>
  <w:style w:type="paragraph" w:customStyle="1" w:styleId="40">
    <w:name w:val="BodyTextIndent"/>
    <w:basedOn w:val="1"/>
    <w:qFormat/>
    <w:uiPriority w:val="0"/>
    <w:pPr>
      <w:spacing w:after="120"/>
      <w:ind w:left="420" w:leftChars="200"/>
    </w:pPr>
    <w:rPr>
      <w:sz w:val="20"/>
    </w:rPr>
  </w:style>
  <w:style w:type="paragraph" w:customStyle="1" w:styleId="41">
    <w:name w:val="Heading3"/>
    <w:basedOn w:val="1"/>
    <w:next w:val="1"/>
    <w:qFormat/>
    <w:uiPriority w:val="0"/>
    <w:pPr>
      <w:keepNext/>
      <w:spacing w:before="240" w:after="60"/>
    </w:pPr>
    <w:rPr>
      <w:rFonts w:ascii="Cambria" w:hAnsi="Cambria"/>
      <w:b/>
      <w:bCs/>
      <w:sz w:val="26"/>
      <w:szCs w:val="26"/>
    </w:rPr>
  </w:style>
  <w:style w:type="paragraph" w:styleId="42">
    <w:name w:val="List Paragraph"/>
    <w:basedOn w:val="1"/>
    <w:unhideWhenUsed/>
    <w:qFormat/>
    <w:uiPriority w:val="99"/>
    <w:pPr>
      <w:ind w:firstLine="420" w:firstLineChars="200"/>
    </w:pPr>
  </w:style>
  <w:style w:type="character" w:customStyle="1" w:styleId="43">
    <w:name w:val="font101"/>
    <w:basedOn w:val="21"/>
    <w:qFormat/>
    <w:uiPriority w:val="0"/>
    <w:rPr>
      <w:rFonts w:hint="eastAsia" w:ascii="仿宋" w:hAnsi="仿宋" w:eastAsia="仿宋" w:cs="仿宋"/>
      <w:color w:val="000000"/>
      <w:sz w:val="28"/>
      <w:szCs w:val="28"/>
      <w:u w:val="none"/>
    </w:rPr>
  </w:style>
  <w:style w:type="paragraph" w:customStyle="1" w:styleId="44">
    <w:name w:val="标题4"/>
    <w:basedOn w:val="6"/>
    <w:qFormat/>
    <w:uiPriority w:val="0"/>
  </w:style>
  <w:style w:type="character" w:customStyle="1" w:styleId="45">
    <w:name w:val="font81"/>
    <w:basedOn w:val="21"/>
    <w:qFormat/>
    <w:uiPriority w:val="0"/>
    <w:rPr>
      <w:rFonts w:hint="eastAsia" w:ascii="仿宋" w:hAnsi="仿宋" w:eastAsia="仿宋" w:cs="仿宋"/>
      <w:color w:val="000000"/>
      <w:sz w:val="24"/>
      <w:szCs w:val="24"/>
      <w:u w:val="none"/>
    </w:rPr>
  </w:style>
  <w:style w:type="character" w:customStyle="1" w:styleId="46">
    <w:name w:val="font11"/>
    <w:basedOn w:val="21"/>
    <w:qFormat/>
    <w:uiPriority w:val="0"/>
    <w:rPr>
      <w:rFonts w:hint="eastAsia" w:ascii="仿宋" w:hAnsi="仿宋" w:eastAsia="仿宋" w:cs="仿宋"/>
      <w:color w:val="000000"/>
      <w:sz w:val="24"/>
      <w:szCs w:val="24"/>
      <w:u w:val="none"/>
    </w:rPr>
  </w:style>
  <w:style w:type="character" w:customStyle="1" w:styleId="47">
    <w:name w:val="font01"/>
    <w:basedOn w:val="21"/>
    <w:qFormat/>
    <w:uiPriority w:val="0"/>
    <w:rPr>
      <w:rFonts w:ascii="Arial" w:hAnsi="Arial" w:cs="Arial"/>
      <w:color w:val="000000"/>
      <w:sz w:val="24"/>
      <w:szCs w:val="24"/>
      <w:u w:val="none"/>
    </w:rPr>
  </w:style>
  <w:style w:type="paragraph" w:customStyle="1" w:styleId="48">
    <w:name w:val="TOC 标题1"/>
    <w:basedOn w:val="3"/>
    <w:next w:val="1"/>
    <w:qFormat/>
    <w:uiPriority w:val="0"/>
    <w:pPr>
      <w:outlineLvl w:val="9"/>
    </w:pPr>
  </w:style>
  <w:style w:type="paragraph" w:customStyle="1" w:styleId="49">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AEC40C-9C32-4D86-A20A-9AC471D84973}">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148</Pages>
  <Words>11162</Words>
  <Characters>63628</Characters>
  <Lines>530</Lines>
  <Paragraphs>149</Paragraphs>
  <TotalTime>0</TotalTime>
  <ScaleCrop>false</ScaleCrop>
  <LinksUpToDate>false</LinksUpToDate>
  <CharactersWithSpaces>74641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2021-07-06T03:00:00Z</dcterms:created>
  <dc:creator>Windows 用户</dc:creator>
  <cp:lastModifiedBy>喻新</cp:lastModifiedBy>
  <dcterms:modified xsi:type="dcterms:W3CDTF">2021-09-18T07:17:57Z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CAB4DD0EC3A543A8A2D03BEFA17B63AE</vt:lpwstr>
  </property>
</Properties>
</file>