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lang w:val="en-US" w:eastAsia="zh-CN"/>
        </w:rPr>
        <w:t>产品试验检测中心</w:t>
      </w:r>
      <w:r>
        <w:rPr>
          <w:rFonts w:hint="eastAsia" w:ascii="宋体" w:hAnsi="宋体" w:cs="宋体"/>
          <w:b/>
          <w:bCs/>
          <w:color w:val="000000"/>
          <w:spacing w:val="-8"/>
          <w:sz w:val="48"/>
          <w:szCs w:val="44"/>
          <w:lang w:val="en-US" w:eastAsia="zh-CN"/>
        </w:rPr>
        <w:t>整车二部常温环境仓</w:t>
      </w:r>
      <w:r>
        <w:rPr>
          <w:rFonts w:hint="eastAsia" w:ascii="宋体" w:hAnsi="宋体" w:eastAsia="宋体" w:cs="宋体"/>
          <w:b/>
          <w:bCs/>
          <w:color w:val="000000"/>
          <w:spacing w:val="-8"/>
          <w:sz w:val="48"/>
          <w:szCs w:val="44"/>
          <w:lang w:val="en-US" w:eastAsia="zh-CN"/>
        </w:rPr>
        <w:t>年度维保项目</w:t>
      </w:r>
      <w:r>
        <w:rPr>
          <w:rFonts w:hint="eastAsia" w:ascii="宋体" w:hAnsi="宋体" w:eastAsia="宋体" w:cs="宋体"/>
          <w:b/>
          <w:bCs/>
          <w:color w:val="000000"/>
          <w:spacing w:val="-8"/>
          <w:sz w:val="48"/>
          <w:szCs w:val="44"/>
        </w:rPr>
        <w:t xml:space="preserve">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9"/>
        <w:rPr>
          <w:rFonts w:hint="eastAsia" w:ascii="宋体" w:hAnsi="宋体" w:eastAsia="宋体" w:cs="宋体"/>
        </w:rPr>
      </w:pPr>
      <w:r>
        <w:rPr>
          <w:rFonts w:hint="eastAsia" w:ascii="宋体" w:hAnsi="宋体" w:eastAsia="宋体" w:cs="宋体"/>
        </w:rPr>
        <w:t>第一章  招标公告</w:t>
      </w:r>
    </w:p>
    <w:p>
      <w:pPr>
        <w:pStyle w:val="81"/>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default" w:ascii="宋体" w:hAnsi="宋体" w:eastAsia="宋体" w:cs="宋体"/>
          <w:lang w:val="en-US"/>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lang w:eastAsia="zh-CN"/>
        </w:rPr>
        <w:t>产品试验检测中心</w:t>
      </w:r>
      <w:r>
        <w:rPr>
          <w:rFonts w:hint="eastAsia" w:ascii="宋体" w:hAnsi="宋体" w:eastAsia="宋体" w:cs="宋体"/>
          <w:color w:val="000000"/>
          <w:sz w:val="24"/>
          <w:szCs w:val="24"/>
          <w:u w:val="single"/>
          <w:lang w:val="en-US" w:eastAsia="zh-CN"/>
        </w:rPr>
        <w:t>整车二部常温环境仓年度维保</w:t>
      </w:r>
      <w:r>
        <w:rPr>
          <w:rFonts w:hint="eastAsia" w:ascii="宋体" w:hAnsi="宋体" w:cs="宋体"/>
          <w:color w:val="000000"/>
          <w:sz w:val="24"/>
          <w:szCs w:val="24"/>
          <w:u w:val="single"/>
          <w:lang w:val="en-US" w:eastAsia="zh-CN"/>
        </w:rPr>
        <w:t>项目</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采购形式编号：CGZX2025050147</w:t>
      </w:r>
    </w:p>
    <w:bookmarkEnd w:id="0"/>
    <w:p>
      <w:pPr>
        <w:pStyle w:val="81"/>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u w:val="single"/>
          <w:lang w:eastAsia="zh-CN"/>
        </w:rPr>
        <w:t>产品试验检测中心</w:t>
      </w:r>
      <w:r>
        <w:rPr>
          <w:rFonts w:hint="eastAsia" w:ascii="宋体" w:hAnsi="宋体" w:eastAsia="宋体" w:cs="宋体"/>
          <w:color w:val="000000"/>
          <w:sz w:val="24"/>
          <w:szCs w:val="24"/>
          <w:u w:val="single"/>
          <w:lang w:val="en-US" w:eastAsia="zh-CN"/>
        </w:rPr>
        <w:t>整车二部常温环境仓年度维保项目</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1"/>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u w:val="single"/>
          <w:lang w:eastAsia="zh-CN"/>
        </w:rPr>
        <w:t>产品试验检测中心</w:t>
      </w:r>
      <w:r>
        <w:rPr>
          <w:rFonts w:hint="eastAsia" w:ascii="宋体" w:hAnsi="宋体" w:eastAsia="宋体" w:cs="宋体"/>
          <w:color w:val="000000"/>
          <w:sz w:val="24"/>
          <w:szCs w:val="24"/>
          <w:u w:val="single"/>
          <w:lang w:val="en-US" w:eastAsia="zh-CN"/>
        </w:rPr>
        <w:t>整车二部常温环境仓年度维保</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9"/>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9"/>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rPr>
            </w:pPr>
            <w:r>
              <w:rPr>
                <w:rFonts w:hint="eastAsia" w:ascii="宋体" w:hAnsi="宋体" w:eastAsia="宋体" w:cs="宋体"/>
                <w:b w:val="0"/>
                <w:lang w:val="en-US" w:eastAsia="zh-CN"/>
              </w:rPr>
              <w:t>整车二部常温环境仓年度维保</w:t>
            </w:r>
          </w:p>
        </w:tc>
        <w:tc>
          <w:tcPr>
            <w:tcW w:w="775" w:type="pct"/>
            <w:tcBorders>
              <w:top w:val="single" w:color="auto" w:sz="4" w:space="0"/>
              <w:left w:val="single" w:color="auto" w:sz="4" w:space="0"/>
              <w:bottom w:val="single" w:color="auto" w:sz="4" w:space="0"/>
              <w:right w:val="single" w:color="auto" w:sz="4" w:space="0"/>
            </w:tcBorders>
            <w:vAlign w:val="center"/>
          </w:tcPr>
          <w:p>
            <w:pPr>
              <w:pStyle w:val="83"/>
              <w:jc w:val="center"/>
              <w:rPr>
                <w:rFonts w:hint="default" w:ascii="宋体" w:hAnsi="宋体" w:eastAsia="宋体" w:cs="宋体"/>
                <w:b w:val="0"/>
                <w:lang w:val="en-US" w:eastAsia="zh-CN"/>
              </w:rPr>
            </w:pPr>
            <w:r>
              <w:rPr>
                <w:rFonts w:hint="eastAsia" w:ascii="宋体" w:hAnsi="宋体" w:eastAsia="宋体" w:cs="宋体"/>
                <w:b w:val="0"/>
                <w:lang w:val="en-US" w:eastAsia="zh-CN"/>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3"/>
              <w:jc w:val="center"/>
              <w:rPr>
                <w:rFonts w:hint="default" w:ascii="宋体" w:hAnsi="宋体" w:eastAsia="宋体" w:cs="宋体"/>
                <w:b w:val="0"/>
                <w:lang w:val="en-US" w:eastAsia="zh-CN"/>
              </w:rPr>
            </w:pPr>
            <w:r>
              <w:rPr>
                <w:rFonts w:hint="eastAsia" w:ascii="宋体" w:hAnsi="宋体" w:eastAsia="宋体" w:cs="宋体"/>
                <w:b w:val="0"/>
              </w:rPr>
              <w:t>合同签订后</w:t>
            </w:r>
            <w:r>
              <w:rPr>
                <w:rFonts w:hint="eastAsia" w:ascii="宋体" w:hAnsi="宋体" w:eastAsia="宋体" w:cs="宋体"/>
                <w:b w:val="0"/>
                <w:lang w:val="en-US" w:eastAsia="zh-CN"/>
              </w:rPr>
              <w:t>根据维保内容据实结算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rPr>
              <w:t>100%</w:t>
            </w:r>
          </w:p>
        </w:tc>
      </w:tr>
    </w:tbl>
    <w:p>
      <w:pPr>
        <w:pStyle w:val="81"/>
        <w:rPr>
          <w:rFonts w:hint="eastAsia" w:ascii="宋体" w:hAnsi="宋体" w:eastAsia="宋体" w:cs="宋体"/>
        </w:rPr>
      </w:pPr>
      <w:r>
        <w:rPr>
          <w:rFonts w:hint="eastAsia" w:ascii="宋体" w:hAnsi="宋体" w:eastAsia="宋体" w:cs="宋体"/>
        </w:rPr>
        <w:t>四、投标说明</w:t>
      </w:r>
    </w:p>
    <w:p>
      <w:pPr>
        <w:pStyle w:val="89"/>
        <w:ind w:firstLine="480"/>
        <w:rPr>
          <w:rFonts w:hint="eastAsia" w:ascii="宋体" w:hAnsi="宋体" w:eastAsia="宋体" w:cs="宋体"/>
        </w:rPr>
      </w:pPr>
      <w:r>
        <w:rPr>
          <w:rFonts w:hint="eastAsia" w:ascii="宋体" w:hAnsi="宋体" w:eastAsia="宋体" w:cs="宋体"/>
        </w:rPr>
        <w:t>1、报名方式</w:t>
      </w:r>
    </w:p>
    <w:p>
      <w:pPr>
        <w:pStyle w:val="79"/>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9"/>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9"/>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9"/>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9"/>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9"/>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9"/>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5"/>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lang w:val="en-US" w:eastAsia="zh-CN"/>
        </w:rPr>
        <w:t>2</w:t>
      </w:r>
      <w:r>
        <w:rPr>
          <w:rFonts w:hint="eastAsia" w:ascii="宋体" w:hAnsi="宋体" w:eastAsia="宋体" w:cs="宋体"/>
          <w:i/>
          <w:color w:val="000000"/>
          <w:sz w:val="24"/>
          <w:szCs w:val="24"/>
          <w:highlight w:val="yellow"/>
        </w:rPr>
        <w:t>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r>
        <w:rPr>
          <w:rFonts w:hint="eastAsia" w:hAnsi="宋体" w:cs="宋体"/>
          <w:color w:val="000000"/>
          <w:sz w:val="24"/>
          <w:szCs w:val="24"/>
          <w:lang w:val="en-US" w:eastAsia="zh-CN"/>
        </w:rPr>
        <w:t xml:space="preserve">  </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9"/>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5"/>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9"/>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9"/>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9"/>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5"/>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9"/>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5"/>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9"/>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9"/>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5"/>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9"/>
        <w:pageBreakBefore w:val="0"/>
        <w:kinsoku/>
        <w:overflowPunct/>
        <w:topLinePunct w:val="0"/>
        <w:autoSpaceDE/>
        <w:autoSpaceDN/>
        <w:bidi w:val="0"/>
        <w:ind w:firstLine="197" w:firstLineChars="82"/>
        <w:rPr>
          <w:rFonts w:hint="eastAsia"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9"/>
        <w:ind w:firstLine="197" w:firstLineChars="82"/>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9"/>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9"/>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9"/>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9"/>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9"/>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9"/>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pPr>
        <w:pStyle w:val="85"/>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9"/>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1"/>
        <w:rPr>
          <w:rFonts w:hint="eastAsia" w:ascii="宋体" w:hAnsi="宋体" w:eastAsia="宋体" w:cs="宋体"/>
        </w:rPr>
      </w:pPr>
      <w:r>
        <w:rPr>
          <w:rFonts w:hint="eastAsia" w:ascii="宋体" w:hAnsi="宋体" w:eastAsia="宋体" w:cs="宋体"/>
        </w:rPr>
        <w:t>五、议程安排</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1"/>
        </w:rPr>
        <w:t>6</w:t>
      </w:r>
      <w:r>
        <w:rPr>
          <w:rFonts w:hint="eastAsia" w:ascii="宋体" w:hAnsi="宋体" w:eastAsia="宋体" w:cs="宋体"/>
          <w:b w:val="0"/>
          <w:color w:val="auto"/>
          <w:highlight w:val="none"/>
          <w:lang w:val="en-US" w:eastAsia="zh-CN"/>
        </w:rPr>
        <w:t xml:space="preserve"> </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rPr>
        <w:t xml:space="preserve"> </w:t>
      </w:r>
      <w:r>
        <w:rPr>
          <w:rFonts w:hint="default" w:ascii="宋体" w:hAnsi="宋体" w:eastAsia="宋体" w:cs="宋体"/>
          <w:b w:val="0"/>
          <w:color w:val="auto"/>
          <w:highlight w:val="none"/>
          <w:lang w:eastAsia="zh-CN"/>
          <w:woUserID w:val="1"/>
        </w:rPr>
        <w:t>18</w:t>
      </w:r>
      <w:r>
        <w:rPr>
          <w:rFonts w:hint="eastAsia" w:ascii="宋体" w:hAnsi="宋体" w:eastAsia="宋体" w:cs="宋体"/>
          <w:b w:val="0"/>
          <w:color w:val="auto"/>
          <w:highlight w:val="none"/>
          <w:lang w:val="en-US" w:eastAsia="zh-CN"/>
        </w:rPr>
        <w:t xml:space="preserve"> </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三</w:t>
      </w:r>
      <w:r>
        <w:rPr>
          <w:rFonts w:hint="eastAsia" w:ascii="宋体" w:hAnsi="宋体" w:eastAsia="宋体" w:cs="宋体"/>
          <w:b w:val="0"/>
          <w:color w:val="auto"/>
          <w:highlight w:val="none"/>
        </w:rPr>
        <w:t>）</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9"/>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rPr>
        <w:t>5</w:t>
      </w:r>
      <w:r>
        <w:rPr>
          <w:rFonts w:hint="eastAsia" w:ascii="宋体" w:hAnsi="宋体" w:eastAsia="宋体" w:cs="宋体"/>
          <w:bCs/>
        </w:rPr>
        <w:t>年</w:t>
      </w:r>
      <w:r>
        <w:rPr>
          <w:rFonts w:hint="default" w:eastAsia="宋体" w:cs="宋体"/>
          <w:bCs/>
          <w:woUserID w:val="1"/>
        </w:rPr>
        <w:t>6</w:t>
      </w:r>
      <w:r>
        <w:rPr>
          <w:rFonts w:hint="eastAsia" w:ascii="宋体" w:hAnsi="宋体" w:eastAsia="宋体" w:cs="宋体"/>
          <w:bCs/>
        </w:rPr>
        <w:t>月</w:t>
      </w:r>
      <w:r>
        <w:rPr>
          <w:rFonts w:hint="default" w:eastAsia="宋体" w:cs="宋体"/>
          <w:bCs/>
          <w:woUserID w:val="1"/>
        </w:rPr>
        <w:t>28</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六</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5"/>
        <w:ind w:firstLine="480"/>
        <w:rPr>
          <w:rFonts w:hint="eastAsia" w:ascii="宋体" w:hAnsi="宋体" w:eastAsia="宋体" w:cs="宋体"/>
        </w:rPr>
      </w:pPr>
      <w:r>
        <w:rPr>
          <w:rFonts w:hint="eastAsia" w:ascii="宋体" w:hAnsi="宋体" w:eastAsia="宋体" w:cs="宋体"/>
        </w:rPr>
        <w:t>4、技术答疑</w:t>
      </w:r>
    </w:p>
    <w:p>
      <w:pPr>
        <w:pStyle w:val="79"/>
        <w:ind w:firstLine="480"/>
        <w:rPr>
          <w:rFonts w:hint="eastAsia" w:ascii="宋体" w:hAnsi="宋体" w:eastAsia="宋体" w:cs="宋体"/>
        </w:rPr>
      </w:pPr>
      <w:r>
        <w:rPr>
          <w:rFonts w:hint="eastAsia" w:ascii="宋体" w:hAnsi="宋体" w:eastAsia="宋体" w:cs="宋体"/>
        </w:rPr>
        <w:t>答疑时间：</w:t>
      </w:r>
      <w:r>
        <w:rPr>
          <w:rFonts w:hint="eastAsia" w:ascii="宋体" w:hAnsi="宋体" w:eastAsia="宋体" w:cs="宋体"/>
          <w:bCs/>
        </w:rPr>
        <w:t>截止</w:t>
      </w:r>
      <w:r>
        <w:rPr>
          <w:rFonts w:hint="eastAsia" w:ascii="宋体" w:hAnsi="宋体" w:eastAsia="宋体" w:cs="宋体"/>
          <w:bCs/>
          <w:woUserID w:val="1"/>
        </w:rPr>
        <w:t>202</w:t>
      </w:r>
      <w:r>
        <w:rPr>
          <w:rFonts w:hint="eastAsia" w:eastAsia="宋体" w:cs="宋体"/>
          <w:bCs/>
          <w:lang w:val="en-US" w:eastAsia="zh-CN"/>
          <w:woUserID w:val="1"/>
        </w:rPr>
        <w:t>5</w:t>
      </w:r>
      <w:r>
        <w:rPr>
          <w:rFonts w:hint="eastAsia" w:ascii="宋体" w:hAnsi="宋体" w:eastAsia="宋体" w:cs="宋体"/>
          <w:bCs/>
          <w:woUserID w:val="1"/>
        </w:rPr>
        <w:t>年</w:t>
      </w:r>
      <w:r>
        <w:rPr>
          <w:rFonts w:hint="default" w:eastAsia="宋体" w:cs="宋体"/>
          <w:bCs/>
          <w:woUserID w:val="1"/>
        </w:rPr>
        <w:t>6</w:t>
      </w:r>
      <w:r>
        <w:rPr>
          <w:rFonts w:hint="eastAsia" w:ascii="宋体" w:hAnsi="宋体" w:eastAsia="宋体" w:cs="宋体"/>
          <w:bCs/>
          <w:woUserID w:val="1"/>
        </w:rPr>
        <w:t>月</w:t>
      </w:r>
      <w:r>
        <w:rPr>
          <w:rFonts w:hint="default" w:eastAsia="宋体" w:cs="宋体"/>
          <w:bCs/>
          <w:woUserID w:val="1"/>
        </w:rPr>
        <w:t>28</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六</w:t>
      </w:r>
      <w:r>
        <w:rPr>
          <w:rFonts w:hint="eastAsia" w:ascii="宋体" w:hAnsi="宋体" w:eastAsia="宋体" w:cs="宋体"/>
          <w:woUserID w:val="1"/>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r>
        <w:rPr>
          <w:rFonts w:hint="eastAsia" w:ascii="宋体" w:hAnsi="宋体" w:eastAsia="宋体" w:cs="宋体"/>
        </w:rPr>
        <w:t>，逾期不受理</w:t>
      </w:r>
    </w:p>
    <w:p>
      <w:pPr>
        <w:pStyle w:val="79"/>
        <w:ind w:firstLine="480"/>
        <w:rPr>
          <w:rFonts w:hint="eastAsia" w:ascii="宋体" w:hAnsi="宋体" w:eastAsia="宋体" w:cs="宋体"/>
        </w:rPr>
      </w:pPr>
      <w:r>
        <w:rPr>
          <w:rFonts w:hint="eastAsia" w:ascii="宋体" w:hAnsi="宋体" w:eastAsia="宋体" w:cs="宋体"/>
        </w:rPr>
        <w:t>答疑方式：书面及邮件</w:t>
      </w:r>
    </w:p>
    <w:p>
      <w:pPr>
        <w:pStyle w:val="79"/>
        <w:ind w:firstLine="480"/>
        <w:rPr>
          <w:rFonts w:hint="eastAsia" w:ascii="宋体" w:hAnsi="宋体" w:eastAsia="宋体" w:cs="宋体"/>
          <w:lang w:eastAsia="zh-CN"/>
        </w:rPr>
      </w:pPr>
      <w:r>
        <w:rPr>
          <w:rFonts w:hint="eastAsia" w:ascii="宋体" w:hAnsi="宋体" w:eastAsia="宋体" w:cs="宋体"/>
        </w:rPr>
        <w:t>联 系 人：</w:t>
      </w:r>
      <w:r>
        <w:rPr>
          <w:rFonts w:hint="eastAsia" w:eastAsia="宋体" w:cs="宋体"/>
          <w:lang w:val="en-US" w:eastAsia="zh-CN"/>
        </w:rPr>
        <w:t>张驰</w:t>
      </w:r>
    </w:p>
    <w:p>
      <w:pPr>
        <w:pStyle w:val="79"/>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15615356067</w:t>
      </w:r>
    </w:p>
    <w:p>
      <w:pPr>
        <w:pStyle w:val="79"/>
        <w:ind w:firstLine="480"/>
        <w:rPr>
          <w:rFonts w:hint="eastAsia" w:ascii="宋体" w:hAnsi="宋体" w:eastAsia="宋体" w:cs="宋体"/>
        </w:rPr>
      </w:pPr>
      <w:r>
        <w:rPr>
          <w:rFonts w:hint="eastAsia" w:ascii="宋体" w:hAnsi="宋体" w:eastAsia="宋体" w:cs="宋体"/>
        </w:rPr>
        <w:t xml:space="preserve">邮    箱：zhangchi1@sinotruk.com </w:t>
      </w:r>
    </w:p>
    <w:p>
      <w:pPr>
        <w:pStyle w:val="85"/>
        <w:ind w:firstLine="480"/>
        <w:rPr>
          <w:rFonts w:hint="eastAsia" w:ascii="宋体" w:hAnsi="宋体" w:eastAsia="宋体" w:cs="宋体"/>
        </w:rPr>
      </w:pPr>
      <w:r>
        <w:rPr>
          <w:rFonts w:hint="eastAsia" w:ascii="宋体" w:hAnsi="宋体" w:eastAsia="宋体" w:cs="宋体"/>
        </w:rPr>
        <w:t>5、商务答疑</w:t>
      </w:r>
    </w:p>
    <w:p>
      <w:pPr>
        <w:pStyle w:val="79"/>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9"/>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9"/>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1"/>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5"/>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5</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woUserID w:val="1"/>
        </w:rPr>
        <w:t>6</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30</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一</w:t>
      </w:r>
      <w:bookmarkStart w:id="29" w:name="_GoBack"/>
      <w:bookmarkEnd w:id="29"/>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highlight w:val="cyan"/>
          <w:lang w:val="en-US" w:eastAsia="zh-CN"/>
        </w:rPr>
        <w:t>下</w:t>
      </w:r>
      <w:r>
        <w:rPr>
          <w:rFonts w:hint="eastAsia" w:ascii="宋体" w:hAnsi="宋体" w:eastAsia="宋体" w:cs="宋体"/>
          <w:color w:val="000000"/>
          <w:sz w:val="24"/>
          <w:szCs w:val="24"/>
          <w:highlight w:val="cyan"/>
        </w:rPr>
        <w:t>午</w:t>
      </w:r>
      <w:r>
        <w:rPr>
          <w:rFonts w:hint="eastAsia" w:ascii="宋体" w:hAnsi="宋体" w:eastAsia="宋体" w:cs="宋体"/>
          <w:color w:val="000000"/>
          <w:sz w:val="24"/>
          <w:szCs w:val="24"/>
          <w:highlight w:val="cyan"/>
          <w:lang w:val="en-US" w:eastAsia="zh-CN"/>
        </w:rPr>
        <w:t>1</w:t>
      </w:r>
      <w:r>
        <w:rPr>
          <w:rFonts w:hint="eastAsia" w:ascii="宋体" w:hAnsi="宋体" w:eastAsia="宋体" w:cs="宋体"/>
          <w:color w:val="000000"/>
          <w:sz w:val="24"/>
          <w:szCs w:val="24"/>
          <w:highlight w:val="cyan"/>
        </w:rPr>
        <w:t>：30，</w:t>
      </w:r>
      <w:r>
        <w:rPr>
          <w:rFonts w:hint="eastAsia" w:ascii="宋体" w:hAnsi="宋体" w:eastAsia="宋体" w:cs="宋体"/>
          <w:color w:val="000000"/>
          <w:sz w:val="24"/>
          <w:szCs w:val="24"/>
        </w:rPr>
        <w:t>若有变动另行通知。</w:t>
      </w:r>
    </w:p>
    <w:p>
      <w:pPr>
        <w:pStyle w:val="85"/>
        <w:ind w:firstLine="480"/>
        <w:rPr>
          <w:rFonts w:hint="eastAsia" w:ascii="宋体" w:hAnsi="宋体" w:eastAsia="宋体" w:cs="宋体"/>
        </w:rPr>
      </w:pPr>
      <w:r>
        <w:rPr>
          <w:rFonts w:hint="eastAsia" w:ascii="宋体" w:hAnsi="宋体" w:eastAsia="宋体" w:cs="宋体"/>
        </w:rPr>
        <w:t>8、开标方式</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5"/>
        <w:spacing w:line="360" w:lineRule="auto"/>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9"/>
        <w:spacing w:line="360" w:lineRule="auto"/>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9"/>
        <w:spacing w:line="360" w:lineRule="auto"/>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1"/>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资质技术满足条件后</w:t>
      </w:r>
      <w:r>
        <w:rPr>
          <w:rFonts w:hint="eastAsia" w:ascii="宋体" w:hAnsi="宋体" w:eastAsia="宋体" w:cs="宋体"/>
          <w:b/>
          <w:bCs/>
          <w:sz w:val="24"/>
          <w:szCs w:val="24"/>
        </w:rPr>
        <w:t>，原则上合理最低价中标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资质审查</w:t>
      </w:r>
      <w:r>
        <w:rPr>
          <w:rFonts w:hint="eastAsia" w:ascii="宋体" w:hAnsi="宋体" w:eastAsia="宋体" w:cs="宋体"/>
          <w:color w:val="000000"/>
          <w:sz w:val="24"/>
          <w:szCs w:val="24"/>
        </w:rPr>
        <w:t>的前提下，选择合理最低价确定中标人</w:t>
      </w:r>
      <w:r>
        <w:rPr>
          <w:rFonts w:hint="eastAsia" w:ascii="宋体" w:hAnsi="宋体" w:eastAsia="宋体" w:cs="宋体"/>
          <w:b/>
          <w:color w:val="000000"/>
          <w:sz w:val="24"/>
          <w:szCs w:val="24"/>
        </w:rPr>
        <w:t>，对未中标方不做任何解释。</w:t>
      </w:r>
    </w:p>
    <w:p>
      <w:pPr>
        <w:pStyle w:val="79"/>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w:t>
      </w:r>
      <w:r>
        <w:rPr>
          <w:rFonts w:hint="eastAsia" w:ascii="宋体" w:hAnsi="宋体" w:cs="宋体"/>
          <w:b/>
          <w:sz w:val="24"/>
          <w:szCs w:val="24"/>
          <w:lang w:val="en-US" w:eastAsia="zh-CN"/>
        </w:rPr>
        <w:t>审查</w:t>
      </w:r>
      <w:r>
        <w:rPr>
          <w:rFonts w:hint="eastAsia" w:ascii="宋体" w:hAnsi="宋体" w:eastAsia="宋体" w:cs="宋体"/>
          <w:b/>
          <w:sz w:val="24"/>
          <w:szCs w:val="24"/>
        </w:rPr>
        <w:t>：资质标评审：资质标审核通过的单位，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w:t>
      </w:r>
      <w:r>
        <w:rPr>
          <w:rFonts w:hint="eastAsia" w:ascii="宋体" w:hAnsi="宋体" w:cs="宋体"/>
          <w:b/>
          <w:color w:val="000000"/>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商务</w:t>
      </w:r>
      <w:r>
        <w:rPr>
          <w:rFonts w:hint="eastAsia" w:ascii="宋体" w:hAnsi="宋体" w:eastAsia="宋体" w:cs="宋体"/>
          <w:b/>
          <w:sz w:val="24"/>
          <w:szCs w:val="24"/>
        </w:rPr>
        <w:t>评标专家组，对各投标人的《投标文件（技术标）》进行</w:t>
      </w:r>
      <w:r>
        <w:rPr>
          <w:rFonts w:hint="eastAsia" w:ascii="宋体" w:hAnsi="宋体" w:cs="宋体"/>
          <w:b/>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审查</w:t>
      </w:r>
      <w:r>
        <w:rPr>
          <w:rFonts w:hint="eastAsia" w:ascii="宋体" w:hAnsi="宋体" w:eastAsia="宋体" w:cs="宋体"/>
          <w:b/>
          <w:sz w:val="24"/>
          <w:szCs w:val="24"/>
        </w:rPr>
        <w:t>合格的单位进入商务标评审环节，</w:t>
      </w:r>
      <w:r>
        <w:rPr>
          <w:rFonts w:hint="eastAsia" w:ascii="宋体" w:hAnsi="宋体" w:cs="宋体"/>
          <w:b/>
          <w:sz w:val="24"/>
          <w:szCs w:val="24"/>
          <w:lang w:val="en-US" w:eastAsia="zh-CN"/>
        </w:rPr>
        <w:t>审查</w:t>
      </w:r>
      <w:r>
        <w:rPr>
          <w:rFonts w:hint="eastAsia" w:ascii="宋体" w:hAnsi="宋体" w:eastAsia="宋体" w:cs="宋体"/>
          <w:b/>
          <w:sz w:val="24"/>
          <w:szCs w:val="24"/>
        </w:rPr>
        <w:t>不合格的单位被淘汰；</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2"/>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w:t>
      </w:r>
      <w:r>
        <w:rPr>
          <w:rFonts w:hint="eastAsia" w:ascii="宋体" w:hAnsi="宋体" w:eastAsia="宋体" w:cs="宋体"/>
          <w:b/>
          <w:sz w:val="24"/>
          <w:szCs w:val="24"/>
        </w:rPr>
        <w:t>技术</w:t>
      </w:r>
      <w:r>
        <w:rPr>
          <w:rFonts w:hint="eastAsia" w:ascii="宋体" w:hAnsi="宋体" w:cs="宋体"/>
          <w:b/>
          <w:sz w:val="24"/>
          <w:szCs w:val="24"/>
          <w:lang w:val="en-US" w:eastAsia="zh-CN"/>
        </w:rPr>
        <w:t>满足条件</w:t>
      </w:r>
      <w:r>
        <w:rPr>
          <w:rFonts w:hint="eastAsia" w:ascii="宋体" w:hAnsi="宋体" w:eastAsia="宋体" w:cs="宋体"/>
          <w:b/>
          <w:sz w:val="24"/>
          <w:szCs w:val="24"/>
        </w:rPr>
        <w:t>后，原则上合理最低价中标。</w:t>
      </w:r>
    </w:p>
    <w:p>
      <w:pPr>
        <w:pStyle w:val="79"/>
        <w:tabs>
          <w:tab w:val="left" w:pos="6328"/>
        </w:tabs>
        <w:ind w:firstLine="480"/>
        <w:rPr>
          <w:rFonts w:hint="eastAsia" w:ascii="宋体" w:hAnsi="宋体" w:eastAsia="宋体" w:cs="宋体"/>
          <w:lang w:eastAsia="zh-CN"/>
        </w:rPr>
      </w:pPr>
      <w:r>
        <w:rPr>
          <w:rFonts w:hint="eastAsia" w:ascii="宋体" w:hAnsi="宋体" w:eastAsia="宋体" w:cs="宋体"/>
        </w:rPr>
        <w:t>2、中标</w:t>
      </w:r>
      <w:r>
        <w:rPr>
          <w:rFonts w:hint="eastAsia" w:eastAsia="宋体" w:cs="宋体"/>
          <w:lang w:eastAsia="zh-CN"/>
        </w:rPr>
        <w:tab/>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1"/>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9"/>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9"/>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9"/>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1"/>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附件1</w:t>
      </w:r>
      <w:bookmarkStart w:id="6" w:name="_Toc639004"/>
      <w:bookmarkStart w:id="7" w:name="_Toc353881012"/>
      <w:bookmarkStart w:id="8" w:name="_Toc212369550"/>
      <w:bookmarkStart w:id="9" w:name="_Toc25811"/>
      <w:r>
        <w:rPr>
          <w:rFonts w:hint="eastAsia" w:ascii="宋体" w:hAnsi="宋体" w:eastAsia="宋体" w:cs="宋体"/>
        </w:rPr>
        <w:t xml:space="preserve"> 投标函</w:t>
      </w:r>
      <w:bookmarkEnd w:id="6"/>
      <w:bookmarkEnd w:id="7"/>
      <w:bookmarkEnd w:id="8"/>
      <w:bookmarkEnd w:id="9"/>
    </w:p>
    <w:p>
      <w:pPr>
        <w:pStyle w:val="79"/>
        <w:ind w:firstLine="480"/>
        <w:rPr>
          <w:rFonts w:hint="eastAsia" w:ascii="宋体" w:hAnsi="宋体" w:eastAsia="宋体" w:cs="宋体"/>
        </w:rPr>
      </w:pPr>
      <w:r>
        <w:rPr>
          <w:rFonts w:hint="eastAsia" w:ascii="宋体" w:hAnsi="宋体" w:eastAsia="宋体" w:cs="宋体"/>
        </w:rPr>
        <w:t>致：中国重汽集团济南动力有限公司：</w:t>
      </w:r>
    </w:p>
    <w:p>
      <w:pPr>
        <w:pStyle w:val="79"/>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9"/>
        <w:ind w:firstLine="480"/>
        <w:rPr>
          <w:rFonts w:hint="eastAsia" w:ascii="宋体" w:hAnsi="宋体" w:eastAsia="宋体" w:cs="宋体"/>
        </w:rPr>
      </w:pPr>
      <w:r>
        <w:rPr>
          <w:rFonts w:hint="eastAsia" w:ascii="宋体" w:hAnsi="宋体" w:eastAsia="宋体" w:cs="宋体"/>
        </w:rPr>
        <w:t>据此函，签字代表宣布同意如下：</w:t>
      </w:r>
    </w:p>
    <w:p>
      <w:pPr>
        <w:pStyle w:val="79"/>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9"/>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9"/>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9"/>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9"/>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9"/>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9"/>
        <w:ind w:firstLine="480"/>
        <w:rPr>
          <w:rFonts w:hint="eastAsia" w:ascii="宋体" w:hAnsi="宋体" w:eastAsia="宋体" w:cs="宋体"/>
        </w:rPr>
      </w:pPr>
      <w:r>
        <w:rPr>
          <w:rFonts w:hint="eastAsia" w:ascii="宋体" w:hAnsi="宋体" w:eastAsia="宋体" w:cs="宋体"/>
        </w:rPr>
        <w:t xml:space="preserve">地址：                             </w:t>
      </w:r>
    </w:p>
    <w:p>
      <w:pPr>
        <w:pStyle w:val="79"/>
        <w:ind w:firstLine="480"/>
        <w:rPr>
          <w:rFonts w:hint="eastAsia" w:ascii="宋体" w:hAnsi="宋体" w:eastAsia="宋体" w:cs="宋体"/>
        </w:rPr>
      </w:pPr>
      <w:r>
        <w:rPr>
          <w:rFonts w:hint="eastAsia" w:ascii="宋体" w:hAnsi="宋体" w:eastAsia="宋体" w:cs="宋体"/>
        </w:rPr>
        <w:t xml:space="preserve">邮编：        </w:t>
      </w:r>
    </w:p>
    <w:p>
      <w:pPr>
        <w:pStyle w:val="79"/>
        <w:ind w:firstLine="480"/>
        <w:rPr>
          <w:rFonts w:hint="eastAsia" w:ascii="宋体" w:hAnsi="宋体" w:eastAsia="宋体" w:cs="宋体"/>
        </w:rPr>
      </w:pPr>
      <w:r>
        <w:rPr>
          <w:rFonts w:hint="eastAsia" w:ascii="宋体" w:hAnsi="宋体" w:eastAsia="宋体" w:cs="宋体"/>
        </w:rPr>
        <w:t xml:space="preserve">电话：        传真：                   </w:t>
      </w:r>
    </w:p>
    <w:p>
      <w:pPr>
        <w:pStyle w:val="79"/>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9"/>
        <w:ind w:firstLine="480"/>
        <w:rPr>
          <w:rFonts w:hint="eastAsia" w:ascii="宋体" w:hAnsi="宋体" w:eastAsia="宋体" w:cs="宋体"/>
        </w:rPr>
      </w:pPr>
      <w:r>
        <w:rPr>
          <w:rFonts w:hint="eastAsia" w:ascii="宋体" w:hAnsi="宋体" w:eastAsia="宋体" w:cs="宋体"/>
        </w:rPr>
        <w:t xml:space="preserve">开户银行：                   </w:t>
      </w:r>
    </w:p>
    <w:p>
      <w:pPr>
        <w:pStyle w:val="79"/>
        <w:ind w:firstLine="480"/>
        <w:rPr>
          <w:rFonts w:hint="eastAsia" w:ascii="宋体" w:hAnsi="宋体" w:eastAsia="宋体" w:cs="宋体"/>
        </w:rPr>
      </w:pPr>
      <w:r>
        <w:rPr>
          <w:rFonts w:hint="eastAsia" w:ascii="宋体" w:hAnsi="宋体" w:eastAsia="宋体" w:cs="宋体"/>
        </w:rPr>
        <w:t>银行帐号：</w:t>
      </w:r>
    </w:p>
    <w:p>
      <w:pPr>
        <w:pStyle w:val="79"/>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9"/>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9"/>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1"/>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9"/>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9"/>
        <w:ind w:firstLine="480"/>
        <w:rPr>
          <w:rFonts w:hint="eastAsia" w:ascii="宋体" w:hAnsi="宋体" w:eastAsia="宋体" w:cs="宋体"/>
        </w:rPr>
      </w:pPr>
      <w:r>
        <w:rPr>
          <w:rFonts w:hint="eastAsia" w:ascii="宋体" w:hAnsi="宋体" w:eastAsia="宋体" w:cs="宋体"/>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9"/>
        <w:ind w:firstLine="480"/>
        <w:rPr>
          <w:rFonts w:hint="eastAsia" w:ascii="宋体" w:hAnsi="宋体" w:eastAsia="宋体" w:cs="宋体"/>
        </w:rPr>
      </w:pPr>
      <w:r>
        <w:rPr>
          <w:rFonts w:hint="eastAsia" w:ascii="宋体" w:hAnsi="宋体" w:eastAsia="宋体" w:cs="宋体"/>
        </w:rPr>
        <w:t>全权代表姓名：            性别：          年龄：</w:t>
      </w:r>
    </w:p>
    <w:p>
      <w:pPr>
        <w:pStyle w:val="79"/>
        <w:ind w:firstLine="480"/>
        <w:rPr>
          <w:rFonts w:hint="eastAsia" w:ascii="宋体" w:hAnsi="宋体" w:eastAsia="宋体" w:cs="宋体"/>
        </w:rPr>
      </w:pPr>
      <w:r>
        <w:rPr>
          <w:rFonts w:hint="eastAsia" w:ascii="宋体" w:hAnsi="宋体" w:eastAsia="宋体" w:cs="宋体"/>
        </w:rPr>
        <w:t>单位：                    部门：          职务：</w:t>
      </w:r>
    </w:p>
    <w:p>
      <w:pPr>
        <w:pStyle w:val="79"/>
        <w:ind w:firstLine="480"/>
        <w:rPr>
          <w:rFonts w:hint="eastAsia" w:ascii="宋体" w:hAnsi="宋体" w:eastAsia="宋体" w:cs="宋体"/>
        </w:rPr>
      </w:pPr>
      <w:r>
        <w:rPr>
          <w:rFonts w:hint="eastAsia" w:ascii="宋体" w:hAnsi="宋体" w:eastAsia="宋体" w:cs="宋体"/>
        </w:rPr>
        <w:t xml:space="preserve">法定代表人签字或盖章                          </w:t>
      </w:r>
    </w:p>
    <w:p>
      <w:pPr>
        <w:pStyle w:val="79"/>
        <w:ind w:firstLine="480"/>
        <w:rPr>
          <w:rFonts w:hint="eastAsia" w:ascii="宋体" w:hAnsi="宋体" w:eastAsia="宋体" w:cs="宋体"/>
        </w:rPr>
      </w:pPr>
      <w:r>
        <w:rPr>
          <w:rFonts w:hint="eastAsia" w:ascii="宋体" w:hAnsi="宋体" w:eastAsia="宋体" w:cs="宋体"/>
        </w:rPr>
        <w:t xml:space="preserve">被授权人签字  </w:t>
      </w:r>
    </w:p>
    <w:p>
      <w:pPr>
        <w:pStyle w:val="79"/>
        <w:ind w:firstLine="480"/>
        <w:rPr>
          <w:rFonts w:hint="eastAsia" w:ascii="宋体" w:hAnsi="宋体" w:eastAsia="宋体" w:cs="宋体"/>
        </w:rPr>
      </w:pPr>
      <w:r>
        <w:rPr>
          <w:rFonts w:hint="eastAsia" w:ascii="宋体" w:hAnsi="宋体" w:eastAsia="宋体" w:cs="宋体"/>
        </w:rPr>
        <w:t xml:space="preserve">被授权人电话：                          </w:t>
      </w:r>
    </w:p>
    <w:p>
      <w:pPr>
        <w:pStyle w:val="79"/>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5"/>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9"/>
        <w:ind w:firstLine="480"/>
        <w:rPr>
          <w:rFonts w:hint="eastAsia" w:ascii="宋体" w:hAnsi="宋体" w:eastAsia="宋体" w:cs="宋体"/>
        </w:rPr>
      </w:pPr>
      <w:r>
        <w:rPr>
          <w:rFonts w:hint="eastAsia" w:ascii="宋体" w:hAnsi="宋体" w:eastAsia="宋体" w:cs="宋体"/>
        </w:rPr>
        <w:t xml:space="preserve">项目名称：                                                           </w:t>
      </w:r>
    </w:p>
    <w:tbl>
      <w:tblPr>
        <w:tblStyle w:val="3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3"/>
        <w:gridCol w:w="247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3"/>
              <w:rPr>
                <w:rFonts w:hint="eastAsia" w:ascii="宋体" w:hAnsi="宋体" w:eastAsia="宋体" w:cs="宋体"/>
              </w:rPr>
            </w:pPr>
            <w:r>
              <w:rPr>
                <w:rFonts w:hint="eastAsia" w:ascii="宋体" w:hAnsi="宋体" w:eastAsia="宋体" w:cs="宋体"/>
              </w:rPr>
              <w:t>序号</w:t>
            </w:r>
          </w:p>
        </w:tc>
        <w:tc>
          <w:tcPr>
            <w:tcW w:w="1903" w:type="pct"/>
            <w:vAlign w:val="center"/>
          </w:tcPr>
          <w:p>
            <w:pPr>
              <w:pStyle w:val="83"/>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3"/>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3"/>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jc w:val="both"/>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1</w:t>
            </w:r>
          </w:p>
        </w:tc>
        <w:tc>
          <w:tcPr>
            <w:tcW w:w="1903" w:type="pct"/>
          </w:tcPr>
          <w:p>
            <w:pPr>
              <w:pStyle w:val="83"/>
              <w:jc w:val="both"/>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所有耗材均为主流品牌原装正品</w:t>
            </w:r>
          </w:p>
        </w:tc>
        <w:tc>
          <w:tcPr>
            <w:tcW w:w="1332" w:type="pct"/>
          </w:tcPr>
          <w:p>
            <w:pPr>
              <w:pStyle w:val="83"/>
              <w:jc w:val="both"/>
              <w:rPr>
                <w:rFonts w:hint="eastAsia" w:ascii="宋体" w:hAnsi="宋体" w:eastAsia="宋体" w:cs="宋体"/>
                <w:b w:val="0"/>
                <w:bCs/>
                <w:sz w:val="24"/>
              </w:rPr>
            </w:pPr>
          </w:p>
        </w:tc>
        <w:tc>
          <w:tcPr>
            <w:tcW w:w="888" w:type="pct"/>
          </w:tcPr>
          <w:p>
            <w:pPr>
              <w:pStyle w:val="83"/>
              <w:jc w:val="both"/>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jc w:val="left"/>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2</w:t>
            </w:r>
          </w:p>
        </w:tc>
        <w:tc>
          <w:tcPr>
            <w:tcW w:w="1903" w:type="pct"/>
          </w:tcPr>
          <w:p>
            <w:pPr>
              <w:pStyle w:val="83"/>
              <w:jc w:val="left"/>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维保所用耗材规格型号需与原厂使用一致或同等效果</w:t>
            </w:r>
          </w:p>
        </w:tc>
        <w:tc>
          <w:tcPr>
            <w:tcW w:w="1332" w:type="pct"/>
          </w:tcPr>
          <w:p>
            <w:pPr>
              <w:pStyle w:val="83"/>
              <w:jc w:val="left"/>
              <w:rPr>
                <w:rFonts w:hint="eastAsia" w:ascii="宋体" w:hAnsi="宋体" w:eastAsia="宋体" w:cs="宋体"/>
                <w:b w:val="0"/>
                <w:bCs/>
                <w:sz w:val="24"/>
              </w:rPr>
            </w:pPr>
          </w:p>
        </w:tc>
        <w:tc>
          <w:tcPr>
            <w:tcW w:w="888" w:type="pct"/>
          </w:tcPr>
          <w:p>
            <w:pPr>
              <w:pStyle w:val="83"/>
              <w:jc w:val="left"/>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jc w:val="left"/>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3</w:t>
            </w:r>
          </w:p>
        </w:tc>
        <w:tc>
          <w:tcPr>
            <w:tcW w:w="1903" w:type="pct"/>
          </w:tcPr>
          <w:p>
            <w:pPr>
              <w:pStyle w:val="83"/>
              <w:jc w:val="left"/>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维保需根据厂家维保说明手册上的规程进行</w:t>
            </w:r>
          </w:p>
        </w:tc>
        <w:tc>
          <w:tcPr>
            <w:tcW w:w="1332" w:type="pct"/>
          </w:tcPr>
          <w:p>
            <w:pPr>
              <w:pStyle w:val="83"/>
              <w:jc w:val="left"/>
              <w:rPr>
                <w:rFonts w:hint="eastAsia" w:ascii="宋体" w:hAnsi="宋体" w:eastAsia="宋体" w:cs="宋体"/>
                <w:b w:val="0"/>
                <w:bCs/>
                <w:sz w:val="24"/>
                <w:lang w:val="en-US" w:eastAsia="zh-CN"/>
              </w:rPr>
            </w:pPr>
          </w:p>
        </w:tc>
        <w:tc>
          <w:tcPr>
            <w:tcW w:w="888" w:type="pct"/>
          </w:tcPr>
          <w:p>
            <w:pPr>
              <w:pStyle w:val="83"/>
              <w:jc w:val="left"/>
              <w:rPr>
                <w:rFonts w:hint="eastAsia" w:ascii="宋体" w:hAnsi="宋体" w:eastAsia="宋体" w:cs="宋体"/>
                <w:b w:val="0"/>
                <w:bCs/>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pPr>
              <w:pStyle w:val="83"/>
              <w:jc w:val="left"/>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4</w:t>
            </w:r>
          </w:p>
        </w:tc>
        <w:tc>
          <w:tcPr>
            <w:tcW w:w="1903" w:type="pct"/>
          </w:tcPr>
          <w:p>
            <w:pPr>
              <w:pStyle w:val="83"/>
              <w:jc w:val="left"/>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维保人员需具备专业资质</w:t>
            </w:r>
          </w:p>
        </w:tc>
        <w:tc>
          <w:tcPr>
            <w:tcW w:w="1332" w:type="pct"/>
          </w:tcPr>
          <w:p>
            <w:pPr>
              <w:pStyle w:val="83"/>
              <w:jc w:val="left"/>
              <w:rPr>
                <w:rFonts w:hint="eastAsia" w:ascii="宋体" w:hAnsi="宋体" w:eastAsia="宋体" w:cs="宋体"/>
                <w:b w:val="0"/>
                <w:bCs/>
                <w:sz w:val="24"/>
                <w:lang w:val="en-US" w:eastAsia="zh-CN"/>
              </w:rPr>
            </w:pPr>
          </w:p>
        </w:tc>
        <w:tc>
          <w:tcPr>
            <w:tcW w:w="888" w:type="pct"/>
          </w:tcPr>
          <w:p>
            <w:pPr>
              <w:pStyle w:val="83"/>
              <w:jc w:val="left"/>
              <w:rPr>
                <w:rFonts w:hint="eastAsia" w:ascii="宋体" w:hAnsi="宋体" w:eastAsia="宋体" w:cs="宋体"/>
                <w:b w:val="0"/>
                <w:bCs/>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9"/>
        <w:ind w:firstLine="480"/>
        <w:rPr>
          <w:rFonts w:hint="eastAsia" w:ascii="宋体" w:hAnsi="宋体" w:eastAsia="宋体" w:cs="宋体"/>
        </w:rPr>
      </w:pPr>
      <w:r>
        <w:rPr>
          <w:rFonts w:hint="eastAsia" w:ascii="宋体" w:hAnsi="宋体" w:eastAsia="宋体" w:cs="宋体"/>
        </w:rPr>
        <w:t>项目名称：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9"/>
        <w:ind w:firstLine="480"/>
        <w:rPr>
          <w:rFonts w:hint="eastAsia" w:ascii="宋体" w:hAnsi="宋体" w:eastAsia="宋体" w:cs="宋体"/>
          <w:b/>
        </w:rPr>
      </w:pPr>
      <w:r>
        <w:rPr>
          <w:rFonts w:hint="eastAsia" w:ascii="宋体" w:hAnsi="宋体" w:eastAsia="宋体" w:cs="宋体"/>
          <w:b/>
        </w:rPr>
        <w:t>《开标一览表》单独封存，以备唱标使用</w:t>
      </w:r>
    </w:p>
    <w:p>
      <w:pPr>
        <w:pStyle w:val="79"/>
        <w:ind w:firstLine="480"/>
        <w:rPr>
          <w:rFonts w:hint="eastAsia" w:ascii="宋体" w:hAnsi="宋体" w:eastAsia="宋体" w:cs="宋体"/>
        </w:rPr>
      </w:pPr>
      <w:r>
        <w:rPr>
          <w:rFonts w:hint="eastAsia" w:ascii="宋体" w:hAnsi="宋体" w:eastAsia="宋体" w:cs="宋体"/>
        </w:rPr>
        <w:t>项目名称：</w:t>
      </w:r>
    </w:p>
    <w:tbl>
      <w:tblPr>
        <w:tblStyle w:val="33"/>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3"/>
              <w:rPr>
                <w:rFonts w:hint="eastAsia" w:ascii="宋体" w:hAnsi="宋体" w:eastAsia="宋体" w:cs="宋体"/>
                <w:lang w:val="en-US" w:eastAsia="zh-CN"/>
              </w:rPr>
            </w:pPr>
            <w:r>
              <w:rPr>
                <w:rFonts w:hint="eastAsia" w:ascii="宋体" w:hAnsi="宋体" w:eastAsia="宋体" w:cs="宋体"/>
                <w:lang w:val="en-US" w:eastAsia="zh-CN"/>
              </w:rPr>
              <w:t>整车二部常温环境仓年度维保报价单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3"/>
              <w:rPr>
                <w:rFonts w:hint="eastAsia" w:ascii="宋体" w:hAnsi="宋体" w:eastAsia="宋体" w:cs="宋体"/>
              </w:rPr>
            </w:pPr>
            <w:r>
              <w:rPr>
                <w:rFonts w:hint="eastAsia" w:ascii="宋体" w:hAnsi="宋体" w:eastAsia="宋体" w:cs="宋体"/>
              </w:rPr>
              <w:t>序号</w:t>
            </w:r>
          </w:p>
        </w:tc>
        <w:tc>
          <w:tcPr>
            <w:tcW w:w="751" w:type="pct"/>
            <w:vAlign w:val="center"/>
          </w:tcPr>
          <w:p>
            <w:pPr>
              <w:pStyle w:val="83"/>
              <w:rPr>
                <w:rFonts w:hint="eastAsia" w:ascii="宋体" w:hAnsi="宋体" w:eastAsia="宋体" w:cs="宋体"/>
              </w:rPr>
            </w:pPr>
            <w:r>
              <w:rPr>
                <w:rFonts w:hint="eastAsia" w:ascii="宋体" w:hAnsi="宋体" w:eastAsia="宋体" w:cs="宋体"/>
              </w:rPr>
              <w:t>项目名称</w:t>
            </w:r>
          </w:p>
        </w:tc>
        <w:tc>
          <w:tcPr>
            <w:tcW w:w="614" w:type="pct"/>
            <w:vAlign w:val="center"/>
          </w:tcPr>
          <w:p>
            <w:pPr>
              <w:pStyle w:val="83"/>
              <w:rPr>
                <w:rFonts w:hint="eastAsia" w:ascii="宋体" w:hAnsi="宋体" w:eastAsia="宋体" w:cs="宋体"/>
              </w:rPr>
            </w:pPr>
            <w:r>
              <w:rPr>
                <w:rFonts w:hint="eastAsia" w:ascii="宋体" w:hAnsi="宋体" w:eastAsia="宋体" w:cs="宋体"/>
              </w:rPr>
              <w:t>投标总价</w:t>
            </w:r>
          </w:p>
          <w:p>
            <w:pPr>
              <w:pStyle w:val="83"/>
              <w:rPr>
                <w:rFonts w:hint="eastAsia" w:ascii="宋体" w:hAnsi="宋体" w:eastAsia="宋体" w:cs="宋体"/>
              </w:rPr>
            </w:pPr>
            <w:r>
              <w:rPr>
                <w:rFonts w:hint="eastAsia" w:ascii="宋体" w:hAnsi="宋体" w:eastAsia="宋体" w:cs="宋体"/>
              </w:rPr>
              <w:t>（元）</w:t>
            </w:r>
          </w:p>
        </w:tc>
        <w:tc>
          <w:tcPr>
            <w:tcW w:w="381" w:type="pct"/>
            <w:vAlign w:val="center"/>
          </w:tcPr>
          <w:p>
            <w:pPr>
              <w:pStyle w:val="83"/>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pPr>
              <w:pStyle w:val="83"/>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pPr>
              <w:pStyle w:val="83"/>
              <w:rPr>
                <w:rFonts w:hint="eastAsia" w:ascii="宋体" w:hAnsi="宋体" w:eastAsia="宋体" w:cs="宋体"/>
              </w:rPr>
            </w:pPr>
            <w:r>
              <w:rPr>
                <w:rFonts w:hint="eastAsia" w:ascii="宋体" w:hAnsi="宋体" w:eastAsia="宋体" w:cs="宋体"/>
              </w:rPr>
              <w:t>质保期</w:t>
            </w:r>
          </w:p>
          <w:p>
            <w:pPr>
              <w:pStyle w:val="83"/>
              <w:rPr>
                <w:rFonts w:hint="eastAsia" w:ascii="宋体" w:hAnsi="宋体" w:eastAsia="宋体" w:cs="宋体"/>
              </w:rPr>
            </w:pPr>
            <w:r>
              <w:rPr>
                <w:rFonts w:hint="eastAsia" w:ascii="宋体" w:hAnsi="宋体" w:eastAsia="宋体" w:cs="宋体"/>
              </w:rPr>
              <w:t>（若有）</w:t>
            </w:r>
          </w:p>
        </w:tc>
        <w:tc>
          <w:tcPr>
            <w:tcW w:w="831" w:type="pct"/>
            <w:vAlign w:val="center"/>
          </w:tcPr>
          <w:p>
            <w:pPr>
              <w:pStyle w:val="83"/>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pPr>
              <w:pStyle w:val="83"/>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3"/>
              <w:rPr>
                <w:rFonts w:hint="eastAsia" w:ascii="宋体" w:hAnsi="宋体" w:eastAsia="宋体" w:cs="宋体"/>
              </w:rPr>
            </w:pPr>
            <w:r>
              <w:rPr>
                <w:rFonts w:hint="eastAsia" w:ascii="宋体" w:hAnsi="宋体" w:eastAsia="宋体" w:cs="宋体"/>
              </w:rPr>
              <w:t>1</w:t>
            </w:r>
          </w:p>
        </w:tc>
        <w:tc>
          <w:tcPr>
            <w:tcW w:w="751" w:type="pct"/>
            <w:vAlign w:val="center"/>
          </w:tcPr>
          <w:p>
            <w:pPr>
              <w:pStyle w:val="83"/>
              <w:rPr>
                <w:rFonts w:hint="eastAsia" w:ascii="宋体" w:hAnsi="宋体" w:eastAsia="宋体" w:cs="宋体"/>
              </w:rPr>
            </w:pPr>
          </w:p>
        </w:tc>
        <w:tc>
          <w:tcPr>
            <w:tcW w:w="614" w:type="pct"/>
            <w:vAlign w:val="center"/>
          </w:tcPr>
          <w:p>
            <w:pPr>
              <w:pStyle w:val="83"/>
              <w:rPr>
                <w:rFonts w:hint="eastAsia" w:ascii="宋体" w:hAnsi="宋体" w:eastAsia="宋体" w:cs="宋体"/>
              </w:rPr>
            </w:pPr>
          </w:p>
        </w:tc>
        <w:tc>
          <w:tcPr>
            <w:tcW w:w="381" w:type="pct"/>
            <w:vAlign w:val="center"/>
          </w:tcPr>
          <w:p>
            <w:pPr>
              <w:pStyle w:val="83"/>
              <w:rPr>
                <w:rFonts w:hint="eastAsia" w:ascii="宋体" w:hAnsi="宋体" w:eastAsia="宋体" w:cs="宋体"/>
              </w:rPr>
            </w:pPr>
          </w:p>
        </w:tc>
        <w:tc>
          <w:tcPr>
            <w:tcW w:w="363" w:type="pct"/>
            <w:vAlign w:val="center"/>
          </w:tcPr>
          <w:p>
            <w:pPr>
              <w:pStyle w:val="83"/>
              <w:rPr>
                <w:rFonts w:hint="eastAsia" w:ascii="宋体" w:hAnsi="宋体" w:eastAsia="宋体" w:cs="宋体"/>
              </w:rPr>
            </w:pPr>
          </w:p>
        </w:tc>
        <w:tc>
          <w:tcPr>
            <w:tcW w:w="650" w:type="pct"/>
            <w:vAlign w:val="center"/>
          </w:tcPr>
          <w:p>
            <w:pPr>
              <w:pStyle w:val="83"/>
              <w:rPr>
                <w:rFonts w:hint="eastAsia" w:ascii="宋体" w:hAnsi="宋体" w:eastAsia="宋体" w:cs="宋体"/>
              </w:rPr>
            </w:pPr>
          </w:p>
        </w:tc>
        <w:tc>
          <w:tcPr>
            <w:tcW w:w="831" w:type="pct"/>
            <w:vAlign w:val="center"/>
          </w:tcPr>
          <w:p>
            <w:pPr>
              <w:pStyle w:val="83"/>
              <w:rPr>
                <w:rFonts w:hint="eastAsia" w:ascii="宋体" w:hAnsi="宋体" w:eastAsia="宋体" w:cs="宋体"/>
              </w:rPr>
            </w:pPr>
          </w:p>
        </w:tc>
        <w:tc>
          <w:tcPr>
            <w:tcW w:w="1109" w:type="pct"/>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3"/>
              <w:rPr>
                <w:rFonts w:hint="eastAsia" w:ascii="宋体" w:hAnsi="宋体" w:eastAsia="宋体" w:cs="宋体"/>
              </w:rPr>
            </w:pPr>
            <w:r>
              <w:rPr>
                <w:rFonts w:hint="eastAsia" w:ascii="宋体" w:hAnsi="宋体" w:eastAsia="宋体" w:cs="宋体"/>
              </w:rPr>
              <w:t>2</w:t>
            </w:r>
          </w:p>
        </w:tc>
        <w:tc>
          <w:tcPr>
            <w:tcW w:w="751" w:type="pct"/>
            <w:vAlign w:val="center"/>
          </w:tcPr>
          <w:p>
            <w:pPr>
              <w:pStyle w:val="83"/>
              <w:rPr>
                <w:rFonts w:hint="eastAsia" w:ascii="宋体" w:hAnsi="宋体" w:eastAsia="宋体" w:cs="宋体"/>
              </w:rPr>
            </w:pPr>
            <w:r>
              <w:rPr>
                <w:rFonts w:hint="eastAsia" w:ascii="宋体" w:hAnsi="宋体" w:eastAsia="宋体" w:cs="宋体"/>
              </w:rPr>
              <w:t>合计</w:t>
            </w:r>
          </w:p>
        </w:tc>
        <w:tc>
          <w:tcPr>
            <w:tcW w:w="3951" w:type="pct"/>
            <w:gridSpan w:val="6"/>
            <w:vAlign w:val="center"/>
          </w:tcPr>
          <w:p>
            <w:pPr>
              <w:pStyle w:val="83"/>
              <w:rPr>
                <w:rFonts w:hint="eastAsia" w:ascii="宋体" w:hAnsi="宋体" w:eastAsia="宋体" w:cs="宋体"/>
              </w:rPr>
            </w:pPr>
          </w:p>
        </w:tc>
      </w:tr>
    </w:tbl>
    <w:p>
      <w:pPr>
        <w:pStyle w:val="79"/>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300" w:lineRule="auto"/>
        <w:rPr>
          <w:rFonts w:hint="default" w:ascii="宋体" w:hAnsi="宋体" w:eastAsia="宋体" w:cs="宋体"/>
          <w:sz w:val="24"/>
          <w:lang w:val="en-US" w:eastAsia="zh-CN"/>
        </w:rPr>
      </w:pPr>
      <w:r>
        <w:rPr>
          <w:rFonts w:hint="eastAsia" w:ascii="宋体" w:hAnsi="宋体" w:cs="宋体"/>
          <w:b/>
          <w:bCs/>
          <w:szCs w:val="21"/>
          <w:lang w:val="en-US" w:eastAsia="zh-CN"/>
        </w:rPr>
        <w:t>4、本项目报价上限为9.8万元（含税）</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bookmarkStart w:id="10" w:name="_Toc26556"/>
      <w:bookmarkStart w:id="11" w:name="_Toc639008"/>
      <w:bookmarkStart w:id="12" w:name="_Toc353881017"/>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9"/>
        <w:ind w:firstLine="48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lang w:eastAsia="zh-CN"/>
        </w:rPr>
        <w:t>轻型汽车高低温环境仓</w:t>
      </w:r>
      <w:r>
        <w:rPr>
          <w:rFonts w:hint="eastAsia" w:ascii="宋体" w:hAnsi="宋体" w:eastAsia="宋体" w:cs="宋体"/>
          <w:lang w:val="en-US" w:eastAsia="zh-CN"/>
        </w:rPr>
        <w:t>年度维保</w:t>
      </w:r>
    </w:p>
    <w:tbl>
      <w:tblPr>
        <w:tblStyle w:val="33"/>
        <w:tblW w:w="90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619"/>
        <w:gridCol w:w="1987"/>
        <w:gridCol w:w="1475"/>
        <w:gridCol w:w="763"/>
        <w:gridCol w:w="1050"/>
        <w:gridCol w:w="1075"/>
        <w:gridCol w:w="1025"/>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619" w:type="dxa"/>
            <w:shd w:val="clear" w:color="auto" w:fill="FFFFFF"/>
            <w:vAlign w:val="top"/>
          </w:tcPr>
          <w:p>
            <w:pPr>
              <w:pStyle w:val="29"/>
              <w:keepNext w:val="0"/>
              <w:keepLines w:val="0"/>
              <w:widowControl/>
              <w:suppressLineNumbers w:val="0"/>
              <w:jc w:val="center"/>
              <w:rPr>
                <w:rFonts w:hint="eastAsia" w:eastAsia="宋体"/>
                <w:lang w:eastAsia="zh-CN"/>
              </w:rPr>
            </w:pPr>
            <w:r>
              <w:rPr>
                <w:rFonts w:hint="eastAsia" w:ascii="CIDFont" w:hAnsi="CIDFont" w:eastAsia="宋体" w:cs="CIDFont"/>
                <w:color w:val="000000"/>
                <w:kern w:val="0"/>
                <w:sz w:val="21"/>
                <w:szCs w:val="21"/>
                <w:lang w:val="en-US" w:eastAsia="zh-CN"/>
              </w:rPr>
              <w:t>序号</w:t>
            </w:r>
          </w:p>
        </w:tc>
        <w:tc>
          <w:tcPr>
            <w:tcW w:w="1987" w:type="dxa"/>
            <w:shd w:val="clear" w:color="auto" w:fill="FFFFFF"/>
            <w:vAlign w:val="top"/>
          </w:tcPr>
          <w:p>
            <w:pPr>
              <w:pStyle w:val="29"/>
              <w:keepNext w:val="0"/>
              <w:keepLines w:val="0"/>
              <w:widowControl/>
              <w:suppressLineNumbers w:val="0"/>
              <w:jc w:val="center"/>
            </w:pPr>
            <w:r>
              <w:rPr>
                <w:rFonts w:hint="eastAsia" w:ascii="CIDFont" w:hAnsi="CIDFont" w:eastAsia="宋体" w:cs="CIDFont"/>
                <w:color w:val="000000"/>
                <w:kern w:val="0"/>
                <w:sz w:val="21"/>
                <w:szCs w:val="21"/>
                <w:lang w:val="en-US" w:eastAsia="zh-CN"/>
              </w:rPr>
              <w:t>项目</w:t>
            </w:r>
            <w:r>
              <w:rPr>
                <w:rFonts w:hint="default" w:ascii="CIDFont" w:hAnsi="CIDFont" w:eastAsia="CIDFont" w:cs="CIDFont"/>
                <w:color w:val="000000"/>
                <w:kern w:val="0"/>
                <w:sz w:val="21"/>
                <w:szCs w:val="21"/>
              </w:rPr>
              <w:t>名称</w:t>
            </w:r>
          </w:p>
        </w:tc>
        <w:tc>
          <w:tcPr>
            <w:tcW w:w="1475" w:type="dxa"/>
            <w:shd w:val="clear" w:color="auto" w:fill="FFFFFF"/>
            <w:vAlign w:val="top"/>
          </w:tcPr>
          <w:p>
            <w:pPr>
              <w:pStyle w:val="29"/>
              <w:keepNext w:val="0"/>
              <w:keepLines w:val="0"/>
              <w:widowControl/>
              <w:suppressLineNumbers w:val="0"/>
              <w:jc w:val="center"/>
            </w:pPr>
            <w:r>
              <w:rPr>
                <w:rFonts w:hint="default" w:ascii="CIDFont" w:hAnsi="CIDFont" w:eastAsia="CIDFont" w:cs="CIDFont"/>
                <w:color w:val="000000"/>
                <w:kern w:val="0"/>
                <w:sz w:val="21"/>
                <w:szCs w:val="21"/>
              </w:rPr>
              <w:t>型号及规格</w:t>
            </w:r>
          </w:p>
        </w:tc>
        <w:tc>
          <w:tcPr>
            <w:tcW w:w="763" w:type="dxa"/>
            <w:shd w:val="clear" w:color="auto" w:fill="FFFFFF"/>
            <w:vAlign w:val="top"/>
          </w:tcPr>
          <w:p>
            <w:pPr>
              <w:pStyle w:val="29"/>
              <w:keepNext w:val="0"/>
              <w:keepLines w:val="0"/>
              <w:widowControl/>
              <w:suppressLineNumbers w:val="0"/>
              <w:jc w:val="center"/>
            </w:pPr>
            <w:r>
              <w:rPr>
                <w:rFonts w:hint="default" w:ascii="CIDFont" w:hAnsi="CIDFont" w:eastAsia="CIDFont" w:cs="CIDFont"/>
                <w:color w:val="000000"/>
                <w:kern w:val="0"/>
                <w:sz w:val="21"/>
                <w:szCs w:val="21"/>
              </w:rPr>
              <w:t>单位</w:t>
            </w:r>
          </w:p>
        </w:tc>
        <w:tc>
          <w:tcPr>
            <w:tcW w:w="1050" w:type="dxa"/>
            <w:shd w:val="clear" w:color="auto" w:fill="FFFFFF"/>
            <w:vAlign w:val="top"/>
          </w:tcPr>
          <w:p>
            <w:pPr>
              <w:pStyle w:val="29"/>
              <w:keepNext w:val="0"/>
              <w:keepLines w:val="0"/>
              <w:widowControl/>
              <w:suppressLineNumbers w:val="0"/>
              <w:jc w:val="center"/>
            </w:pPr>
            <w:r>
              <w:rPr>
                <w:rFonts w:hint="default" w:ascii="CIDFont" w:hAnsi="CIDFont" w:eastAsia="CIDFont" w:cs="CIDFont"/>
                <w:color w:val="000000"/>
                <w:kern w:val="0"/>
                <w:sz w:val="21"/>
                <w:szCs w:val="21"/>
              </w:rPr>
              <w:t>数量</w:t>
            </w:r>
          </w:p>
        </w:tc>
        <w:tc>
          <w:tcPr>
            <w:tcW w:w="1075" w:type="dxa"/>
            <w:shd w:val="clear" w:color="auto" w:fill="FFFFFF"/>
            <w:vAlign w:val="top"/>
          </w:tcPr>
          <w:p>
            <w:pPr>
              <w:pStyle w:val="29"/>
              <w:keepNext w:val="0"/>
              <w:keepLines w:val="0"/>
              <w:widowControl/>
              <w:suppressLineNumbers w:val="0"/>
              <w:jc w:val="center"/>
            </w:pPr>
            <w:r>
              <w:rPr>
                <w:rFonts w:hint="eastAsia" w:ascii="CIDFont" w:hAnsi="CIDFont" w:eastAsia="宋体" w:cs="CIDFont"/>
                <w:color w:val="000000"/>
                <w:kern w:val="0"/>
                <w:sz w:val="21"/>
                <w:szCs w:val="21"/>
                <w:lang w:val="en-US" w:eastAsia="zh-CN"/>
              </w:rPr>
              <w:t>含税</w:t>
            </w:r>
            <w:r>
              <w:rPr>
                <w:rFonts w:hint="default" w:ascii="CIDFont" w:hAnsi="CIDFont" w:eastAsia="CIDFont" w:cs="CIDFont"/>
                <w:color w:val="000000"/>
                <w:kern w:val="0"/>
                <w:sz w:val="21"/>
                <w:szCs w:val="21"/>
              </w:rPr>
              <w:t>单价</w:t>
            </w:r>
          </w:p>
        </w:tc>
        <w:tc>
          <w:tcPr>
            <w:tcW w:w="1025" w:type="dxa"/>
            <w:shd w:val="clear" w:color="auto" w:fill="FFFFFF"/>
            <w:vAlign w:val="top"/>
          </w:tcPr>
          <w:p>
            <w:pPr>
              <w:pStyle w:val="29"/>
              <w:keepNext w:val="0"/>
              <w:keepLines w:val="0"/>
              <w:widowControl/>
              <w:suppressLineNumbers w:val="0"/>
              <w:jc w:val="center"/>
            </w:pPr>
            <w:r>
              <w:rPr>
                <w:rFonts w:hint="default" w:ascii="CIDFont" w:hAnsi="CIDFont" w:eastAsia="CIDFont" w:cs="CIDFont"/>
                <w:color w:val="000000"/>
                <w:kern w:val="0"/>
                <w:sz w:val="21"/>
                <w:szCs w:val="21"/>
              </w:rPr>
              <w:t>小计</w:t>
            </w:r>
          </w:p>
        </w:tc>
        <w:tc>
          <w:tcPr>
            <w:tcW w:w="1100" w:type="dxa"/>
            <w:shd w:val="clear" w:color="auto" w:fill="FFFFFF"/>
            <w:vAlign w:val="top"/>
          </w:tcPr>
          <w:p>
            <w:pPr>
              <w:pStyle w:val="29"/>
              <w:keepNext w:val="0"/>
              <w:keepLines w:val="0"/>
              <w:widowControl/>
              <w:suppressLineNumbers w:val="0"/>
              <w:jc w:val="center"/>
              <w:rPr>
                <w:rFonts w:hint="eastAsia" w:ascii="CIDFont" w:hAnsi="CIDFont" w:eastAsia="宋体" w:cs="CIDFont"/>
                <w:color w:val="000000"/>
                <w:kern w:val="0"/>
                <w:sz w:val="21"/>
                <w:szCs w:val="21"/>
                <w:lang w:val="en-US" w:eastAsia="zh-CN"/>
              </w:rPr>
            </w:pPr>
            <w:r>
              <w:rPr>
                <w:rFonts w:hint="eastAsia" w:ascii="CIDFont" w:hAnsi="CIDFont" w:eastAsia="宋体" w:cs="CIDFont"/>
                <w:color w:val="000000"/>
                <w:kern w:val="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44" w:hRule="atLeast"/>
        </w:trPr>
        <w:tc>
          <w:tcPr>
            <w:tcW w:w="619"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1</w:t>
            </w:r>
          </w:p>
        </w:tc>
        <w:tc>
          <w:tcPr>
            <w:tcW w:w="1987" w:type="dxa"/>
            <w:shd w:val="clear" w:color="auto" w:fill="FFFFFF"/>
            <w:vAlign w:val="top"/>
          </w:tcPr>
          <w:p>
            <w:pPr>
              <w:pStyle w:val="29"/>
              <w:keepNext w:val="0"/>
              <w:keepLines w:val="0"/>
              <w:widowControl/>
              <w:suppressLineNumbers w:val="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冷冻油更换</w:t>
            </w:r>
          </w:p>
        </w:tc>
        <w:tc>
          <w:tcPr>
            <w:tcW w:w="1475" w:type="dxa"/>
            <w:shd w:val="clear" w:color="auto" w:fill="FFFFFF"/>
            <w:vAlign w:val="center"/>
          </w:tcPr>
          <w:p>
            <w:pPr>
              <w:pStyle w:val="29"/>
              <w:keepNext w:val="0"/>
              <w:keepLines w:val="0"/>
              <w:widowControl/>
              <w:suppressLineNumbers w:val="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通用</w:t>
            </w:r>
          </w:p>
        </w:tc>
        <w:tc>
          <w:tcPr>
            <w:tcW w:w="763"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项</w:t>
            </w:r>
          </w:p>
        </w:tc>
        <w:tc>
          <w:tcPr>
            <w:tcW w:w="1050"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2</w:t>
            </w:r>
          </w:p>
        </w:tc>
        <w:tc>
          <w:tcPr>
            <w:tcW w:w="107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1025" w:type="dxa"/>
            <w:shd w:val="clear" w:color="auto" w:fill="FFFFFF"/>
            <w:vAlign w:val="top"/>
          </w:tcPr>
          <w:p>
            <w:pPr>
              <w:pStyle w:val="29"/>
              <w:keepNext w:val="0"/>
              <w:keepLines w:val="0"/>
              <w:widowControl/>
              <w:suppressLineNumbers w:val="0"/>
              <w:jc w:val="center"/>
              <w:rPr>
                <w:rFonts w:hint="default" w:ascii="宋体" w:hAnsi="宋体" w:eastAsia="宋体" w:cs="宋体"/>
                <w:sz w:val="18"/>
                <w:szCs w:val="18"/>
                <w:lang w:val="en-US" w:eastAsia="zh-CN"/>
              </w:rPr>
            </w:pPr>
          </w:p>
        </w:tc>
        <w:tc>
          <w:tcPr>
            <w:tcW w:w="1100" w:type="dxa"/>
            <w:shd w:val="clear" w:color="auto" w:fill="FFFFFF"/>
            <w:vAlign w:val="top"/>
          </w:tcPr>
          <w:p>
            <w:pPr>
              <w:pStyle w:val="29"/>
              <w:keepNext w:val="0"/>
              <w:keepLines w:val="0"/>
              <w:widowControl/>
              <w:suppressLineNumbers w:val="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含物料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44" w:hRule="atLeast"/>
        </w:trPr>
        <w:tc>
          <w:tcPr>
            <w:tcW w:w="619" w:type="dxa"/>
            <w:shd w:val="clear" w:color="auto" w:fill="FFFFFF"/>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2</w:t>
            </w:r>
          </w:p>
        </w:tc>
        <w:tc>
          <w:tcPr>
            <w:tcW w:w="1987" w:type="dxa"/>
            <w:shd w:val="clear" w:color="auto" w:fill="FFFFFF"/>
            <w:vAlign w:val="top"/>
          </w:tcPr>
          <w:p>
            <w:pPr>
              <w:jc w:val="center"/>
              <w:rPr>
                <w:rFonts w:hint="eastAsia" w:ascii="宋体" w:hAnsi="宋体" w:eastAsia="宋体" w:cs="宋体"/>
                <w:sz w:val="18"/>
                <w:szCs w:val="18"/>
              </w:rPr>
            </w:pPr>
            <w:r>
              <w:rPr>
                <w:rFonts w:hint="eastAsia" w:ascii="宋体" w:hAnsi="宋体" w:eastAsia="宋体" w:cs="宋体"/>
                <w:sz w:val="18"/>
                <w:szCs w:val="18"/>
              </w:rPr>
              <w:t>传感器校准</w:t>
            </w:r>
          </w:p>
        </w:tc>
        <w:tc>
          <w:tcPr>
            <w:tcW w:w="1475" w:type="dxa"/>
            <w:shd w:val="clear" w:color="auto" w:fill="FFFFFF"/>
            <w:vAlign w:val="top"/>
          </w:tcPr>
          <w:p>
            <w:pPr>
              <w:keepNext w:val="0"/>
              <w:keepLines w:val="0"/>
              <w:widowControl/>
              <w:suppressLineNumbers w:val="0"/>
              <w:jc w:val="center"/>
              <w:rPr>
                <w:rFonts w:hint="eastAsia" w:ascii="宋体" w:hAnsi="宋体" w:eastAsia="宋体" w:cs="宋体"/>
                <w:sz w:val="18"/>
                <w:szCs w:val="18"/>
              </w:rPr>
            </w:pPr>
            <w:r>
              <w:rPr>
                <w:rFonts w:hint="eastAsia" w:ascii="宋体" w:hAnsi="宋体" w:cs="宋体"/>
                <w:sz w:val="18"/>
                <w:szCs w:val="18"/>
                <w:lang w:val="en-US" w:eastAsia="zh-CN"/>
              </w:rPr>
              <w:t>通用</w:t>
            </w:r>
          </w:p>
        </w:tc>
        <w:tc>
          <w:tcPr>
            <w:tcW w:w="763" w:type="dxa"/>
            <w:shd w:val="clear" w:color="auto" w:fill="FFFFFF"/>
            <w:vAlign w:val="top"/>
          </w:tcPr>
          <w:p>
            <w:pPr>
              <w:pStyle w:val="29"/>
              <w:keepNext w:val="0"/>
              <w:keepLines w:val="0"/>
              <w:widowControl/>
              <w:suppressLineNumbers w:val="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项</w:t>
            </w:r>
          </w:p>
        </w:tc>
        <w:tc>
          <w:tcPr>
            <w:tcW w:w="105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1</w:t>
            </w:r>
          </w:p>
        </w:tc>
        <w:tc>
          <w:tcPr>
            <w:tcW w:w="107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102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110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32" w:hRule="atLeast"/>
        </w:trPr>
        <w:tc>
          <w:tcPr>
            <w:tcW w:w="619" w:type="dxa"/>
            <w:shd w:val="clear" w:color="auto" w:fill="FFFFFF"/>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3</w:t>
            </w:r>
          </w:p>
        </w:tc>
        <w:tc>
          <w:tcPr>
            <w:tcW w:w="1987" w:type="dxa"/>
            <w:shd w:val="clear" w:color="auto" w:fill="FFFFFF"/>
            <w:vAlign w:val="top"/>
          </w:tcPr>
          <w:p>
            <w:pPr>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保护动作检查</w:t>
            </w:r>
          </w:p>
        </w:tc>
        <w:tc>
          <w:tcPr>
            <w:tcW w:w="1475" w:type="dxa"/>
            <w:shd w:val="clear" w:color="auto" w:fill="FFFFFF"/>
            <w:vAlign w:val="top"/>
          </w:tcPr>
          <w:p>
            <w:pPr>
              <w:keepNext w:val="0"/>
              <w:keepLines w:val="0"/>
              <w:widowControl/>
              <w:suppressLineNumbers w:val="0"/>
              <w:jc w:val="center"/>
              <w:rPr>
                <w:rFonts w:hint="eastAsia" w:ascii="宋体" w:hAnsi="宋体" w:eastAsia="宋体" w:cs="宋体"/>
                <w:sz w:val="18"/>
                <w:szCs w:val="18"/>
              </w:rPr>
            </w:pPr>
            <w:r>
              <w:rPr>
                <w:rFonts w:hint="eastAsia" w:ascii="宋体" w:hAnsi="宋体" w:cs="宋体"/>
                <w:sz w:val="18"/>
                <w:szCs w:val="18"/>
                <w:lang w:val="en-US" w:eastAsia="zh-CN"/>
              </w:rPr>
              <w:t>通用</w:t>
            </w:r>
          </w:p>
        </w:tc>
        <w:tc>
          <w:tcPr>
            <w:tcW w:w="763"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项</w:t>
            </w:r>
          </w:p>
        </w:tc>
        <w:tc>
          <w:tcPr>
            <w:tcW w:w="105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1</w:t>
            </w:r>
          </w:p>
        </w:tc>
        <w:tc>
          <w:tcPr>
            <w:tcW w:w="107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102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110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056" w:hRule="atLeast"/>
        </w:trPr>
        <w:tc>
          <w:tcPr>
            <w:tcW w:w="619" w:type="dxa"/>
            <w:shd w:val="clear" w:color="auto" w:fill="FFFFFF"/>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4</w:t>
            </w:r>
          </w:p>
        </w:tc>
        <w:tc>
          <w:tcPr>
            <w:tcW w:w="1987" w:type="dxa"/>
            <w:shd w:val="clear" w:color="auto" w:fill="FFFFFF"/>
            <w:vAlign w:val="top"/>
          </w:tcPr>
          <w:p>
            <w:pPr>
              <w:jc w:val="center"/>
              <w:rPr>
                <w:rFonts w:hint="eastAsia" w:ascii="宋体" w:hAnsi="宋体" w:eastAsia="宋体" w:cs="宋体"/>
                <w:sz w:val="18"/>
                <w:szCs w:val="18"/>
              </w:rPr>
            </w:pPr>
            <w:r>
              <w:rPr>
                <w:rFonts w:hint="eastAsia" w:ascii="宋体" w:hAnsi="宋体" w:eastAsia="宋体" w:cs="宋体"/>
                <w:sz w:val="18"/>
                <w:szCs w:val="18"/>
              </w:rPr>
              <w:t>氟利昂系统膨胀阀、电磁阀部件检查更换</w:t>
            </w:r>
          </w:p>
        </w:tc>
        <w:tc>
          <w:tcPr>
            <w:tcW w:w="1475" w:type="dxa"/>
            <w:shd w:val="clear" w:color="auto" w:fill="FFFFFF"/>
            <w:vAlign w:val="center"/>
          </w:tcPr>
          <w:p>
            <w:pPr>
              <w:keepNext w:val="0"/>
              <w:keepLines w:val="0"/>
              <w:widowControl/>
              <w:suppressLineNumbers w:val="0"/>
              <w:jc w:val="center"/>
              <w:rPr>
                <w:rFonts w:hint="eastAsia" w:ascii="宋体" w:hAnsi="宋体" w:eastAsia="宋体" w:cs="宋体"/>
                <w:sz w:val="18"/>
                <w:szCs w:val="18"/>
              </w:rPr>
            </w:pPr>
            <w:r>
              <w:rPr>
                <w:rFonts w:hint="eastAsia" w:ascii="宋体" w:hAnsi="宋体" w:cs="宋体"/>
                <w:sz w:val="18"/>
                <w:szCs w:val="18"/>
                <w:lang w:val="en-US" w:eastAsia="zh-CN"/>
              </w:rPr>
              <w:t>通用</w:t>
            </w:r>
          </w:p>
        </w:tc>
        <w:tc>
          <w:tcPr>
            <w:tcW w:w="763"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项</w:t>
            </w:r>
          </w:p>
        </w:tc>
        <w:tc>
          <w:tcPr>
            <w:tcW w:w="1050"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1</w:t>
            </w:r>
          </w:p>
        </w:tc>
        <w:tc>
          <w:tcPr>
            <w:tcW w:w="107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1025"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p>
        </w:tc>
        <w:tc>
          <w:tcPr>
            <w:tcW w:w="1100" w:type="dxa"/>
            <w:shd w:val="clear" w:color="auto" w:fill="FFFFFF"/>
            <w:vAlign w:val="center"/>
          </w:tcPr>
          <w:p>
            <w:pPr>
              <w:pStyle w:val="29"/>
              <w:keepNext w:val="0"/>
              <w:keepLines w:val="0"/>
              <w:widowControl/>
              <w:suppressLineNumbers w:val="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含物料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744" w:hRule="atLeast"/>
        </w:trPr>
        <w:tc>
          <w:tcPr>
            <w:tcW w:w="619"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5</w:t>
            </w:r>
          </w:p>
        </w:tc>
        <w:tc>
          <w:tcPr>
            <w:tcW w:w="1987" w:type="dxa"/>
            <w:shd w:val="clear" w:color="auto" w:fill="FFFFFF"/>
            <w:vAlign w:val="top"/>
          </w:tcPr>
          <w:p>
            <w:pPr>
              <w:pStyle w:val="29"/>
              <w:keepNext w:val="0"/>
              <w:keepLines w:val="0"/>
              <w:widowControl/>
              <w:suppressLineNumbers w:val="0"/>
              <w:jc w:val="center"/>
              <w:rPr>
                <w:rFonts w:hint="default" w:ascii="宋体" w:hAnsi="宋体" w:eastAsia="宋体" w:cs="宋体"/>
                <w:sz w:val="18"/>
                <w:szCs w:val="18"/>
                <w:lang w:val="en-US" w:eastAsia="zh-CN"/>
              </w:rPr>
            </w:pPr>
            <w:r>
              <w:rPr>
                <w:rFonts w:hint="eastAsia" w:ascii="宋体" w:hAnsi="宋体" w:eastAsia="宋体" w:cs="宋体"/>
                <w:sz w:val="18"/>
                <w:szCs w:val="18"/>
              </w:rPr>
              <w:t>氟利昂系统保温漏冷检查</w:t>
            </w:r>
            <w:r>
              <w:rPr>
                <w:rFonts w:hint="eastAsia" w:ascii="宋体" w:hAnsi="宋体" w:cs="宋体"/>
                <w:sz w:val="18"/>
                <w:szCs w:val="18"/>
                <w:lang w:eastAsia="zh-CN"/>
              </w:rPr>
              <w:t>，</w:t>
            </w:r>
            <w:r>
              <w:rPr>
                <w:rFonts w:hint="eastAsia" w:ascii="宋体" w:hAnsi="宋体" w:cs="宋体"/>
                <w:sz w:val="18"/>
                <w:szCs w:val="18"/>
                <w:lang w:val="en-US" w:eastAsia="zh-CN"/>
              </w:rPr>
              <w:t>补充制冷剂</w:t>
            </w:r>
          </w:p>
        </w:tc>
        <w:tc>
          <w:tcPr>
            <w:tcW w:w="1475" w:type="dxa"/>
            <w:shd w:val="clear" w:color="auto" w:fill="FFFFFF"/>
            <w:vAlign w:val="center"/>
          </w:tcPr>
          <w:p>
            <w:pPr>
              <w:keepNext w:val="0"/>
              <w:keepLines w:val="0"/>
              <w:widowControl/>
              <w:suppressLineNumbers w:val="0"/>
              <w:jc w:val="center"/>
              <w:rPr>
                <w:rFonts w:hint="eastAsia" w:ascii="宋体" w:hAnsi="宋体" w:eastAsia="宋体" w:cs="宋体"/>
                <w:sz w:val="18"/>
                <w:szCs w:val="18"/>
              </w:rPr>
            </w:pPr>
            <w:r>
              <w:rPr>
                <w:rFonts w:hint="eastAsia" w:ascii="宋体" w:hAnsi="宋体" w:cs="宋体"/>
                <w:sz w:val="18"/>
                <w:szCs w:val="18"/>
                <w:lang w:val="en-US" w:eastAsia="zh-CN"/>
              </w:rPr>
              <w:t>通用</w:t>
            </w:r>
          </w:p>
        </w:tc>
        <w:tc>
          <w:tcPr>
            <w:tcW w:w="763"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项</w:t>
            </w:r>
          </w:p>
        </w:tc>
        <w:tc>
          <w:tcPr>
            <w:tcW w:w="1050"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1</w:t>
            </w:r>
          </w:p>
        </w:tc>
        <w:tc>
          <w:tcPr>
            <w:tcW w:w="107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102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1100" w:type="dxa"/>
            <w:shd w:val="clear" w:color="auto" w:fill="FFFFFF"/>
            <w:vAlign w:val="top"/>
          </w:tcPr>
          <w:p>
            <w:pPr>
              <w:pStyle w:val="29"/>
              <w:keepNext w:val="0"/>
              <w:keepLines w:val="0"/>
              <w:widowControl/>
              <w:suppressLineNumbers w:val="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含物料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64" w:hRule="atLeast"/>
        </w:trPr>
        <w:tc>
          <w:tcPr>
            <w:tcW w:w="619" w:type="dxa"/>
            <w:shd w:val="clear" w:color="auto" w:fill="FFFFFF"/>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6</w:t>
            </w:r>
          </w:p>
        </w:tc>
        <w:tc>
          <w:tcPr>
            <w:tcW w:w="1987" w:type="dxa"/>
            <w:shd w:val="clear" w:color="auto" w:fill="FFFFFF"/>
            <w:vAlign w:val="top"/>
          </w:tcPr>
          <w:p>
            <w:pPr>
              <w:jc w:val="center"/>
              <w:rPr>
                <w:rFonts w:hint="eastAsia" w:ascii="宋体" w:hAnsi="宋体" w:eastAsia="宋体" w:cs="宋体"/>
                <w:sz w:val="18"/>
                <w:szCs w:val="18"/>
              </w:rPr>
            </w:pPr>
            <w:r>
              <w:rPr>
                <w:rFonts w:hint="eastAsia" w:ascii="宋体" w:hAnsi="宋体" w:eastAsia="宋体" w:cs="宋体"/>
                <w:sz w:val="18"/>
                <w:szCs w:val="18"/>
              </w:rPr>
              <w:t>加热</w:t>
            </w:r>
            <w:r>
              <w:rPr>
                <w:rFonts w:hint="eastAsia" w:ascii="宋体" w:hAnsi="宋体" w:cs="宋体"/>
                <w:sz w:val="18"/>
                <w:szCs w:val="18"/>
                <w:lang w:val="en-US" w:eastAsia="zh-CN"/>
              </w:rPr>
              <w:t>加湿</w:t>
            </w:r>
            <w:r>
              <w:rPr>
                <w:rFonts w:hint="eastAsia" w:ascii="宋体" w:hAnsi="宋体" w:eastAsia="宋体" w:cs="宋体"/>
                <w:sz w:val="18"/>
                <w:szCs w:val="18"/>
              </w:rPr>
              <w:t>系统加热管绝缘、接地</w:t>
            </w:r>
            <w:r>
              <w:rPr>
                <w:rFonts w:hint="eastAsia" w:ascii="宋体" w:hAnsi="宋体" w:cs="宋体"/>
                <w:sz w:val="18"/>
                <w:szCs w:val="18"/>
                <w:lang w:val="en-US" w:eastAsia="zh-CN"/>
              </w:rPr>
              <w:t>检查</w:t>
            </w:r>
            <w:r>
              <w:rPr>
                <w:rFonts w:hint="eastAsia" w:ascii="宋体" w:hAnsi="宋体" w:eastAsia="宋体" w:cs="宋体"/>
                <w:sz w:val="18"/>
                <w:szCs w:val="18"/>
              </w:rPr>
              <w:t>、超温动作检查</w:t>
            </w:r>
          </w:p>
        </w:tc>
        <w:tc>
          <w:tcPr>
            <w:tcW w:w="1475" w:type="dxa"/>
            <w:shd w:val="clear" w:color="auto" w:fill="FFFFFF"/>
            <w:vAlign w:val="top"/>
          </w:tcPr>
          <w:p>
            <w:pPr>
              <w:keepNext w:val="0"/>
              <w:keepLines w:val="0"/>
              <w:widowControl/>
              <w:suppressLineNumbers w:val="0"/>
              <w:jc w:val="center"/>
              <w:rPr>
                <w:rFonts w:hint="eastAsia" w:ascii="宋体" w:hAnsi="宋体" w:eastAsia="宋体" w:cs="宋体"/>
                <w:sz w:val="18"/>
                <w:szCs w:val="18"/>
              </w:rPr>
            </w:pPr>
            <w:r>
              <w:rPr>
                <w:rFonts w:hint="eastAsia" w:ascii="宋体" w:hAnsi="宋体" w:cs="宋体"/>
                <w:sz w:val="18"/>
                <w:szCs w:val="18"/>
                <w:lang w:val="en-US" w:eastAsia="zh-CN"/>
              </w:rPr>
              <w:t>通用</w:t>
            </w:r>
          </w:p>
        </w:tc>
        <w:tc>
          <w:tcPr>
            <w:tcW w:w="763"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项</w:t>
            </w:r>
          </w:p>
        </w:tc>
        <w:tc>
          <w:tcPr>
            <w:tcW w:w="105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1</w:t>
            </w:r>
          </w:p>
        </w:tc>
        <w:tc>
          <w:tcPr>
            <w:tcW w:w="107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102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110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7" w:hRule="atLeast"/>
        </w:trPr>
        <w:tc>
          <w:tcPr>
            <w:tcW w:w="619" w:type="dxa"/>
            <w:shd w:val="clear" w:color="auto" w:fill="FFFFFF"/>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7</w:t>
            </w:r>
          </w:p>
        </w:tc>
        <w:tc>
          <w:tcPr>
            <w:tcW w:w="1987" w:type="dxa"/>
            <w:shd w:val="clear" w:color="auto" w:fill="FFFFFF"/>
            <w:vAlign w:val="top"/>
          </w:tcPr>
          <w:p>
            <w:pPr>
              <w:jc w:val="center"/>
              <w:rPr>
                <w:rFonts w:hint="eastAsia" w:ascii="宋体" w:hAnsi="宋体" w:eastAsia="宋体" w:cs="宋体"/>
                <w:sz w:val="18"/>
                <w:szCs w:val="18"/>
              </w:rPr>
            </w:pPr>
            <w:r>
              <w:rPr>
                <w:rFonts w:hint="eastAsia" w:ascii="宋体" w:hAnsi="宋体" w:eastAsia="宋体" w:cs="宋体"/>
                <w:sz w:val="18"/>
                <w:szCs w:val="18"/>
              </w:rPr>
              <w:t>设备管道清洗</w:t>
            </w:r>
          </w:p>
        </w:tc>
        <w:tc>
          <w:tcPr>
            <w:tcW w:w="1475" w:type="dxa"/>
            <w:shd w:val="clear" w:color="auto" w:fill="FFFFFF"/>
            <w:vAlign w:val="center"/>
          </w:tcPr>
          <w:p>
            <w:pPr>
              <w:keepNext w:val="0"/>
              <w:keepLines w:val="0"/>
              <w:widowControl/>
              <w:suppressLineNumbers w:val="0"/>
              <w:jc w:val="center"/>
              <w:rPr>
                <w:rFonts w:hint="eastAsia" w:ascii="宋体" w:hAnsi="宋体" w:eastAsia="宋体" w:cs="宋体"/>
                <w:sz w:val="18"/>
                <w:szCs w:val="18"/>
              </w:rPr>
            </w:pPr>
            <w:r>
              <w:rPr>
                <w:rFonts w:hint="eastAsia" w:ascii="宋体" w:hAnsi="宋体" w:cs="宋体"/>
                <w:sz w:val="18"/>
                <w:szCs w:val="18"/>
                <w:lang w:val="en-US" w:eastAsia="zh-CN"/>
              </w:rPr>
              <w:t>通用</w:t>
            </w:r>
          </w:p>
        </w:tc>
        <w:tc>
          <w:tcPr>
            <w:tcW w:w="763"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项</w:t>
            </w:r>
          </w:p>
        </w:tc>
        <w:tc>
          <w:tcPr>
            <w:tcW w:w="1050"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1</w:t>
            </w:r>
          </w:p>
        </w:tc>
        <w:tc>
          <w:tcPr>
            <w:tcW w:w="107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102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110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619" w:type="dxa"/>
            <w:shd w:val="clear" w:color="auto" w:fill="FFFFFF"/>
            <w:vAlign w:val="top"/>
          </w:tcPr>
          <w:p>
            <w:pPr>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8</w:t>
            </w:r>
          </w:p>
        </w:tc>
        <w:tc>
          <w:tcPr>
            <w:tcW w:w="1987" w:type="dxa"/>
            <w:shd w:val="clear" w:color="auto" w:fill="FFFFFF"/>
            <w:vAlign w:val="top"/>
          </w:tcPr>
          <w:p>
            <w:pPr>
              <w:jc w:val="center"/>
              <w:rPr>
                <w:rFonts w:hint="default" w:ascii="宋体" w:hAnsi="宋体" w:eastAsia="宋体" w:cs="宋体"/>
                <w:sz w:val="18"/>
                <w:szCs w:val="18"/>
                <w:lang w:val="en-US" w:eastAsia="zh-CN"/>
              </w:rPr>
            </w:pPr>
            <w:r>
              <w:rPr>
                <w:rFonts w:hint="eastAsia" w:ascii="宋体" w:hAnsi="宋体" w:eastAsia="宋体" w:cs="宋体"/>
                <w:sz w:val="18"/>
                <w:szCs w:val="18"/>
              </w:rPr>
              <w:t>全室空调漏冷密封检查，更换密封件</w:t>
            </w:r>
            <w:r>
              <w:rPr>
                <w:rFonts w:hint="eastAsia" w:ascii="宋体" w:hAnsi="宋体" w:cs="宋体"/>
                <w:sz w:val="18"/>
                <w:szCs w:val="18"/>
                <w:lang w:val="en-US" w:eastAsia="zh-CN"/>
              </w:rPr>
              <w:t>及过滤件</w:t>
            </w:r>
          </w:p>
        </w:tc>
        <w:tc>
          <w:tcPr>
            <w:tcW w:w="1475"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通用</w:t>
            </w:r>
          </w:p>
        </w:tc>
        <w:tc>
          <w:tcPr>
            <w:tcW w:w="763"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项</w:t>
            </w:r>
          </w:p>
        </w:tc>
        <w:tc>
          <w:tcPr>
            <w:tcW w:w="105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1</w:t>
            </w:r>
          </w:p>
        </w:tc>
        <w:tc>
          <w:tcPr>
            <w:tcW w:w="107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102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1100" w:type="dxa"/>
            <w:shd w:val="clear" w:color="auto" w:fill="FFFFFF"/>
            <w:vAlign w:val="top"/>
          </w:tcPr>
          <w:p>
            <w:pPr>
              <w:pStyle w:val="29"/>
              <w:keepNext w:val="0"/>
              <w:keepLines w:val="0"/>
              <w:widowControl/>
              <w:suppressLineNumbers w:val="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含物料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619"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9</w:t>
            </w:r>
          </w:p>
        </w:tc>
        <w:tc>
          <w:tcPr>
            <w:tcW w:w="1987" w:type="dxa"/>
            <w:shd w:val="clear" w:color="auto" w:fill="FFFFFF"/>
            <w:vAlign w:val="top"/>
          </w:tcPr>
          <w:p>
            <w:pPr>
              <w:pStyle w:val="29"/>
              <w:keepNext w:val="0"/>
              <w:keepLines w:val="0"/>
              <w:widowControl/>
              <w:suppressLineNumbers w:val="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维保耗材</w:t>
            </w:r>
          </w:p>
        </w:tc>
        <w:tc>
          <w:tcPr>
            <w:tcW w:w="1475"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通用</w:t>
            </w:r>
          </w:p>
        </w:tc>
        <w:tc>
          <w:tcPr>
            <w:tcW w:w="763"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套</w:t>
            </w:r>
          </w:p>
        </w:tc>
        <w:tc>
          <w:tcPr>
            <w:tcW w:w="105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lang w:val="en-US" w:eastAsia="zh-CN"/>
              </w:rPr>
            </w:pPr>
            <w:r>
              <w:rPr>
                <w:rFonts w:hint="eastAsia" w:ascii="宋体" w:hAnsi="宋体" w:cs="宋体"/>
                <w:sz w:val="18"/>
                <w:szCs w:val="18"/>
                <w:lang w:val="en-US" w:eastAsia="zh-CN"/>
              </w:rPr>
              <w:t>1</w:t>
            </w:r>
          </w:p>
        </w:tc>
        <w:tc>
          <w:tcPr>
            <w:tcW w:w="107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102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110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619" w:type="dxa"/>
            <w:shd w:val="clear" w:color="auto" w:fill="FFFFFF"/>
            <w:vAlign w:val="center"/>
          </w:tcPr>
          <w:p>
            <w:pPr>
              <w:jc w:val="center"/>
              <w:rPr>
                <w:rFonts w:hint="eastAsia" w:ascii="宋体" w:hAnsi="宋体" w:eastAsia="宋体" w:cs="宋体"/>
                <w:sz w:val="18"/>
                <w:szCs w:val="18"/>
              </w:rPr>
            </w:pPr>
          </w:p>
        </w:tc>
        <w:tc>
          <w:tcPr>
            <w:tcW w:w="1987"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合计：</w:t>
            </w:r>
          </w:p>
        </w:tc>
        <w:tc>
          <w:tcPr>
            <w:tcW w:w="4363" w:type="dxa"/>
            <w:gridSpan w:val="4"/>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1025" w:type="dxa"/>
            <w:shd w:val="clear" w:color="auto" w:fill="FFFFFF"/>
            <w:vAlign w:val="center"/>
          </w:tcPr>
          <w:p>
            <w:pPr>
              <w:pStyle w:val="29"/>
              <w:keepNext w:val="0"/>
              <w:keepLines w:val="0"/>
              <w:widowControl/>
              <w:suppressLineNumbers w:val="0"/>
              <w:jc w:val="center"/>
              <w:rPr>
                <w:rFonts w:hint="default" w:ascii="宋体" w:hAnsi="宋体" w:eastAsia="宋体" w:cs="宋体"/>
                <w:sz w:val="18"/>
                <w:szCs w:val="18"/>
                <w:lang w:val="en-US" w:eastAsia="zh-CN"/>
              </w:rPr>
            </w:pPr>
          </w:p>
        </w:tc>
        <w:tc>
          <w:tcPr>
            <w:tcW w:w="1100" w:type="dxa"/>
            <w:shd w:val="clear" w:color="auto" w:fill="FFFFFF"/>
            <w:vAlign w:val="center"/>
          </w:tcPr>
          <w:p>
            <w:pPr>
              <w:pStyle w:val="29"/>
              <w:keepNext w:val="0"/>
              <w:keepLines w:val="0"/>
              <w:widowControl/>
              <w:suppressLineNumbers w:val="0"/>
              <w:jc w:val="center"/>
              <w:rPr>
                <w:rFonts w:hint="default" w:ascii="宋体" w:hAnsi="宋体" w:eastAsia="宋体" w:cs="宋体"/>
                <w:sz w:val="18"/>
                <w:szCs w:val="18"/>
                <w:lang w:val="en-US" w:eastAsia="zh-CN"/>
              </w:rPr>
            </w:pPr>
          </w:p>
        </w:tc>
      </w:tr>
    </w:tbl>
    <w:p>
      <w:pPr>
        <w:pStyle w:val="79"/>
        <w:rPr>
          <w:rFonts w:hint="eastAsia" w:ascii="宋体" w:hAnsi="宋体" w:eastAsia="宋体" w:cs="宋体"/>
          <w:b/>
        </w:rPr>
      </w:pPr>
      <w:r>
        <w:rPr>
          <w:rFonts w:hint="eastAsia" w:ascii="宋体" w:hAnsi="宋体" w:eastAsia="宋体" w:cs="宋体"/>
          <w:b/>
        </w:rPr>
        <w:t>注：</w:t>
      </w:r>
    </w:p>
    <w:p>
      <w:pPr>
        <w:pStyle w:val="79"/>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9"/>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9"/>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3"/>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是否偏离</w:t>
            </w:r>
          </w:p>
          <w:p>
            <w:pPr>
              <w:pStyle w:val="83"/>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83"/>
              <w:rPr>
                <w:rFonts w:hint="default" w:ascii="宋体" w:hAnsi="宋体" w:eastAsia="宋体" w:cs="宋体"/>
                <w:szCs w:val="21"/>
                <w:lang w:val="en-US" w:eastAsia="zh-CN"/>
              </w:rPr>
            </w:pPr>
            <w:r>
              <w:rPr>
                <w:rFonts w:hint="eastAsia" w:ascii="宋体" w:hAnsi="宋体" w:eastAsia="宋体" w:cs="宋体"/>
                <w:b w:val="0"/>
                <w:bCs/>
                <w:szCs w:val="21"/>
                <w:lang w:val="en-US" w:eastAsia="zh-CN"/>
              </w:rPr>
              <w:t>合同签订后维保完成后付款</w:t>
            </w:r>
          </w:p>
        </w:tc>
        <w:tc>
          <w:tcPr>
            <w:tcW w:w="1593"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281"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维保服务要求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numPr>
                <w:ilvl w:val="0"/>
                <w:numId w:val="7"/>
              </w:numPr>
              <w:jc w:val="left"/>
              <w:rPr>
                <w:rFonts w:hint="eastAsia" w:ascii="宋体" w:hAnsi="宋体" w:eastAsia="宋体" w:cs="宋体"/>
                <w:b w:val="0"/>
                <w:bCs/>
                <w:szCs w:val="21"/>
                <w:lang w:val="en-US" w:eastAsia="zh-CN"/>
              </w:rPr>
            </w:pPr>
            <w:r>
              <w:rPr>
                <w:rFonts w:hint="eastAsia" w:ascii="宋体" w:hAnsi="宋体" w:eastAsia="宋体" w:cs="宋体"/>
                <w:b w:val="0"/>
                <w:bCs/>
                <w:szCs w:val="21"/>
                <w:lang w:val="en-US" w:eastAsia="zh-CN"/>
              </w:rPr>
              <w:t>按照原厂维保说明手册的频率及内容进行维保。</w:t>
            </w:r>
          </w:p>
          <w:p>
            <w:pPr>
              <w:pStyle w:val="83"/>
              <w:numPr>
                <w:ilvl w:val="0"/>
                <w:numId w:val="7"/>
              </w:numPr>
              <w:jc w:val="left"/>
              <w:rPr>
                <w:rFonts w:hint="default" w:ascii="宋体" w:hAnsi="宋体" w:eastAsia="宋体" w:cs="宋体"/>
                <w:szCs w:val="21"/>
                <w:lang w:val="en-US" w:eastAsia="zh-CN"/>
              </w:rPr>
            </w:pPr>
            <w:r>
              <w:rPr>
                <w:rFonts w:hint="eastAsia" w:ascii="宋体" w:hAnsi="宋体" w:eastAsia="宋体" w:cs="宋体"/>
                <w:b w:val="0"/>
                <w:bCs/>
                <w:szCs w:val="21"/>
                <w:lang w:val="en-US" w:eastAsia="zh-CN"/>
              </w:rPr>
              <w:t>维保人员均需具备该类型设备维保维修的专业资质。</w:t>
            </w:r>
          </w:p>
          <w:p>
            <w:pPr>
              <w:pStyle w:val="83"/>
              <w:numPr>
                <w:ilvl w:val="0"/>
                <w:numId w:val="7"/>
              </w:numPr>
              <w:jc w:val="left"/>
              <w:rPr>
                <w:rFonts w:hint="default" w:ascii="宋体" w:hAnsi="宋体" w:eastAsia="宋体" w:cs="宋体"/>
                <w:szCs w:val="21"/>
                <w:lang w:val="en-US" w:eastAsia="zh-CN"/>
              </w:rPr>
            </w:pPr>
            <w:r>
              <w:rPr>
                <w:rFonts w:hint="eastAsia" w:ascii="宋体" w:hAnsi="宋体" w:eastAsia="宋体" w:cs="宋体"/>
                <w:b w:val="0"/>
                <w:bCs/>
                <w:szCs w:val="21"/>
                <w:lang w:val="en-US" w:eastAsia="zh-CN"/>
              </w:rPr>
              <w:t>维保过程中发现的设备问题应及时处理，更换的备件耗材另行结算。</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jc w:val="left"/>
              <w:rPr>
                <w:rFonts w:hint="default" w:ascii="宋体" w:hAnsi="宋体" w:eastAsia="宋体" w:cs="宋体"/>
                <w:b w:val="0"/>
                <w:bCs/>
                <w:lang w:val="en-US" w:eastAsia="zh-CN"/>
              </w:rPr>
            </w:pPr>
            <w:r>
              <w:rPr>
                <w:rFonts w:hint="eastAsia" w:ascii="宋体" w:hAnsi="宋体" w:eastAsia="宋体" w:cs="宋体"/>
                <w:b w:val="0"/>
                <w:bCs/>
                <w:lang w:val="en-US" w:eastAsia="zh-CN"/>
              </w:rPr>
              <w:t>维保过程中使用的备品备件应为主流品牌原装正品，规格型号需与原厂保持一致或同等效果。</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79"/>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9"/>
        <w:ind w:firstLine="480"/>
        <w:rPr>
          <w:rFonts w:hint="eastAsia" w:ascii="宋体" w:hAnsi="宋体" w:eastAsia="宋体" w:cs="宋体"/>
        </w:rPr>
      </w:pPr>
      <w:r>
        <w:rPr>
          <w:rFonts w:hint="eastAsia" w:ascii="宋体" w:hAnsi="宋体" w:eastAsia="宋体" w:cs="宋体"/>
        </w:rPr>
        <w:t>投标人：（盖章）</w:t>
      </w:r>
    </w:p>
    <w:p>
      <w:pPr>
        <w:pStyle w:val="79"/>
        <w:ind w:firstLine="480"/>
        <w:rPr>
          <w:rFonts w:hint="eastAsia" w:ascii="宋体" w:hAnsi="宋体" w:eastAsia="宋体" w:cs="宋体"/>
        </w:rPr>
      </w:pPr>
      <w:r>
        <w:rPr>
          <w:rFonts w:hint="eastAsia" w:ascii="宋体" w:hAnsi="宋体" w:eastAsia="宋体" w:cs="宋体"/>
        </w:rPr>
        <w:t>法定代表人（委托代理人）：（签字）</w:t>
      </w:r>
    </w:p>
    <w:p>
      <w:pPr>
        <w:pStyle w:val="79"/>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353881022"/>
      <w:bookmarkStart w:id="14" w:name="_Toc639013"/>
      <w:bookmarkStart w:id="15" w:name="_Toc919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5"/>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639014"/>
      <w:bookmarkStart w:id="18" w:name="_Toc353881023"/>
      <w:bookmarkStart w:id="19" w:name="_Toc212369556"/>
      <w:bookmarkStart w:id="20" w:name="_Toc15535"/>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9"/>
        <w:ind w:firstLine="480"/>
        <w:rPr>
          <w:rFonts w:hint="eastAsia" w:ascii="宋体" w:hAnsi="宋体" w:eastAsia="宋体" w:cs="宋体"/>
        </w:rPr>
      </w:pPr>
      <w:r>
        <w:rPr>
          <w:rFonts w:hint="eastAsia" w:ascii="宋体" w:hAnsi="宋体" w:eastAsia="宋体" w:cs="宋体"/>
        </w:rPr>
        <w:t>封面格式：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3"/>
              <w:rPr>
                <w:rFonts w:hint="eastAsia" w:ascii="宋体" w:hAnsi="宋体" w:eastAsia="宋体" w:cs="宋体"/>
              </w:rPr>
            </w:pPr>
          </w:p>
          <w:p>
            <w:pPr>
              <w:pStyle w:val="83"/>
              <w:rPr>
                <w:rFonts w:hint="eastAsia" w:ascii="宋体" w:hAnsi="宋体" w:eastAsia="宋体" w:cs="宋体"/>
                <w:sz w:val="30"/>
                <w:szCs w:val="30"/>
              </w:rPr>
            </w:pPr>
            <w:r>
              <w:rPr>
                <w:rFonts w:hint="eastAsia" w:ascii="宋体" w:hAnsi="宋体" w:eastAsia="宋体" w:cs="宋体"/>
                <w:sz w:val="30"/>
                <w:szCs w:val="30"/>
              </w:rPr>
              <w:t>投标文件</w:t>
            </w:r>
          </w:p>
          <w:p>
            <w:pPr>
              <w:pStyle w:val="83"/>
              <w:jc w:val="both"/>
              <w:rPr>
                <w:rFonts w:hint="eastAsia" w:ascii="宋体" w:hAnsi="宋体" w:eastAsia="宋体" w:cs="宋体"/>
                <w:sz w:val="30"/>
                <w:szCs w:val="30"/>
              </w:rPr>
            </w:pPr>
          </w:p>
          <w:p>
            <w:pPr>
              <w:pStyle w:val="83"/>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3"/>
              <w:rPr>
                <w:rFonts w:hint="eastAsia" w:ascii="宋体" w:hAnsi="宋体" w:eastAsia="宋体" w:cs="宋体"/>
              </w:rPr>
            </w:pPr>
          </w:p>
          <w:p>
            <w:pPr>
              <w:pStyle w:val="83"/>
              <w:rPr>
                <w:rFonts w:hint="eastAsia" w:ascii="宋体" w:hAnsi="宋体" w:eastAsia="宋体" w:cs="宋体"/>
              </w:rPr>
            </w:pPr>
          </w:p>
          <w:p>
            <w:pPr>
              <w:pStyle w:val="83"/>
              <w:rPr>
                <w:rFonts w:hint="eastAsia" w:ascii="宋体" w:hAnsi="宋体" w:eastAsia="宋体" w:cs="宋体"/>
              </w:rPr>
            </w:pPr>
            <w:r>
              <w:rPr>
                <w:rFonts w:hint="eastAsia" w:ascii="宋体" w:hAnsi="宋体" w:eastAsia="宋体" w:cs="宋体"/>
              </w:rPr>
              <w:t>项目名称：</w:t>
            </w:r>
          </w:p>
          <w:p>
            <w:pPr>
              <w:pStyle w:val="83"/>
              <w:rPr>
                <w:rFonts w:hint="eastAsia" w:ascii="宋体" w:hAnsi="宋体" w:eastAsia="宋体" w:cs="宋体"/>
              </w:rPr>
            </w:pPr>
            <w:r>
              <w:rPr>
                <w:rFonts w:hint="eastAsia" w:ascii="宋体" w:hAnsi="宋体" w:eastAsia="宋体" w:cs="宋体"/>
              </w:rPr>
              <w:t>投标人名称（公章）：</w:t>
            </w:r>
          </w:p>
          <w:p>
            <w:pPr>
              <w:pStyle w:val="83"/>
              <w:rPr>
                <w:rFonts w:hint="eastAsia" w:ascii="宋体" w:hAnsi="宋体" w:eastAsia="宋体" w:cs="宋体"/>
              </w:rPr>
            </w:pPr>
            <w:r>
              <w:rPr>
                <w:rFonts w:hint="eastAsia" w:ascii="宋体" w:hAnsi="宋体" w:eastAsia="宋体" w:cs="宋体"/>
              </w:rPr>
              <w:t>地址：</w:t>
            </w:r>
          </w:p>
          <w:p>
            <w:pPr>
              <w:pStyle w:val="83"/>
              <w:rPr>
                <w:rFonts w:hint="eastAsia" w:ascii="宋体" w:hAnsi="宋体" w:eastAsia="宋体" w:cs="宋体"/>
              </w:rPr>
            </w:pPr>
            <w:r>
              <w:rPr>
                <w:rFonts w:hint="eastAsia" w:ascii="宋体" w:hAnsi="宋体" w:eastAsia="宋体" w:cs="宋体"/>
              </w:rPr>
              <w:t>授权代表电话：</w:t>
            </w:r>
          </w:p>
          <w:p>
            <w:pPr>
              <w:pStyle w:val="83"/>
              <w:rPr>
                <w:rFonts w:hint="eastAsia" w:ascii="宋体" w:hAnsi="宋体" w:eastAsia="宋体" w:cs="宋体"/>
              </w:rPr>
            </w:pPr>
            <w:r>
              <w:rPr>
                <w:rFonts w:hint="eastAsia" w:ascii="宋体" w:hAnsi="宋体" w:eastAsia="宋体" w:cs="宋体"/>
              </w:rPr>
              <w:t>传真：</w:t>
            </w:r>
          </w:p>
          <w:p>
            <w:pPr>
              <w:pStyle w:val="83"/>
              <w:rPr>
                <w:rFonts w:hint="eastAsia" w:ascii="宋体" w:hAnsi="宋体" w:eastAsia="宋体" w:cs="宋体"/>
              </w:rPr>
            </w:pPr>
          </w:p>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59"/>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cs="宋体"/>
          <w:sz w:val="24"/>
          <w:szCs w:val="24"/>
          <w:lang w:eastAsia="zh-CN"/>
        </w:rPr>
        <w:t>https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9"/>
          <w:rFonts w:hint="eastAsia" w:ascii="宋体" w:hAnsi="宋体" w:cs="宋体"/>
          <w:sz w:val="24"/>
          <w:szCs w:val="24"/>
          <w:lang w:eastAsia="zh-CN"/>
        </w:rPr>
        <w:t>https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sectPr>
          <w:pgSz w:w="11907" w:h="16840"/>
          <w:pgMar w:top="1785" w:right="1418" w:bottom="1418" w:left="1418" w:header="724" w:footer="851" w:gutter="0"/>
          <w:cols w:space="720" w:num="1"/>
          <w:docGrid w:linePitch="290" w:charSpace="-3931"/>
        </w:sect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bookmarkEnd w:id="21"/>
    <w:p>
      <w:pPr>
        <w:pStyle w:val="59"/>
        <w:jc w:val="center"/>
        <w:rPr>
          <w:rFonts w:hint="eastAsia" w:ascii="宋体" w:hAnsi="宋体" w:eastAsia="宋体" w:cs="宋体"/>
        </w:rPr>
      </w:pPr>
      <w:bookmarkStart w:id="22" w:name="_Toc425801541"/>
      <w:r>
        <w:rPr>
          <w:rFonts w:hint="eastAsia" w:ascii="宋体" w:hAnsi="宋体" w:eastAsia="宋体" w:cs="宋体"/>
        </w:rPr>
        <w:t>第二章技术协议书</w:t>
      </w:r>
    </w:p>
    <w:bookmarkEnd w:id="22"/>
    <w:p>
      <w:pPr>
        <w:pStyle w:val="81"/>
        <w:rPr>
          <w:rFonts w:hint="eastAsia" w:ascii="宋体" w:hAnsi="宋体" w:eastAsia="宋体" w:cs="宋体"/>
        </w:rPr>
      </w:pPr>
      <w:r>
        <w:rPr>
          <w:rFonts w:hint="eastAsia" w:ascii="宋体" w:hAnsi="宋体" w:eastAsia="宋体" w:cs="宋体"/>
        </w:rPr>
        <w:t>一、项目说明</w:t>
      </w:r>
    </w:p>
    <w:p>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lang w:eastAsia="zh-CN"/>
        </w:rPr>
        <w:t>产品试验检测中心</w:t>
      </w:r>
      <w:r>
        <w:rPr>
          <w:rFonts w:hint="eastAsia" w:ascii="宋体" w:hAnsi="宋体" w:cs="宋体"/>
          <w:color w:val="000000"/>
          <w:sz w:val="24"/>
          <w:szCs w:val="24"/>
          <w:u w:val="single"/>
          <w:lang w:val="en-US" w:eastAsia="zh-CN"/>
        </w:rPr>
        <w:t>整车二部常温环境仓</w:t>
      </w:r>
      <w:r>
        <w:rPr>
          <w:rFonts w:hint="eastAsia" w:ascii="宋体" w:hAnsi="宋体" w:eastAsia="宋体" w:cs="宋体"/>
          <w:color w:val="000000"/>
          <w:sz w:val="24"/>
          <w:szCs w:val="24"/>
          <w:u w:val="single"/>
          <w:lang w:eastAsia="zh-CN"/>
        </w:rPr>
        <w:t>年度维保项目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项目地点：济南市高新区华奥路777号</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项目概况：</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w:t>
      </w:r>
      <w:r>
        <w:rPr>
          <w:rFonts w:hint="eastAsia" w:ascii="宋体" w:hAnsi="宋体" w:cs="宋体"/>
          <w:sz w:val="24"/>
          <w:szCs w:val="24"/>
          <w:lang w:val="en-US" w:eastAsia="zh-CN"/>
        </w:rPr>
        <w:t>维保内容为</w:t>
      </w:r>
      <w:r>
        <w:rPr>
          <w:rFonts w:hint="eastAsia" w:ascii="宋体" w:hAnsi="宋体" w:cs="宋体"/>
          <w:color w:val="000000"/>
          <w:sz w:val="24"/>
          <w:szCs w:val="24"/>
          <w:u w:val="single"/>
          <w:lang w:val="en-US" w:eastAsia="zh-CN"/>
        </w:rPr>
        <w:t>整车二部常温环境仓</w:t>
      </w:r>
      <w:r>
        <w:rPr>
          <w:rFonts w:hint="eastAsia" w:ascii="宋体" w:hAnsi="宋体" w:cs="宋体"/>
          <w:sz w:val="24"/>
          <w:szCs w:val="24"/>
          <w:lang w:val="en-US" w:eastAsia="zh-CN"/>
        </w:rPr>
        <w:t>1台，设备具备加热、加湿及制冷功能，根据使用部门需求对设备进行例行年度维保，检查设备的加热系统、加湿系统及制冷系统，更换状态不良的耗材，对维保过程中发现的设备问题进行处理。</w:t>
      </w:r>
    </w:p>
    <w:p>
      <w:pPr>
        <w:pStyle w:val="2"/>
        <w:keepNext/>
        <w:keepLines/>
        <w:pageBreakBefore w:val="0"/>
        <w:widowControl w:val="0"/>
        <w:kinsoku/>
        <w:wordWrap/>
        <w:overflowPunct/>
        <w:topLinePunct w:val="0"/>
        <w:autoSpaceDE/>
        <w:autoSpaceDN/>
        <w:bidi w:val="0"/>
        <w:adjustRightInd/>
        <w:snapToGrid/>
        <w:spacing w:before="0" w:after="0" w:line="413" w:lineRule="auto"/>
        <w:textAlignment w:val="auto"/>
        <w:rPr>
          <w:rFonts w:hint="eastAsia" w:ascii="宋体" w:hAnsi="宋体" w:eastAsia="宋体" w:cs="宋体"/>
        </w:rPr>
      </w:pPr>
      <w:r>
        <w:rPr>
          <w:rFonts w:hint="eastAsia"/>
          <w:lang w:val="en-US" w:eastAsia="zh-CN"/>
        </w:rPr>
        <w:t xml:space="preserve"> </w:t>
      </w:r>
      <w:r>
        <w:rPr>
          <w:rFonts w:hint="eastAsia" w:ascii="宋体" w:hAnsi="宋体" w:eastAsia="宋体" w:cs="宋体"/>
        </w:rPr>
        <w:t>二、服务要求</w:t>
      </w:r>
    </w:p>
    <w:p>
      <w:pPr>
        <w:spacing w:line="360" w:lineRule="auto"/>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rPr>
        <w:t>本</w:t>
      </w:r>
      <w:r>
        <w:rPr>
          <w:rFonts w:hint="eastAsia" w:ascii="宋体" w:hAnsi="宋体" w:cs="宋体"/>
          <w:sz w:val="24"/>
          <w:szCs w:val="24"/>
          <w:lang w:val="en-US" w:eastAsia="zh-CN"/>
        </w:rPr>
        <w:t>项目为整车二部常温环境仓年度维保项目，涉及设备耗材的更换、设备运行检查及设备问题处理，乙方需至甲方现场，按照设备维保手册要求，对设备进行检查、维保，更换设备耗材及备件，处理设备问题，维保完成后保证设备正常工作。</w:t>
      </w:r>
    </w:p>
    <w:p>
      <w:pPr>
        <w:pStyle w:val="81"/>
        <w:rPr>
          <w:rFonts w:hint="eastAsia" w:ascii="宋体" w:hAnsi="宋体" w:eastAsia="宋体" w:cs="宋体"/>
        </w:rPr>
      </w:pPr>
      <w:bookmarkStart w:id="23" w:name="_Toc26699"/>
      <w:bookmarkStart w:id="24" w:name="_Toc385411768"/>
      <w:bookmarkStart w:id="25" w:name="_Toc490750820"/>
      <w:bookmarkStart w:id="26" w:name="_Toc10152"/>
      <w:bookmarkStart w:id="27" w:name="_Toc31558"/>
      <w:bookmarkStart w:id="28" w:name="_Toc24049"/>
      <w:r>
        <w:rPr>
          <w:rFonts w:hint="eastAsia" w:ascii="宋体" w:hAnsi="宋体" w:eastAsia="宋体" w:cs="宋体"/>
        </w:rPr>
        <w:t>三、技术要求</w:t>
      </w:r>
      <w:bookmarkEnd w:id="23"/>
      <w:bookmarkEnd w:id="24"/>
      <w:bookmarkEnd w:id="25"/>
      <w:bookmarkEnd w:id="26"/>
      <w:bookmarkEnd w:id="27"/>
      <w:bookmarkEnd w:id="28"/>
    </w:p>
    <w:p>
      <w:pPr>
        <w:spacing w:line="360" w:lineRule="auto"/>
        <w:ind w:firstLine="480" w:firstLineChars="200"/>
        <w:rPr>
          <w:rFonts w:hint="eastAsia" w:ascii="宋体" w:hAnsi="宋体" w:eastAsia="宋体" w:cs="宋体"/>
          <w:b/>
          <w:sz w:val="24"/>
          <w:szCs w:val="24"/>
          <w:lang w:bidi="ar"/>
        </w:rPr>
      </w:pPr>
      <w:r>
        <w:rPr>
          <w:rFonts w:hint="eastAsia" w:ascii="宋体" w:hAnsi="宋体" w:eastAsia="宋体" w:cs="宋体"/>
          <w:b/>
          <w:sz w:val="24"/>
          <w:szCs w:val="24"/>
          <w:lang w:bidi="ar"/>
        </w:rPr>
        <w:t>1、</w:t>
      </w:r>
      <w:r>
        <w:rPr>
          <w:rFonts w:hint="eastAsia" w:ascii="宋体" w:hAnsi="宋体" w:cs="宋体"/>
          <w:b/>
          <w:sz w:val="24"/>
          <w:szCs w:val="24"/>
          <w:lang w:val="en-US" w:eastAsia="zh-CN" w:bidi="ar"/>
        </w:rPr>
        <w:t>维修</w:t>
      </w:r>
      <w:r>
        <w:rPr>
          <w:rFonts w:hint="eastAsia" w:ascii="宋体" w:hAnsi="宋体" w:eastAsia="宋体" w:cs="宋体"/>
          <w:b/>
          <w:sz w:val="24"/>
          <w:szCs w:val="24"/>
          <w:lang w:bidi="ar"/>
        </w:rPr>
        <w:t>内容</w:t>
      </w:r>
    </w:p>
    <w:p>
      <w:pPr>
        <w:spacing w:line="360" w:lineRule="auto"/>
        <w:ind w:firstLine="480" w:firstLineChars="200"/>
        <w:rPr>
          <w:rFonts w:hint="eastAsia" w:ascii="宋体" w:hAnsi="宋体" w:eastAsia="宋体" w:cs="宋体"/>
          <w:b w:val="0"/>
          <w:bCs/>
          <w:sz w:val="24"/>
          <w:szCs w:val="24"/>
          <w:lang w:val="en-US" w:eastAsia="zh-CN" w:bidi="ar"/>
        </w:rPr>
      </w:pPr>
      <w:r>
        <w:rPr>
          <w:rFonts w:hint="eastAsia" w:ascii="宋体" w:hAnsi="宋体" w:eastAsia="宋体" w:cs="宋体"/>
          <w:b w:val="0"/>
          <w:bCs/>
          <w:sz w:val="24"/>
          <w:szCs w:val="24"/>
          <w:lang w:val="en-US" w:eastAsia="zh-CN" w:bidi="ar"/>
        </w:rPr>
        <w:t>1</w:t>
      </w:r>
      <w:r>
        <w:rPr>
          <w:rFonts w:hint="eastAsia" w:ascii="宋体" w:hAnsi="宋体" w:cs="宋体"/>
          <w:b w:val="0"/>
          <w:bCs/>
          <w:sz w:val="24"/>
          <w:szCs w:val="24"/>
          <w:lang w:val="en-US" w:eastAsia="zh-CN" w:bidi="ar"/>
        </w:rPr>
        <w:t>.1</w:t>
      </w:r>
      <w:r>
        <w:rPr>
          <w:rFonts w:hint="eastAsia" w:ascii="宋体" w:hAnsi="宋体" w:eastAsia="宋体" w:cs="宋体"/>
          <w:b w:val="0"/>
          <w:bCs/>
          <w:sz w:val="24"/>
          <w:szCs w:val="24"/>
          <w:lang w:val="en-US" w:eastAsia="zh-CN" w:bidi="ar"/>
        </w:rPr>
        <w:t>按照原厂维保说明手册的频率及内容进行维保。</w:t>
      </w:r>
    </w:p>
    <w:p>
      <w:pPr>
        <w:spacing w:line="360" w:lineRule="auto"/>
        <w:ind w:firstLine="480" w:firstLineChars="200"/>
        <w:rPr>
          <w:rFonts w:hint="eastAsia" w:ascii="宋体" w:hAnsi="宋体" w:eastAsia="宋体" w:cs="宋体"/>
          <w:b w:val="0"/>
          <w:bCs/>
          <w:sz w:val="24"/>
          <w:szCs w:val="24"/>
          <w:lang w:val="en-US" w:eastAsia="zh-CN" w:bidi="ar"/>
        </w:rPr>
      </w:pPr>
      <w:r>
        <w:rPr>
          <w:rFonts w:hint="eastAsia" w:ascii="宋体" w:hAnsi="宋体" w:cs="宋体"/>
          <w:b w:val="0"/>
          <w:bCs/>
          <w:sz w:val="24"/>
          <w:szCs w:val="24"/>
          <w:lang w:val="en-US" w:eastAsia="zh-CN" w:bidi="ar"/>
        </w:rPr>
        <w:t>1.</w:t>
      </w:r>
      <w:r>
        <w:rPr>
          <w:rFonts w:hint="eastAsia" w:ascii="宋体" w:hAnsi="宋体" w:eastAsia="宋体" w:cs="宋体"/>
          <w:b w:val="0"/>
          <w:bCs/>
          <w:sz w:val="24"/>
          <w:szCs w:val="24"/>
          <w:lang w:val="en-US" w:eastAsia="zh-CN" w:bidi="ar"/>
        </w:rPr>
        <w:t>2维保人员均需具备该类型设备维保维修的专业资质。</w:t>
      </w:r>
    </w:p>
    <w:p>
      <w:pPr>
        <w:spacing w:line="360" w:lineRule="auto"/>
        <w:ind w:firstLine="480" w:firstLineChars="200"/>
        <w:rPr>
          <w:rFonts w:hint="eastAsia" w:ascii="宋体" w:hAnsi="宋体" w:eastAsia="宋体" w:cs="宋体"/>
          <w:b w:val="0"/>
          <w:bCs/>
          <w:sz w:val="24"/>
          <w:szCs w:val="24"/>
          <w:lang w:val="en-US" w:eastAsia="zh-CN" w:bidi="ar"/>
        </w:rPr>
      </w:pPr>
      <w:r>
        <w:rPr>
          <w:rFonts w:hint="eastAsia" w:ascii="宋体" w:hAnsi="宋体" w:cs="宋体"/>
          <w:b w:val="0"/>
          <w:bCs/>
          <w:sz w:val="24"/>
          <w:szCs w:val="24"/>
          <w:lang w:val="en-US" w:eastAsia="zh-CN" w:bidi="ar"/>
        </w:rPr>
        <w:t>1.3</w:t>
      </w:r>
      <w:r>
        <w:rPr>
          <w:rFonts w:hint="eastAsia" w:ascii="宋体" w:hAnsi="宋体" w:eastAsia="宋体" w:cs="宋体"/>
          <w:b w:val="0"/>
          <w:bCs/>
          <w:sz w:val="24"/>
          <w:szCs w:val="24"/>
          <w:lang w:val="en-US" w:eastAsia="zh-CN" w:bidi="ar"/>
        </w:rPr>
        <w:t>维保过程中发现的设备问题应及时处理，更换的备件耗材另行结算。</w:t>
      </w:r>
    </w:p>
    <w:p>
      <w:pPr>
        <w:spacing w:line="360" w:lineRule="auto"/>
        <w:ind w:left="959" w:leftChars="228" w:hanging="480" w:hangingChars="200"/>
        <w:rPr>
          <w:rFonts w:hint="eastAsia" w:ascii="宋体" w:hAnsi="宋体" w:eastAsia="宋体" w:cs="宋体"/>
          <w:b w:val="0"/>
          <w:bCs/>
          <w:sz w:val="24"/>
          <w:szCs w:val="24"/>
          <w:lang w:val="en-US" w:eastAsia="zh-CN" w:bidi="ar"/>
        </w:rPr>
      </w:pPr>
      <w:r>
        <w:rPr>
          <w:rFonts w:hint="eastAsia" w:ascii="宋体" w:hAnsi="宋体" w:eastAsia="宋体" w:cs="宋体"/>
          <w:b w:val="0"/>
          <w:bCs/>
          <w:sz w:val="24"/>
          <w:szCs w:val="24"/>
          <w:lang w:val="en-US" w:eastAsia="zh-CN" w:bidi="ar"/>
        </w:rPr>
        <w:t>1.4维保过程中所使用耗材及备品备件，应与原厂规格保持一致，或同等使用效果，品牌应选用主流品牌的原装正品。</w:t>
      </w:r>
    </w:p>
    <w:p>
      <w:pPr>
        <w:spacing w:line="360" w:lineRule="auto"/>
        <w:ind w:firstLine="480" w:firstLineChars="200"/>
        <w:rPr>
          <w:rFonts w:hint="eastAsia" w:ascii="宋体" w:hAnsi="宋体" w:cs="宋体"/>
          <w:b w:val="0"/>
          <w:bCs/>
          <w:sz w:val="24"/>
          <w:szCs w:val="24"/>
          <w:lang w:val="en-US" w:eastAsia="zh-CN" w:bidi="ar"/>
        </w:rPr>
      </w:pPr>
      <w:r>
        <w:rPr>
          <w:rFonts w:hint="eastAsia" w:ascii="宋体" w:hAnsi="宋体" w:eastAsia="宋体" w:cs="宋体"/>
          <w:b w:val="0"/>
          <w:bCs/>
          <w:sz w:val="24"/>
          <w:szCs w:val="24"/>
          <w:lang w:val="en-US" w:eastAsia="zh-CN" w:bidi="ar"/>
        </w:rPr>
        <w:t>1.5</w:t>
      </w:r>
      <w:r>
        <w:rPr>
          <w:rFonts w:hint="eastAsia" w:ascii="宋体" w:hAnsi="宋体" w:cs="宋体"/>
          <w:b w:val="0"/>
          <w:bCs/>
          <w:sz w:val="24"/>
          <w:szCs w:val="24"/>
          <w:lang w:val="en-US" w:eastAsia="zh-CN" w:bidi="ar"/>
        </w:rPr>
        <w:t>检查设备低温冷冻油，若有异常更换冷冻油。</w:t>
      </w:r>
    </w:p>
    <w:p>
      <w:pPr>
        <w:spacing w:line="360" w:lineRule="auto"/>
        <w:ind w:left="959" w:leftChars="228" w:hanging="480" w:hangingChars="200"/>
        <w:rPr>
          <w:rFonts w:hint="eastAsia" w:ascii="宋体" w:hAnsi="宋体" w:cs="宋体"/>
          <w:b w:val="0"/>
          <w:bCs/>
          <w:sz w:val="24"/>
          <w:szCs w:val="24"/>
          <w:lang w:val="en-US" w:eastAsia="zh-CN" w:bidi="ar"/>
        </w:rPr>
      </w:pPr>
      <w:r>
        <w:rPr>
          <w:rFonts w:hint="eastAsia" w:ascii="宋体" w:hAnsi="宋体" w:cs="宋体"/>
          <w:b w:val="0"/>
          <w:bCs/>
          <w:sz w:val="24"/>
          <w:szCs w:val="24"/>
          <w:lang w:val="en-US" w:eastAsia="zh-CN" w:bidi="ar"/>
        </w:rPr>
        <w:t>1.6检查设备氟利昂系统，检查漏点，添加制冷剂。</w:t>
      </w:r>
    </w:p>
    <w:p>
      <w:pPr>
        <w:spacing w:line="360" w:lineRule="auto"/>
        <w:ind w:firstLine="480" w:firstLineChars="200"/>
        <w:rPr>
          <w:rFonts w:hint="eastAsia" w:ascii="宋体" w:hAnsi="宋体" w:cs="宋体"/>
          <w:b w:val="0"/>
          <w:bCs/>
          <w:sz w:val="24"/>
          <w:szCs w:val="24"/>
          <w:lang w:val="en-US" w:eastAsia="zh-CN" w:bidi="ar"/>
        </w:rPr>
      </w:pPr>
      <w:r>
        <w:rPr>
          <w:rFonts w:hint="eastAsia" w:ascii="宋体" w:hAnsi="宋体" w:eastAsia="宋体" w:cs="宋体"/>
          <w:b w:val="0"/>
          <w:bCs/>
          <w:sz w:val="24"/>
          <w:szCs w:val="24"/>
          <w:lang w:val="en-US" w:eastAsia="zh-CN" w:bidi="ar"/>
        </w:rPr>
        <w:t>1.7</w:t>
      </w:r>
      <w:r>
        <w:rPr>
          <w:rFonts w:hint="eastAsia" w:ascii="宋体" w:hAnsi="宋体" w:cs="宋体"/>
          <w:b w:val="0"/>
          <w:bCs/>
          <w:sz w:val="24"/>
          <w:szCs w:val="24"/>
          <w:lang w:val="en-US" w:eastAsia="zh-CN" w:bidi="ar"/>
        </w:rPr>
        <w:t>检查加热管绝缘、接地等情况，进行超温动作检查。</w:t>
      </w:r>
    </w:p>
    <w:p>
      <w:pPr>
        <w:spacing w:line="360" w:lineRule="auto"/>
        <w:ind w:left="959" w:leftChars="228" w:hanging="480" w:hangingChars="200"/>
        <w:rPr>
          <w:rFonts w:hint="default" w:ascii="宋体" w:hAnsi="宋体" w:cs="宋体"/>
          <w:b w:val="0"/>
          <w:bCs/>
          <w:sz w:val="24"/>
          <w:szCs w:val="24"/>
          <w:lang w:val="en-US" w:eastAsia="zh-CN" w:bidi="ar"/>
        </w:rPr>
      </w:pPr>
      <w:r>
        <w:rPr>
          <w:rFonts w:hint="eastAsia" w:ascii="宋体" w:hAnsi="宋体" w:cs="宋体"/>
          <w:b w:val="0"/>
          <w:bCs/>
          <w:sz w:val="24"/>
          <w:szCs w:val="24"/>
          <w:lang w:val="en-US" w:eastAsia="zh-CN" w:bidi="ar"/>
        </w:rPr>
        <w:t>1.8设备管道清洗，检查空调系统密封，更换密封件及滤芯。</w:t>
      </w:r>
    </w:p>
    <w:p>
      <w:pPr>
        <w:spacing w:line="360" w:lineRule="auto"/>
        <w:rPr>
          <w:rFonts w:hint="eastAsia" w:ascii="宋体" w:hAnsi="宋体" w:eastAsia="宋体" w:cs="宋体"/>
          <w:b/>
          <w:sz w:val="24"/>
          <w:szCs w:val="24"/>
          <w:lang w:eastAsia="zh-CN" w:bidi="ar"/>
        </w:rPr>
      </w:pPr>
      <w:r>
        <w:rPr>
          <w:rFonts w:hint="eastAsia" w:ascii="宋体" w:hAnsi="宋体" w:eastAsia="宋体" w:cs="宋体"/>
          <w:b/>
          <w:sz w:val="24"/>
          <w:szCs w:val="24"/>
          <w:lang w:bidi="ar"/>
        </w:rPr>
        <w:t>2、中标方维修</w:t>
      </w:r>
      <w:r>
        <w:rPr>
          <w:rFonts w:hint="eastAsia" w:ascii="宋体" w:hAnsi="宋体" w:cs="宋体"/>
          <w:b/>
          <w:sz w:val="24"/>
          <w:szCs w:val="24"/>
          <w:lang w:val="en-US" w:eastAsia="zh-CN" w:bidi="ar"/>
        </w:rPr>
        <w:t>要求</w:t>
      </w:r>
    </w:p>
    <w:p>
      <w:pPr>
        <w:tabs>
          <w:tab w:val="left" w:pos="425"/>
        </w:tabs>
        <w:spacing w:line="360" w:lineRule="auto"/>
        <w:rPr>
          <w:rFonts w:hint="eastAsia" w:ascii="宋体" w:hAnsi="宋体" w:eastAsia="宋体" w:cs="宋体"/>
          <w:b/>
          <w:sz w:val="24"/>
          <w:szCs w:val="24"/>
          <w:lang w:bidi="ar"/>
        </w:rPr>
      </w:pPr>
      <w:r>
        <w:rPr>
          <w:rFonts w:hint="eastAsia" w:ascii="宋体" w:hAnsi="宋体" w:eastAsia="宋体" w:cs="宋体"/>
          <w:sz w:val="24"/>
          <w:szCs w:val="24"/>
          <w:lang w:bidi="ar"/>
        </w:rPr>
        <w:tab/>
      </w:r>
      <w:r>
        <w:rPr>
          <w:rFonts w:hint="eastAsia" w:ascii="宋体" w:hAnsi="宋体" w:eastAsia="宋体" w:cs="宋体"/>
          <w:sz w:val="24"/>
          <w:szCs w:val="24"/>
          <w:lang w:bidi="ar"/>
        </w:rPr>
        <w:t>中标方接到维修任务时，需</w:t>
      </w:r>
      <w:r>
        <w:rPr>
          <w:rFonts w:hint="eastAsia" w:ascii="宋体" w:hAnsi="宋体" w:cs="宋体"/>
          <w:sz w:val="24"/>
          <w:szCs w:val="24"/>
          <w:lang w:val="en-US" w:eastAsia="zh-CN" w:bidi="ar"/>
        </w:rPr>
        <w:t>72</w:t>
      </w:r>
      <w:r>
        <w:rPr>
          <w:rFonts w:hint="eastAsia" w:ascii="宋体" w:hAnsi="宋体" w:eastAsia="宋体" w:cs="宋体"/>
          <w:sz w:val="24"/>
          <w:szCs w:val="24"/>
          <w:lang w:bidi="ar"/>
        </w:rPr>
        <w:t>小时内派人到现场勘查，</w:t>
      </w:r>
      <w:r>
        <w:rPr>
          <w:rFonts w:hint="eastAsia" w:ascii="宋体" w:hAnsi="宋体" w:cs="宋体"/>
          <w:sz w:val="24"/>
          <w:szCs w:val="24"/>
          <w:lang w:val="en-US" w:eastAsia="zh-CN" w:bidi="ar"/>
        </w:rPr>
        <w:t>按照合同内容开展维修工作。</w:t>
      </w:r>
    </w:p>
    <w:p>
      <w:pPr>
        <w:rPr>
          <w:rFonts w:hint="eastAsia" w:ascii="宋体" w:hAnsi="宋体" w:eastAsia="宋体" w:cs="宋体"/>
          <w:lang w:val="en-US" w:eastAsia="zh-CN"/>
        </w:rPr>
      </w:pPr>
      <w:r>
        <w:rPr>
          <w:rFonts w:hint="eastAsia" w:ascii="宋体" w:hAnsi="宋体" w:cs="宋体"/>
          <w:sz w:val="24"/>
          <w:szCs w:val="24"/>
          <w:lang w:val="en-US" w:eastAsia="zh-CN" w:bidi="ar"/>
        </w:rPr>
        <w:t>3</w:t>
      </w:r>
      <w:r>
        <w:rPr>
          <w:rFonts w:hint="eastAsia" w:ascii="宋体" w:hAnsi="宋体" w:eastAsia="宋体" w:cs="宋体"/>
          <w:sz w:val="24"/>
          <w:szCs w:val="24"/>
          <w:lang w:bidi="ar"/>
        </w:rPr>
        <w:t>、</w:t>
      </w:r>
      <w:r>
        <w:rPr>
          <w:rFonts w:hint="eastAsia" w:ascii="宋体" w:hAnsi="宋体" w:eastAsia="宋体" w:cs="宋体"/>
          <w:b/>
          <w:sz w:val="24"/>
          <w:szCs w:val="24"/>
          <w:lang w:bidi="ar"/>
        </w:rPr>
        <w:t>投标方必须列全配件价格表，作为双方维修价格的依据</w:t>
      </w:r>
      <w:r>
        <w:rPr>
          <w:rFonts w:hint="eastAsia" w:ascii="宋体" w:hAnsi="宋体" w:cs="宋体"/>
          <w:b/>
          <w:sz w:val="24"/>
          <w:szCs w:val="24"/>
          <w:lang w:val="en-US" w:eastAsia="zh-CN" w:bidi="ar"/>
        </w:rPr>
        <w:t>.</w:t>
      </w: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CIDFont">
    <w:altName w:val="Times New Roman"/>
    <w:panose1 w:val="00000000000000000000"/>
    <w:charset w:val="00"/>
    <w:family w:val="auto"/>
    <w:pitch w:val="default"/>
    <w:sig w:usb0="00000000" w:usb1="00000000" w:usb2="00000000" w:usb3="00000000" w:csb0="0000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CnQ817LQIAAFkEAAAOAAAAAAAAAAEAIAAAAFkBAABkcnMvZTJvRG9jLnhtbFBLBQYAAAAA&#10;BgAGAFkBAAD4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0BDD46EF"/>
    <w:multiLevelType w:val="singleLevel"/>
    <w:tmpl w:val="0BDD46EF"/>
    <w:lvl w:ilvl="0" w:tentative="0">
      <w:start w:val="1"/>
      <w:numFmt w:val="decimal"/>
      <w:suff w:val="nothing"/>
      <w:lvlText w:val="%1、"/>
      <w:lvlJc w:val="left"/>
      <w:rPr>
        <w:rFonts w:hint="default"/>
        <w:b w:val="0"/>
        <w:bCs w:val="0"/>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6"/>
  </w:num>
  <w:num w:numId="2">
    <w:abstractNumId w:val="2"/>
  </w:num>
  <w:num w:numId="3">
    <w:abstractNumId w:val="1"/>
  </w:num>
  <w:num w:numId="4">
    <w:abstractNumId w:val="5"/>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2A459BA"/>
    <w:rsid w:val="02E226C9"/>
    <w:rsid w:val="034D0622"/>
    <w:rsid w:val="038C4D5A"/>
    <w:rsid w:val="047E2524"/>
    <w:rsid w:val="06314E62"/>
    <w:rsid w:val="06803F2A"/>
    <w:rsid w:val="10300704"/>
    <w:rsid w:val="118712CE"/>
    <w:rsid w:val="11AF4817"/>
    <w:rsid w:val="12DC6832"/>
    <w:rsid w:val="13034FCF"/>
    <w:rsid w:val="14A15C19"/>
    <w:rsid w:val="14F20C69"/>
    <w:rsid w:val="175F13E4"/>
    <w:rsid w:val="17697775"/>
    <w:rsid w:val="17EB3444"/>
    <w:rsid w:val="17EC378B"/>
    <w:rsid w:val="18076BC0"/>
    <w:rsid w:val="187F17BB"/>
    <w:rsid w:val="1A5D274F"/>
    <w:rsid w:val="1A8B6099"/>
    <w:rsid w:val="1A994B58"/>
    <w:rsid w:val="1B2A2CAD"/>
    <w:rsid w:val="1C4A3F14"/>
    <w:rsid w:val="1D991B51"/>
    <w:rsid w:val="1DD63602"/>
    <w:rsid w:val="1E584082"/>
    <w:rsid w:val="1EF90DBB"/>
    <w:rsid w:val="205765F2"/>
    <w:rsid w:val="20863DC6"/>
    <w:rsid w:val="21853AEB"/>
    <w:rsid w:val="21A67AD2"/>
    <w:rsid w:val="22403F0E"/>
    <w:rsid w:val="25132C86"/>
    <w:rsid w:val="27B3170A"/>
    <w:rsid w:val="27EC516D"/>
    <w:rsid w:val="27F31CFB"/>
    <w:rsid w:val="2A8135AD"/>
    <w:rsid w:val="2AA61387"/>
    <w:rsid w:val="2C1A3467"/>
    <w:rsid w:val="2C3D3A83"/>
    <w:rsid w:val="2C6E6D9A"/>
    <w:rsid w:val="2D8F202E"/>
    <w:rsid w:val="2EB771D0"/>
    <w:rsid w:val="2FBB2FC1"/>
    <w:rsid w:val="32234770"/>
    <w:rsid w:val="34F7633C"/>
    <w:rsid w:val="35A0206E"/>
    <w:rsid w:val="38EF63E2"/>
    <w:rsid w:val="39086FC9"/>
    <w:rsid w:val="3B6B615A"/>
    <w:rsid w:val="3E3872EE"/>
    <w:rsid w:val="3E742571"/>
    <w:rsid w:val="400E49F6"/>
    <w:rsid w:val="40283874"/>
    <w:rsid w:val="429960CF"/>
    <w:rsid w:val="44910462"/>
    <w:rsid w:val="45E11B51"/>
    <w:rsid w:val="46C56CB0"/>
    <w:rsid w:val="47441393"/>
    <w:rsid w:val="4C3A530E"/>
    <w:rsid w:val="4FAD7BC2"/>
    <w:rsid w:val="507F7F96"/>
    <w:rsid w:val="51D134B6"/>
    <w:rsid w:val="51D2577C"/>
    <w:rsid w:val="531E18B5"/>
    <w:rsid w:val="53205C20"/>
    <w:rsid w:val="561D5AB3"/>
    <w:rsid w:val="583A0709"/>
    <w:rsid w:val="59BC12CB"/>
    <w:rsid w:val="5A190E1E"/>
    <w:rsid w:val="5A63750A"/>
    <w:rsid w:val="5CAE778C"/>
    <w:rsid w:val="5D0A63C2"/>
    <w:rsid w:val="5F77530D"/>
    <w:rsid w:val="5FB44E5A"/>
    <w:rsid w:val="60663178"/>
    <w:rsid w:val="60AE53F2"/>
    <w:rsid w:val="60B43CC9"/>
    <w:rsid w:val="636F4F70"/>
    <w:rsid w:val="63DB2ECB"/>
    <w:rsid w:val="64E4792F"/>
    <w:rsid w:val="653562AB"/>
    <w:rsid w:val="65AD6236"/>
    <w:rsid w:val="679DB259"/>
    <w:rsid w:val="67FE0209"/>
    <w:rsid w:val="68530A74"/>
    <w:rsid w:val="68D8170E"/>
    <w:rsid w:val="69006FA7"/>
    <w:rsid w:val="6AC551EB"/>
    <w:rsid w:val="6BB37031"/>
    <w:rsid w:val="720E4873"/>
    <w:rsid w:val="735E296E"/>
    <w:rsid w:val="7486193A"/>
    <w:rsid w:val="750940E9"/>
    <w:rsid w:val="77EF6C01"/>
    <w:rsid w:val="7A9274BD"/>
    <w:rsid w:val="7B207667"/>
    <w:rsid w:val="7C507B69"/>
    <w:rsid w:val="7D4635F6"/>
    <w:rsid w:val="7DCC147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1"/>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3"/>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8"/>
    <w:unhideWhenUsed/>
    <w:qFormat/>
    <w:uiPriority w:val="0"/>
    <w:pPr>
      <w:jc w:val="left"/>
    </w:pPr>
  </w:style>
  <w:style w:type="paragraph" w:styleId="11">
    <w:name w:val="Body Text"/>
    <w:basedOn w:val="1"/>
    <w:link w:val="99"/>
    <w:qFormat/>
    <w:uiPriority w:val="0"/>
    <w:rPr>
      <w:rFonts w:ascii="仿宋_GB2312" w:eastAsia="仿宋_GB2312"/>
      <w:sz w:val="32"/>
      <w:lang w:val="zh-CN" w:eastAsia="zh-CN"/>
    </w:rPr>
  </w:style>
  <w:style w:type="paragraph" w:styleId="12">
    <w:name w:val="Body Text Indent"/>
    <w:basedOn w:val="1"/>
    <w:link w:val="91"/>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2"/>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70"/>
    <w:qFormat/>
    <w:uiPriority w:val="0"/>
    <w:rPr>
      <w:rFonts w:asciiTheme="minorHAnsi" w:hAnsiTheme="minorHAnsi" w:eastAsiaTheme="minorEastAsia" w:cstheme="minorBidi"/>
      <w:sz w:val="18"/>
      <w:szCs w:val="18"/>
    </w:rPr>
  </w:style>
  <w:style w:type="paragraph" w:styleId="20">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0"/>
    <w:next w:val="10"/>
    <w:link w:val="47"/>
    <w:qFormat/>
    <w:uiPriority w:val="0"/>
    <w:rPr>
      <w:rFonts w:asciiTheme="minorHAnsi" w:hAnsiTheme="minorHAnsi" w:eastAsiaTheme="minorEastAsia" w:cstheme="minorBidi"/>
      <w:b/>
      <w:bCs/>
      <w:szCs w:val="22"/>
    </w:rPr>
  </w:style>
  <w:style w:type="table" w:styleId="34">
    <w:name w:val="Table Grid"/>
    <w:basedOn w:val="33"/>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3"/>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2"/>
    <w:qFormat/>
    <w:uiPriority w:val="0"/>
    <w:rPr>
      <w:rFonts w:ascii="Arial" w:hAnsi="Arial" w:eastAsia="黑体" w:cs="Times New Roman"/>
      <w:b/>
      <w:bCs/>
      <w:sz w:val="32"/>
      <w:szCs w:val="32"/>
      <w:lang w:val="zh-CN" w:eastAsia="zh-CN"/>
    </w:rPr>
  </w:style>
  <w:style w:type="character" w:customStyle="1" w:styleId="43">
    <w:name w:val="标题 3 字符"/>
    <w:basedOn w:val="35"/>
    <w:link w:val="4"/>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5"/>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2"/>
    <w:qFormat/>
    <w:uiPriority w:val="0"/>
    <w:rPr>
      <w:b/>
      <w:bCs/>
    </w:rPr>
  </w:style>
  <w:style w:type="character" w:customStyle="1" w:styleId="48">
    <w:name w:val="批注文字 字符"/>
    <w:basedOn w:val="35"/>
    <w:link w:val="10"/>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6"/>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18"/>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0"/>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3"/>
    <w:link w:val="58"/>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60">
    <w:name w:val="文档结构图 字符"/>
    <w:link w:val="8"/>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5"/>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1"/>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7"/>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19"/>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5"/>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2"/>
    <w:link w:val="80"/>
    <w:qFormat/>
    <w:uiPriority w:val="0"/>
    <w:pPr>
      <w:spacing w:before="0" w:after="0" w:line="240" w:lineRule="auto"/>
      <w:jc w:val="left"/>
    </w:pPr>
    <w:rPr>
      <w:rFonts w:ascii="宋体" w:hAnsi="宋体" w:cstheme="minorBidi"/>
      <w:b w:val="0"/>
      <w:sz w:val="28"/>
      <w:szCs w:val="30"/>
      <w:lang w:val="en-US" w:eastAsia="zh-CN"/>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4"/>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12"/>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11"/>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paragraph" w:customStyle="1" w:styleId="105">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6">
    <w:name w:val="纯文本 Char2"/>
    <w:qFormat/>
    <w:uiPriority w:val="0"/>
    <w:rPr>
      <w:rFonts w:ascii="宋体" w:hAnsi="Courier New" w:eastAsia="宋体"/>
      <w:kern w:val="2"/>
      <w:sz w:val="21"/>
      <w:lang w:val="en-US" w:eastAsia="zh-CN" w:bidi="ar-SA"/>
    </w:rPr>
  </w:style>
  <w:style w:type="character" w:customStyle="1" w:styleId="107">
    <w:name w:val="HR正文 Char1"/>
    <w:link w:val="108"/>
    <w:qFormat/>
    <w:uiPriority w:val="0"/>
    <w:rPr>
      <w:sz w:val="24"/>
      <w:szCs w:val="24"/>
    </w:rPr>
  </w:style>
  <w:style w:type="paragraph" w:customStyle="1" w:styleId="108">
    <w:name w:val="HR正文"/>
    <w:basedOn w:val="1"/>
    <w:link w:val="107"/>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9">
    <w:name w:val="纯文本 Char1"/>
    <w:qFormat/>
    <w:uiPriority w:val="0"/>
    <w:rPr>
      <w:rFonts w:ascii="宋体" w:hAnsi="Courier New"/>
      <w:kern w:val="2"/>
      <w:sz w:val="21"/>
    </w:rPr>
  </w:style>
  <w:style w:type="paragraph" w:customStyle="1" w:styleId="110">
    <w:name w:val="标题4"/>
    <w:basedOn w:val="5"/>
    <w:qFormat/>
    <w:uiPriority w:val="0"/>
    <w:pPr>
      <w:keepLines w:val="0"/>
      <w:spacing w:before="240" w:after="60" w:line="240" w:lineRule="auto"/>
    </w:pPr>
    <w:rPr>
      <w:rFonts w:ascii="Times New Roman" w:hAnsi="Times New Roman"/>
    </w:rPr>
  </w:style>
  <w:style w:type="character" w:customStyle="1" w:styleId="111">
    <w:name w:val="页脚 Char1"/>
    <w:qFormat/>
    <w:uiPriority w:val="0"/>
    <w:rPr>
      <w:rFonts w:hint="default" w:ascii="Times New Roman" w:hAnsi="Times New Roman" w:eastAsia="宋体" w:cs="Times New Roman"/>
      <w:sz w:val="18"/>
      <w:szCs w:val="18"/>
    </w:rPr>
  </w:style>
  <w:style w:type="character" w:customStyle="1" w:styleId="112">
    <w:name w:val="页眉 Char1"/>
    <w:qFormat/>
    <w:uiPriority w:val="0"/>
    <w:rPr>
      <w:rFonts w:hint="default" w:ascii="Times New Roman" w:hAnsi="Times New Roman" w:eastAsia="宋体" w:cs="Times New Roman"/>
      <w:sz w:val="18"/>
      <w:szCs w:val="18"/>
    </w:rPr>
  </w:style>
  <w:style w:type="paragraph" w:customStyle="1" w:styleId="113">
    <w:name w:val="列出段落1"/>
    <w:basedOn w:val="1"/>
    <w:qFormat/>
    <w:uiPriority w:val="99"/>
    <w:pPr>
      <w:ind w:firstLine="420" w:firstLineChars="200"/>
    </w:pPr>
    <w:rPr>
      <w:rFonts w:ascii="Calibri" w:hAnsi="Calibri"/>
      <w:szCs w:val="22"/>
    </w:rPr>
  </w:style>
  <w:style w:type="paragraph" w:customStyle="1" w:styleId="114">
    <w:name w:val="List Paragraph1"/>
    <w:basedOn w:val="1"/>
    <w:qFormat/>
    <w:uiPriority w:val="99"/>
    <w:pPr>
      <w:ind w:firstLine="420" w:firstLineChars="200"/>
    </w:pPr>
    <w:rPr>
      <w:szCs w:val="24"/>
    </w:rPr>
  </w:style>
  <w:style w:type="character" w:customStyle="1" w:styleId="115">
    <w:name w:val="font51"/>
    <w:qFormat/>
    <w:uiPriority w:val="0"/>
    <w:rPr>
      <w:rFonts w:hint="eastAsia" w:ascii="宋体" w:hAnsi="宋体" w:eastAsia="宋体"/>
      <w:color w:val="000000"/>
      <w:sz w:val="18"/>
      <w:szCs w:val="18"/>
      <w:u w:val="none"/>
    </w:rPr>
  </w:style>
  <w:style w:type="character" w:customStyle="1" w:styleId="116">
    <w:name w:val="font111"/>
    <w:qFormat/>
    <w:uiPriority w:val="0"/>
    <w:rPr>
      <w:rFonts w:hint="default" w:ascii="Times New Roman" w:hAnsi="Times New Roman" w:cs="Times New Roman"/>
      <w:color w:val="000000"/>
      <w:sz w:val="18"/>
      <w:szCs w:val="18"/>
      <w:u w:val="none"/>
    </w:rPr>
  </w:style>
  <w:style w:type="character" w:customStyle="1" w:styleId="117">
    <w:name w:val="font101"/>
    <w:qFormat/>
    <w:uiPriority w:val="0"/>
    <w:rPr>
      <w:rFonts w:hint="eastAsia" w:ascii="宋体" w:hAnsi="宋体" w:eastAsia="宋体"/>
      <w:color w:val="000000"/>
      <w:sz w:val="18"/>
      <w:szCs w:val="18"/>
      <w:u w:val="none"/>
    </w:rPr>
  </w:style>
  <w:style w:type="character" w:customStyle="1" w:styleId="118">
    <w:name w:val="font61"/>
    <w:qFormat/>
    <w:uiPriority w:val="0"/>
    <w:rPr>
      <w:rFonts w:hint="eastAsia" w:ascii="宋体" w:hAnsi="宋体" w:eastAsia="宋体"/>
      <w:color w:val="000000"/>
      <w:sz w:val="18"/>
      <w:szCs w:val="18"/>
      <w:u w:val="none"/>
    </w:rPr>
  </w:style>
  <w:style w:type="character" w:customStyle="1" w:styleId="119">
    <w:name w:val="font121"/>
    <w:qFormat/>
    <w:uiPriority w:val="0"/>
    <w:rPr>
      <w:rFonts w:hint="default" w:ascii="Times New Roman" w:hAnsi="Times New Roman" w:cs="Times New Roman"/>
      <w:color w:val="000000"/>
      <w:sz w:val="18"/>
      <w:szCs w:val="18"/>
      <w:u w:val="none"/>
    </w:rPr>
  </w:style>
  <w:style w:type="character" w:customStyle="1" w:styleId="120">
    <w:name w:val="标题 1 Char"/>
    <w:qFormat/>
    <w:uiPriority w:val="9"/>
    <w:rPr>
      <w:b/>
      <w:bCs/>
      <w:kern w:val="44"/>
      <w:sz w:val="44"/>
      <w:szCs w:val="44"/>
    </w:rPr>
  </w:style>
  <w:style w:type="character" w:customStyle="1" w:styleId="121">
    <w:name w:val="标题 Char"/>
    <w:qFormat/>
    <w:uiPriority w:val="10"/>
    <w:rPr>
      <w:rFonts w:ascii="Cambria" w:hAnsi="Cambria" w:cs="Times New Roman"/>
      <w:b/>
      <w:bCs/>
      <w:kern w:val="2"/>
      <w:sz w:val="32"/>
      <w:szCs w:val="32"/>
    </w:rPr>
  </w:style>
  <w:style w:type="character" w:customStyle="1" w:styleId="122">
    <w:name w:val="font81"/>
    <w:qFormat/>
    <w:uiPriority w:val="0"/>
    <w:rPr>
      <w:rFonts w:hint="eastAsia" w:ascii="宋体" w:hAnsi="宋体" w:eastAsia="宋体"/>
      <w:color w:val="000000"/>
      <w:sz w:val="18"/>
      <w:szCs w:val="18"/>
      <w:u w:val="none"/>
    </w:rPr>
  </w:style>
  <w:style w:type="character" w:customStyle="1" w:styleId="123">
    <w:name w:val="font21"/>
    <w:qFormat/>
    <w:uiPriority w:val="0"/>
    <w:rPr>
      <w:rFonts w:hint="default" w:ascii="Times New Roman" w:hAnsi="Times New Roman" w:cs="Times New Roman"/>
      <w:color w:val="000000"/>
      <w:sz w:val="18"/>
      <w:szCs w:val="18"/>
      <w:u w:val="none"/>
    </w:rPr>
  </w:style>
  <w:style w:type="character" w:customStyle="1" w:styleId="124">
    <w:name w:val="font11"/>
    <w:qFormat/>
    <w:uiPriority w:val="0"/>
    <w:rPr>
      <w:rFonts w:hint="eastAsia" w:ascii="宋体" w:hAnsi="宋体" w:eastAsia="宋体"/>
      <w:color w:val="000000"/>
      <w:sz w:val="18"/>
      <w:szCs w:val="18"/>
      <w:u w:val="none"/>
    </w:rPr>
  </w:style>
  <w:style w:type="character" w:customStyle="1" w:styleId="125">
    <w:name w:val="font91"/>
    <w:qFormat/>
    <w:uiPriority w:val="0"/>
    <w:rPr>
      <w:rFonts w:hint="eastAsia" w:ascii="宋体" w:hAnsi="宋体" w:eastAsia="宋体"/>
      <w:color w:val="000000"/>
      <w:sz w:val="18"/>
      <w:szCs w:val="18"/>
      <w:u w:val="none"/>
    </w:rPr>
  </w:style>
  <w:style w:type="character" w:customStyle="1" w:styleId="126">
    <w:name w:val="font71"/>
    <w:qFormat/>
    <w:uiPriority w:val="0"/>
    <w:rPr>
      <w:rFonts w:hint="eastAsia" w:ascii="宋体" w:hAnsi="宋体" w:eastAsia="宋体"/>
      <w:color w:val="000000"/>
      <w:sz w:val="18"/>
      <w:szCs w:val="18"/>
      <w:u w:val="none"/>
    </w:rPr>
  </w:style>
  <w:style w:type="paragraph" w:customStyle="1" w:styleId="127">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9">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0">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1">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2">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4">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5">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6">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8">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4">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6">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7">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8">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9">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0">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1">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4">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5">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9">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1">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3">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4">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29</Pages>
  <Words>7826</Words>
  <Characters>8052</Characters>
  <Lines>247</Lines>
  <Paragraphs>69</Paragraphs>
  <TotalTime>0</TotalTime>
  <ScaleCrop>false</ScaleCrop>
  <LinksUpToDate>false</LinksUpToDate>
  <CharactersWithSpaces>10950</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JonMMx 2000</cp:lastModifiedBy>
  <dcterms:modified xsi:type="dcterms:W3CDTF">2025-06-19T08:42:49Z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