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C8B979">
      <w:pPr>
        <w:jc w:val="center"/>
        <w:rPr>
          <w:rFonts w:ascii="宋体" w:hAnsi="Calibri" w:eastAsia="宋体" w:cs="Times New Roman"/>
          <w:color w:val="000000"/>
          <w:sz w:val="30"/>
          <w:szCs w:val="30"/>
        </w:rPr>
      </w:pPr>
      <w:bookmarkStart w:id="0" w:name="OLE_LINK31"/>
      <w:bookmarkStart w:id="1" w:name="OLE_LINK30"/>
    </w:p>
    <w:p w14:paraId="7C43CA4A">
      <w:pPr>
        <w:spacing w:line="276" w:lineRule="auto"/>
        <w:jc w:val="center"/>
        <w:rPr>
          <w:rFonts w:ascii="Calibri" w:hAnsi="宋体" w:eastAsia="宋体" w:cs="Times New Roman"/>
          <w:b/>
          <w:bCs/>
          <w:color w:val="000000"/>
          <w:spacing w:val="-8"/>
          <w:sz w:val="52"/>
          <w:szCs w:val="52"/>
        </w:rPr>
      </w:pPr>
      <w:r>
        <w:rPr>
          <w:rFonts w:hint="eastAsia" w:ascii="Calibri" w:hAnsi="宋体" w:eastAsia="宋体" w:cs="Times New Roman"/>
          <w:b/>
          <w:bCs/>
          <w:color w:val="000000"/>
          <w:spacing w:val="-8"/>
          <w:sz w:val="52"/>
          <w:szCs w:val="52"/>
        </w:rPr>
        <w:t>中国重汽集团济南动力有限公司</w:t>
      </w:r>
    </w:p>
    <w:p w14:paraId="6319B5CA">
      <w:pPr>
        <w:spacing w:line="276" w:lineRule="auto"/>
        <w:jc w:val="center"/>
        <w:rPr>
          <w:rFonts w:ascii="Calibri" w:hAnsi="Calibri" w:eastAsia="宋体" w:cs="Times New Roman"/>
          <w:color w:val="000000"/>
          <w:sz w:val="28"/>
          <w:szCs w:val="28"/>
        </w:rPr>
      </w:pPr>
      <w:r>
        <w:rPr>
          <w:rFonts w:hint="eastAsia" w:ascii="Calibri" w:hAnsi="宋体" w:eastAsia="宋体" w:cs="Times New Roman"/>
          <w:b/>
          <w:bCs/>
          <w:color w:val="000000"/>
          <w:spacing w:val="-8"/>
          <w:sz w:val="52"/>
          <w:szCs w:val="52"/>
        </w:rPr>
        <w:t xml:space="preserve">电控系统控制器 BOB 集成断线盒项目  </w:t>
      </w:r>
      <w:r>
        <w:rPr>
          <w:rFonts w:hint="eastAsia" w:ascii="Calibri" w:hAnsi="Calibri" w:eastAsia="宋体" w:cs="Times New Roman"/>
          <w:color w:val="000000"/>
          <w:sz w:val="72"/>
          <w:szCs w:val="72"/>
        </w:rPr>
        <w:t xml:space="preserve">        </w:t>
      </w:r>
      <w:r>
        <w:rPr>
          <w:rFonts w:hint="eastAsia" w:ascii="Calibri" w:hAnsi="Calibri" w:eastAsia="宋体" w:cs="Times New Roman"/>
          <w:color w:val="000000"/>
          <w:sz w:val="28"/>
          <w:szCs w:val="28"/>
        </w:rPr>
        <w:t xml:space="preserve">                          </w:t>
      </w:r>
    </w:p>
    <w:p w14:paraId="503FA3EE">
      <w:pPr>
        <w:pStyle w:val="18"/>
      </w:pPr>
    </w:p>
    <w:p w14:paraId="05FCDD0A">
      <w:pPr>
        <w:pStyle w:val="18"/>
      </w:pPr>
    </w:p>
    <w:p w14:paraId="6B058BE9">
      <w:pPr>
        <w:pStyle w:val="18"/>
      </w:pPr>
    </w:p>
    <w:p w14:paraId="25BD30F1">
      <w:pPr>
        <w:jc w:val="right"/>
        <w:rPr>
          <w:rFonts w:ascii="Calibri" w:hAnsi="Calibri" w:eastAsia="宋体" w:cs="Times New Roman"/>
          <w:color w:val="000000"/>
          <w:sz w:val="28"/>
          <w:szCs w:val="28"/>
        </w:rPr>
      </w:pPr>
    </w:p>
    <w:p w14:paraId="708E2FFB">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1D27EA4F">
      <w:pPr>
        <w:jc w:val="center"/>
        <w:rPr>
          <w:rFonts w:ascii="黑体" w:hAnsi="宋体" w:eastAsia="黑体" w:cs="Times New Roman"/>
          <w:color w:val="000000"/>
          <w:sz w:val="72"/>
          <w:szCs w:val="72"/>
        </w:rPr>
      </w:pPr>
    </w:p>
    <w:p w14:paraId="5C8438E5">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0A431842">
      <w:pPr>
        <w:jc w:val="center"/>
        <w:rPr>
          <w:rFonts w:ascii="黑体" w:hAnsi="宋体" w:eastAsia="黑体" w:cs="Times New Roman"/>
          <w:color w:val="000000"/>
          <w:sz w:val="72"/>
          <w:szCs w:val="72"/>
        </w:rPr>
      </w:pPr>
    </w:p>
    <w:p w14:paraId="1BA2AF71">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75CD1CC7">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14:paraId="6B22948F">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14:paraId="33E2D65F">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14:paraId="64EB454A">
      <w:pPr>
        <w:pStyle w:val="18"/>
        <w:rPr>
          <w:b/>
          <w:bCs/>
        </w:rPr>
      </w:pPr>
    </w:p>
    <w:p w14:paraId="4F852320">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4D848DA9">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4</w:t>
      </w:r>
      <w:r>
        <w:rPr>
          <w:rFonts w:hint="eastAsia" w:ascii="宋体" w:hAnsi="宋体" w:eastAsia="宋体" w:cs="Times New Roman"/>
          <w:color w:val="000000"/>
          <w:sz w:val="28"/>
          <w:szCs w:val="28"/>
        </w:rPr>
        <w:t>年</w:t>
      </w:r>
      <w:r>
        <w:rPr>
          <w:rFonts w:hint="eastAsia" w:ascii="Calibri" w:hAnsi="Calibri" w:eastAsia="宋体" w:cs="Times New Roman"/>
          <w:color w:val="000000"/>
          <w:sz w:val="28"/>
          <w:szCs w:val="28"/>
        </w:rPr>
        <w:t>10月</w:t>
      </w:r>
    </w:p>
    <w:p w14:paraId="5E1B67BB">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5B49B651">
          <w:pPr>
            <w:spacing w:line="480" w:lineRule="auto"/>
            <w:jc w:val="center"/>
            <w:rPr>
              <w:rFonts w:cs="宋体"/>
              <w:b/>
              <w:bCs/>
              <w:sz w:val="48"/>
              <w:szCs w:val="48"/>
            </w:rPr>
          </w:pPr>
          <w:r>
            <w:rPr>
              <w:rFonts w:ascii="宋体" w:hAnsi="宋体" w:eastAsia="宋体" w:cs="宋体"/>
              <w:b/>
              <w:bCs/>
              <w:sz w:val="48"/>
              <w:szCs w:val="48"/>
            </w:rPr>
            <w:t>目录</w:t>
          </w:r>
        </w:p>
        <w:p w14:paraId="204B5C2A">
          <w:pPr>
            <w:pStyle w:val="26"/>
            <w:tabs>
              <w:tab w:val="right" w:leader="dot" w:pos="9071"/>
            </w:tabs>
            <w:rPr>
              <w:color w:val="000000" w:themeColor="text1"/>
              <w:sz w:val="28"/>
              <w:szCs w:val="28"/>
              <w14:textFill>
                <w14:solidFill>
                  <w14:schemeClr w14:val="tx1"/>
                </w14:solidFill>
              </w14:textFill>
            </w:rPr>
          </w:pPr>
          <w:r>
            <w:rPr>
              <w:rFonts w:hint="eastAsia" w:ascii="Calibri" w:hAnsi="Calibri"/>
              <w:bCs/>
              <w:color w:val="000000" w:themeColor="text1"/>
              <w:kern w:val="44"/>
              <w:sz w:val="28"/>
              <w:szCs w:val="28"/>
              <w14:textFill>
                <w14:solidFill>
                  <w14:schemeClr w14:val="tx1"/>
                </w14:solidFill>
              </w14:textFill>
            </w:rPr>
            <w:fldChar w:fldCharType="begin"/>
          </w:r>
          <w:r>
            <w:rPr>
              <w:rFonts w:hint="eastAsia" w:ascii="Calibri" w:hAnsi="Calibri"/>
              <w:bCs/>
              <w:color w:val="000000" w:themeColor="text1"/>
              <w:kern w:val="44"/>
              <w:sz w:val="28"/>
              <w:szCs w:val="28"/>
              <w14:textFill>
                <w14:solidFill>
                  <w14:schemeClr w14:val="tx1"/>
                </w14:solidFill>
              </w14:textFill>
            </w:rPr>
            <w:instrText xml:space="preserve">TOC \o "1-1" \h \u </w:instrText>
          </w:r>
          <w:r>
            <w:rPr>
              <w:rFonts w:hint="eastAsia" w:ascii="Calibri" w:hAnsi="Calibri"/>
              <w:bCs/>
              <w:color w:val="000000" w:themeColor="text1"/>
              <w:kern w:val="44"/>
              <w:sz w:val="28"/>
              <w:szCs w:val="28"/>
              <w14:textFill>
                <w14:solidFill>
                  <w14:schemeClr w14:val="tx1"/>
                </w14:solidFill>
              </w14:textFill>
            </w:rPr>
            <w:fldChar w:fldCharType="separate"/>
          </w:r>
          <w:r>
            <w:fldChar w:fldCharType="begin"/>
          </w:r>
          <w:r>
            <w:instrText xml:space="preserve"> HYPERLINK \l "_Toc28080" </w:instrText>
          </w:r>
          <w:r>
            <w:fldChar w:fldCharType="separate"/>
          </w:r>
          <w:r>
            <w:rPr>
              <w:rFonts w:hint="eastAsia" w:ascii="Calibri" w:hAnsi="Calibri"/>
              <w:bCs/>
              <w:color w:val="000000" w:themeColor="text1"/>
              <w:kern w:val="44"/>
              <w:sz w:val="28"/>
              <w:szCs w:val="28"/>
              <w14:textFill>
                <w14:solidFill>
                  <w14:schemeClr w14:val="tx1"/>
                </w14:solidFill>
              </w14:textFill>
            </w:rPr>
            <w:t>第一部分 投标须知前附表</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_Toc28080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3</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14:paraId="6847BE6A">
          <w:pPr>
            <w:pStyle w:val="26"/>
            <w:tabs>
              <w:tab w:val="right" w:leader="dot" w:pos="9071"/>
            </w:tabs>
            <w:rPr>
              <w:color w:val="000000" w:themeColor="text1"/>
              <w:sz w:val="28"/>
              <w:szCs w:val="28"/>
              <w14:textFill>
                <w14:solidFill>
                  <w14:schemeClr w14:val="tx1"/>
                </w14:solidFill>
              </w14:textFill>
            </w:rPr>
          </w:pPr>
          <w:r>
            <w:fldChar w:fldCharType="begin"/>
          </w:r>
          <w:r>
            <w:instrText xml:space="preserve"> HYPERLINK \l "_Toc9219" </w:instrText>
          </w:r>
          <w:r>
            <w:fldChar w:fldCharType="separate"/>
          </w:r>
          <w:r>
            <w:rPr>
              <w:rFonts w:hint="eastAsia" w:ascii="Calibri" w:hAnsi="Calibri"/>
              <w:bCs/>
              <w:color w:val="000000" w:themeColor="text1"/>
              <w:kern w:val="44"/>
              <w:sz w:val="28"/>
              <w:szCs w:val="28"/>
              <w14:textFill>
                <w14:solidFill>
                  <w14:schemeClr w14:val="tx1"/>
                </w14:solidFill>
              </w14:textFill>
            </w:rPr>
            <w:t>第二部分 投标须知</w:t>
          </w:r>
          <w:r>
            <w:rPr>
              <w:color w:val="000000" w:themeColor="text1"/>
              <w:sz w:val="28"/>
              <w:szCs w:val="28"/>
              <w14:textFill>
                <w14:solidFill>
                  <w14:schemeClr w14:val="tx1"/>
                </w14:solidFill>
              </w14:textFill>
            </w:rPr>
            <w:tab/>
          </w:r>
          <w:r>
            <w:rPr>
              <w:rFonts w:hint="eastAsia"/>
              <w:color w:val="000000" w:themeColor="text1"/>
              <w:sz w:val="28"/>
              <w:szCs w:val="28"/>
              <w14:textFill>
                <w14:solidFill>
                  <w14:schemeClr w14:val="tx1"/>
                </w14:solidFill>
              </w14:textFill>
            </w:rPr>
            <w:t>7</w:t>
          </w:r>
          <w:r>
            <w:rPr>
              <w:rFonts w:hint="eastAsia"/>
              <w:color w:val="000000" w:themeColor="text1"/>
              <w:sz w:val="28"/>
              <w:szCs w:val="28"/>
              <w14:textFill>
                <w14:solidFill>
                  <w14:schemeClr w14:val="tx1"/>
                </w14:solidFill>
              </w14:textFill>
            </w:rPr>
            <w:fldChar w:fldCharType="end"/>
          </w:r>
        </w:p>
        <w:p w14:paraId="20304386">
          <w:pPr>
            <w:pStyle w:val="26"/>
            <w:tabs>
              <w:tab w:val="right" w:leader="dot" w:pos="9071"/>
            </w:tabs>
            <w:rPr>
              <w:color w:val="000000" w:themeColor="text1"/>
              <w:sz w:val="28"/>
              <w:szCs w:val="28"/>
              <w14:textFill>
                <w14:solidFill>
                  <w14:schemeClr w14:val="tx1"/>
                </w14:solidFill>
              </w14:textFill>
            </w:rPr>
          </w:pPr>
          <w:r>
            <w:fldChar w:fldCharType="begin"/>
          </w:r>
          <w:r>
            <w:instrText xml:space="preserve"> HYPERLINK \l "_Toc17234" </w:instrText>
          </w:r>
          <w:r>
            <w:fldChar w:fldCharType="separate"/>
          </w:r>
          <w:r>
            <w:rPr>
              <w:rFonts w:hint="eastAsia" w:ascii="Calibri" w:hAnsi="Calibri"/>
              <w:bCs/>
              <w:color w:val="000000" w:themeColor="text1"/>
              <w:kern w:val="44"/>
              <w:sz w:val="28"/>
              <w:szCs w:val="28"/>
              <w14:textFill>
                <w14:solidFill>
                  <w14:schemeClr w14:val="tx1"/>
                </w14:solidFill>
              </w14:textFill>
            </w:rPr>
            <w:t>第三部分 投标文件编制</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_Toc17234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1</w:t>
          </w:r>
          <w:r>
            <w:rPr>
              <w:rFonts w:hint="eastAsia"/>
              <w:color w:val="000000" w:themeColor="text1"/>
              <w:sz w:val="28"/>
              <w:szCs w:val="28"/>
              <w14:textFill>
                <w14:solidFill>
                  <w14:schemeClr w14:val="tx1"/>
                </w14:solidFill>
              </w14:textFill>
            </w:rPr>
            <w:t>3</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14:paraId="59C65953">
          <w:pPr>
            <w:pStyle w:val="26"/>
            <w:tabs>
              <w:tab w:val="right" w:leader="dot" w:pos="9071"/>
            </w:tabs>
            <w:rPr>
              <w:color w:val="000000" w:themeColor="text1"/>
              <w:sz w:val="28"/>
              <w:szCs w:val="28"/>
              <w14:textFill>
                <w14:solidFill>
                  <w14:schemeClr w14:val="tx1"/>
                </w14:solidFill>
              </w14:textFill>
            </w:rPr>
          </w:pPr>
          <w:r>
            <w:fldChar w:fldCharType="begin"/>
          </w:r>
          <w:r>
            <w:instrText xml:space="preserve"> HYPERLINK \l "_Toc11980" </w:instrText>
          </w:r>
          <w:r>
            <w:fldChar w:fldCharType="separate"/>
          </w:r>
          <w:r>
            <w:rPr>
              <w:rFonts w:hint="eastAsia" w:ascii="Calibri" w:hAnsi="Calibri"/>
              <w:bCs/>
              <w:color w:val="000000" w:themeColor="text1"/>
              <w:kern w:val="44"/>
              <w:sz w:val="28"/>
              <w:szCs w:val="28"/>
              <w14:textFill>
                <w14:solidFill>
                  <w14:schemeClr w14:val="tx1"/>
                </w14:solidFill>
              </w14:textFill>
            </w:rPr>
            <w:t>第四部分 技术标书</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_Toc11980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1</w:t>
          </w:r>
          <w:r>
            <w:rPr>
              <w:rFonts w:hint="eastAsia"/>
              <w:color w:val="000000" w:themeColor="text1"/>
              <w:sz w:val="28"/>
              <w:szCs w:val="28"/>
              <w14:textFill>
                <w14:solidFill>
                  <w14:schemeClr w14:val="tx1"/>
                </w14:solidFill>
              </w14:textFill>
            </w:rPr>
            <w:t>6</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14:paraId="4A16ABDF">
          <w:pPr>
            <w:pStyle w:val="26"/>
            <w:tabs>
              <w:tab w:val="right" w:leader="dot" w:pos="9071"/>
            </w:tabs>
            <w:rPr>
              <w:color w:val="000000" w:themeColor="text1"/>
              <w:sz w:val="28"/>
              <w:szCs w:val="28"/>
              <w14:textFill>
                <w14:solidFill>
                  <w14:schemeClr w14:val="tx1"/>
                </w14:solidFill>
              </w14:textFill>
            </w:rPr>
          </w:pPr>
          <w:r>
            <w:fldChar w:fldCharType="begin"/>
          </w:r>
          <w:r>
            <w:instrText xml:space="preserve"> HYPERLINK \l "_Toc6941" </w:instrText>
          </w:r>
          <w:r>
            <w:fldChar w:fldCharType="separate"/>
          </w:r>
          <w:r>
            <w:rPr>
              <w:rFonts w:hint="eastAsia"/>
              <w:color w:val="000000" w:themeColor="text1"/>
              <w:sz w:val="28"/>
              <w:szCs w:val="28"/>
              <w14:textFill>
                <w14:solidFill>
                  <w14:schemeClr w14:val="tx1"/>
                </w14:solidFill>
              </w14:textFill>
            </w:rPr>
            <w:t>第五部分</w:t>
          </w:r>
          <w:r>
            <w:rPr>
              <w:color w:val="000000" w:themeColor="text1"/>
              <w:sz w:val="28"/>
              <w:szCs w:val="28"/>
              <w14:textFill>
                <w14:solidFill>
                  <w14:schemeClr w14:val="tx1"/>
                </w14:solidFill>
              </w14:textFill>
            </w:rPr>
            <w:t xml:space="preserve"> </w:t>
          </w:r>
          <w:r>
            <w:rPr>
              <w:rFonts w:hint="eastAsia"/>
              <w:color w:val="000000" w:themeColor="text1"/>
              <w:sz w:val="28"/>
              <w:szCs w:val="28"/>
              <w14:textFill>
                <w14:solidFill>
                  <w14:schemeClr w14:val="tx1"/>
                </w14:solidFill>
              </w14:textFill>
            </w:rPr>
            <w:t>设备采购合同</w:t>
          </w:r>
          <w:r>
            <w:rPr>
              <w:color w:val="000000" w:themeColor="text1"/>
              <w:sz w:val="28"/>
              <w:szCs w:val="28"/>
              <w14:textFill>
                <w14:solidFill>
                  <w14:schemeClr w14:val="tx1"/>
                </w14:solidFill>
              </w14:textFill>
            </w:rPr>
            <w:tab/>
          </w:r>
          <w:r>
            <w:rPr>
              <w:rFonts w:hint="eastAsia"/>
              <w:color w:val="000000" w:themeColor="text1"/>
              <w:sz w:val="28"/>
              <w:szCs w:val="28"/>
              <w14:textFill>
                <w14:solidFill>
                  <w14:schemeClr w14:val="tx1"/>
                </w14:solidFill>
              </w14:textFill>
            </w:rPr>
            <w:t>3</w:t>
          </w:r>
          <w:r>
            <w:rPr>
              <w:rFonts w:hint="eastAsia"/>
              <w:color w:val="000000" w:themeColor="text1"/>
              <w:sz w:val="28"/>
              <w:szCs w:val="28"/>
              <w14:textFill>
                <w14:solidFill>
                  <w14:schemeClr w14:val="tx1"/>
                </w14:solidFill>
              </w14:textFill>
            </w:rPr>
            <w:fldChar w:fldCharType="end"/>
          </w:r>
          <w:r>
            <w:rPr>
              <w:rFonts w:hint="eastAsia"/>
              <w:color w:val="000000" w:themeColor="text1"/>
              <w:sz w:val="28"/>
              <w:szCs w:val="28"/>
              <w14:textFill>
                <w14:solidFill>
                  <w14:schemeClr w14:val="tx1"/>
                </w14:solidFill>
              </w14:textFill>
            </w:rPr>
            <w:t>4</w:t>
          </w:r>
        </w:p>
        <w:p w14:paraId="0B5ED934">
          <w:pPr>
            <w:pStyle w:val="26"/>
            <w:tabs>
              <w:tab w:val="right" w:leader="dot" w:pos="9071"/>
            </w:tabs>
            <w:rPr>
              <w:color w:val="000000" w:themeColor="text1"/>
              <w14:textFill>
                <w14:solidFill>
                  <w14:schemeClr w14:val="tx1"/>
                </w14:solidFill>
              </w14:textFill>
            </w:rPr>
          </w:pPr>
          <w:r>
            <w:fldChar w:fldCharType="begin"/>
          </w:r>
          <w:r>
            <w:instrText xml:space="preserve"> HYPERLINK \l "_Toc26911" </w:instrText>
          </w:r>
          <w:r>
            <w:fldChar w:fldCharType="separate"/>
          </w:r>
          <w:r>
            <w:rPr>
              <w:rFonts w:hint="eastAsia" w:ascii="Calibri" w:hAnsi="Calibri"/>
              <w:bCs/>
              <w:color w:val="000000" w:themeColor="text1"/>
              <w:kern w:val="44"/>
              <w:sz w:val="28"/>
              <w:szCs w:val="28"/>
              <w14:textFill>
                <w14:solidFill>
                  <w14:schemeClr w14:val="tx1"/>
                </w14:solidFill>
              </w14:textFill>
            </w:rPr>
            <w:t>第六部分</w:t>
          </w:r>
          <w:r>
            <w:rPr>
              <w:rFonts w:ascii="Calibri" w:hAnsi="Calibri"/>
              <w:bCs/>
              <w:color w:val="000000" w:themeColor="text1"/>
              <w:kern w:val="44"/>
              <w:sz w:val="28"/>
              <w:szCs w:val="28"/>
              <w14:textFill>
                <w14:solidFill>
                  <w14:schemeClr w14:val="tx1"/>
                </w14:solidFill>
              </w14:textFill>
            </w:rPr>
            <w:t xml:space="preserve"> </w:t>
          </w:r>
          <w:r>
            <w:rPr>
              <w:rFonts w:hint="eastAsia" w:ascii="Calibri" w:hAnsi="Calibri"/>
              <w:bCs/>
              <w:color w:val="000000" w:themeColor="text1"/>
              <w:kern w:val="44"/>
              <w:sz w:val="28"/>
              <w:szCs w:val="28"/>
              <w14:textFill>
                <w14:solidFill>
                  <w14:schemeClr w14:val="tx1"/>
                </w14:solidFill>
              </w14:textFill>
            </w:rPr>
            <w:t>投标文件附件</w:t>
          </w:r>
          <w:r>
            <w:rPr>
              <w:color w:val="000000" w:themeColor="text1"/>
              <w:sz w:val="28"/>
              <w:szCs w:val="28"/>
              <w14:textFill>
                <w14:solidFill>
                  <w14:schemeClr w14:val="tx1"/>
                </w14:solidFill>
              </w14:textFill>
            </w:rPr>
            <w:tab/>
          </w:r>
          <w:r>
            <w:rPr>
              <w:rFonts w:hint="eastAsia"/>
              <w:color w:val="000000" w:themeColor="text1"/>
              <w:sz w:val="28"/>
              <w:szCs w:val="28"/>
              <w14:textFill>
                <w14:solidFill>
                  <w14:schemeClr w14:val="tx1"/>
                </w14:solidFill>
              </w14:textFill>
            </w:rPr>
            <w:t>6</w:t>
          </w:r>
          <w:r>
            <w:rPr>
              <w:rFonts w:hint="eastAsia"/>
              <w:color w:val="000000" w:themeColor="text1"/>
              <w:sz w:val="28"/>
              <w:szCs w:val="28"/>
              <w14:textFill>
                <w14:solidFill>
                  <w14:schemeClr w14:val="tx1"/>
                </w14:solidFill>
              </w14:textFill>
            </w:rPr>
            <w:fldChar w:fldCharType="end"/>
          </w:r>
          <w:r>
            <w:rPr>
              <w:rFonts w:hint="eastAsia"/>
              <w:color w:val="000000" w:themeColor="text1"/>
              <w:sz w:val="28"/>
              <w:szCs w:val="28"/>
              <w14:textFill>
                <w14:solidFill>
                  <w14:schemeClr w14:val="tx1"/>
                </w14:solidFill>
              </w14:textFill>
            </w:rPr>
            <w:t>6</w:t>
          </w:r>
        </w:p>
        <w:p w14:paraId="6FF1346F">
          <w:pPr>
            <w:pStyle w:val="18"/>
            <w:spacing w:line="480" w:lineRule="auto"/>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color w:val="000000" w:themeColor="text1"/>
              <w:kern w:val="44"/>
              <w:szCs w:val="28"/>
              <w14:textFill>
                <w14:solidFill>
                  <w14:schemeClr w14:val="tx1"/>
                </w14:solidFill>
              </w14:textFill>
            </w:rPr>
            <w:fldChar w:fldCharType="end"/>
          </w:r>
        </w:p>
      </w:sdtContent>
    </w:sdt>
    <w:p w14:paraId="547E53F4">
      <w:pPr>
        <w:pStyle w:val="18"/>
        <w:numPr>
          <w:ilvl w:val="0"/>
          <w:numId w:val="1"/>
        </w:numPr>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 xml:space="preserve"> </w:t>
      </w:r>
      <w:bookmarkStart w:id="2" w:name="_Toc28080"/>
      <w:r>
        <w:rPr>
          <w:rFonts w:hint="eastAsia" w:ascii="Calibri" w:hAnsi="Calibri" w:eastAsia="宋体" w:cs="Times New Roman"/>
          <w:b/>
          <w:bCs/>
          <w:kern w:val="44"/>
          <w:sz w:val="36"/>
          <w:szCs w:val="44"/>
        </w:rPr>
        <w:t>投标须知前附表</w:t>
      </w:r>
      <w:bookmarkEnd w:id="2"/>
    </w:p>
    <w:p w14:paraId="1975A64D">
      <w:pPr>
        <w:pStyle w:val="18"/>
        <w:jc w:val="center"/>
        <w:rPr>
          <w:rFonts w:ascii="Calibri" w:hAnsi="Calibri" w:eastAsia="宋体" w:cs="Times New Roman"/>
          <w:b/>
          <w:bCs/>
          <w:kern w:val="44"/>
          <w:sz w:val="36"/>
          <w:szCs w:val="44"/>
        </w:rPr>
      </w:pPr>
    </w:p>
    <w:p w14:paraId="157C24B4">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9"/>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4"/>
      </w:tblGrid>
      <w:tr w14:paraId="2AB49EF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015C49A2">
            <w:pPr>
              <w:jc w:val="center"/>
              <w:rPr>
                <w:rStyle w:val="132"/>
                <w:rFonts w:ascii="宋体" w:hAnsi="宋体" w:eastAsia="宋体" w:cs="宋体"/>
                <w:b/>
                <w:sz w:val="28"/>
                <w:szCs w:val="28"/>
              </w:rPr>
            </w:pPr>
            <w:bookmarkStart w:id="3" w:name="_Toc346372875"/>
            <w:r>
              <w:rPr>
                <w:rStyle w:val="132"/>
                <w:rFonts w:hint="eastAsia" w:ascii="宋体" w:hAnsi="宋体" w:eastAsia="宋体" w:cs="宋体"/>
                <w:b/>
                <w:sz w:val="28"/>
                <w:szCs w:val="28"/>
              </w:rPr>
              <w:t>序号</w:t>
            </w:r>
          </w:p>
        </w:tc>
        <w:tc>
          <w:tcPr>
            <w:tcW w:w="8364" w:type="dxa"/>
            <w:tcBorders>
              <w:top w:val="single" w:color="auto" w:sz="2" w:space="0"/>
              <w:left w:val="single" w:color="auto" w:sz="2" w:space="0"/>
              <w:bottom w:val="single" w:color="auto" w:sz="2" w:space="0"/>
              <w:right w:val="single" w:color="auto" w:sz="2" w:space="0"/>
            </w:tcBorders>
            <w:shd w:val="clear" w:color="auto" w:fill="E2EFD9"/>
            <w:vAlign w:val="center"/>
          </w:tcPr>
          <w:p w14:paraId="78D22E07">
            <w:pPr>
              <w:ind w:firstLine="562" w:firstLineChars="200"/>
              <w:jc w:val="center"/>
              <w:rPr>
                <w:rFonts w:ascii="宋体" w:hAnsi="宋体" w:eastAsia="宋体" w:cs="宋体"/>
                <w:b/>
                <w:bCs/>
                <w:sz w:val="28"/>
                <w:szCs w:val="28"/>
              </w:rPr>
            </w:pPr>
            <w:r>
              <w:rPr>
                <w:rStyle w:val="132"/>
                <w:rFonts w:hint="eastAsia" w:ascii="宋体" w:hAnsi="宋体" w:eastAsia="宋体" w:cs="宋体"/>
                <w:b/>
                <w:sz w:val="28"/>
                <w:szCs w:val="28"/>
              </w:rPr>
              <w:t>编  列  内  容</w:t>
            </w:r>
          </w:p>
        </w:tc>
      </w:tr>
      <w:tr w14:paraId="152E74D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9"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3D753988">
            <w:pPr>
              <w:jc w:val="center"/>
              <w:rPr>
                <w:rFonts w:ascii="宋体" w:hAnsi="宋体" w:eastAsia="宋体" w:cs="宋体"/>
                <w:b/>
                <w:bCs/>
                <w:sz w:val="24"/>
                <w:szCs w:val="24"/>
              </w:rPr>
            </w:pPr>
            <w:r>
              <w:rPr>
                <w:rFonts w:hint="eastAsia" w:ascii="宋体" w:hAnsi="宋体" w:eastAsia="宋体" w:cs="宋体"/>
                <w:b/>
                <w:bCs/>
                <w:sz w:val="24"/>
                <w:szCs w:val="24"/>
              </w:rPr>
              <w:t>1.项目说明</w:t>
            </w:r>
          </w:p>
        </w:tc>
      </w:tr>
      <w:tr w14:paraId="0AC5A52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restart"/>
            <w:tcBorders>
              <w:top w:val="single" w:color="auto" w:sz="2" w:space="0"/>
              <w:left w:val="single" w:color="auto" w:sz="2" w:space="0"/>
              <w:right w:val="single" w:color="auto" w:sz="2" w:space="0"/>
            </w:tcBorders>
            <w:vAlign w:val="center"/>
          </w:tcPr>
          <w:p w14:paraId="690BEDFE">
            <w:pPr>
              <w:jc w:val="center"/>
              <w:rPr>
                <w:rFonts w:ascii="宋体" w:hAnsi="宋体" w:eastAsia="宋体" w:cs="宋体"/>
                <w:sz w:val="24"/>
                <w:szCs w:val="24"/>
              </w:rPr>
            </w:pPr>
            <w:r>
              <w:rPr>
                <w:rFonts w:hint="eastAsia" w:ascii="宋体" w:hAnsi="宋体" w:eastAsia="宋体" w:cs="宋体"/>
                <w:sz w:val="24"/>
                <w:szCs w:val="24"/>
              </w:rPr>
              <w:t>1.1</w:t>
            </w:r>
          </w:p>
        </w:tc>
        <w:tc>
          <w:tcPr>
            <w:tcW w:w="8364" w:type="dxa"/>
            <w:tcBorders>
              <w:top w:val="single" w:color="auto" w:sz="2" w:space="0"/>
              <w:left w:val="single" w:color="auto" w:sz="2" w:space="0"/>
              <w:bottom w:val="single" w:color="auto" w:sz="2" w:space="0"/>
              <w:right w:val="single" w:color="auto" w:sz="2" w:space="0"/>
            </w:tcBorders>
            <w:vAlign w:val="center"/>
          </w:tcPr>
          <w:p w14:paraId="6F4311F2">
            <w:pPr>
              <w:ind w:firstLine="482" w:firstLineChars="200"/>
              <w:rPr>
                <w:rFonts w:ascii="宋体" w:hAnsi="宋体" w:eastAsia="宋体" w:cs="宋体"/>
                <w:sz w:val="24"/>
                <w:szCs w:val="24"/>
              </w:rPr>
            </w:pPr>
            <w:r>
              <w:rPr>
                <w:rFonts w:hint="eastAsia" w:ascii="宋体" w:hAnsi="宋体" w:eastAsia="宋体" w:cs="宋体"/>
                <w:b/>
                <w:bCs/>
                <w:sz w:val="24"/>
                <w:szCs w:val="24"/>
              </w:rPr>
              <w:t>项目名称：电控系统控制器 BOB 集成断线盒项目</w:t>
            </w:r>
          </w:p>
        </w:tc>
      </w:tr>
      <w:tr w14:paraId="4B531F6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continue"/>
            <w:tcBorders>
              <w:left w:val="single" w:color="auto" w:sz="2" w:space="0"/>
              <w:bottom w:val="single" w:color="auto" w:sz="2" w:space="0"/>
              <w:right w:val="single" w:color="auto" w:sz="2" w:space="0"/>
            </w:tcBorders>
            <w:vAlign w:val="center"/>
          </w:tcPr>
          <w:p w14:paraId="4EF66CBF">
            <w:pPr>
              <w:ind w:firstLine="420" w:firstLineChars="200"/>
            </w:pPr>
          </w:p>
        </w:tc>
        <w:tc>
          <w:tcPr>
            <w:tcW w:w="8364" w:type="dxa"/>
            <w:tcBorders>
              <w:top w:val="single" w:color="auto" w:sz="2" w:space="0"/>
              <w:left w:val="single" w:color="auto" w:sz="2" w:space="0"/>
              <w:bottom w:val="single" w:color="auto" w:sz="2" w:space="0"/>
              <w:right w:val="single" w:color="auto" w:sz="2" w:space="0"/>
            </w:tcBorders>
            <w:vAlign w:val="center"/>
          </w:tcPr>
          <w:p w14:paraId="45709066">
            <w:pPr>
              <w:spacing w:line="320" w:lineRule="exact"/>
              <w:ind w:firstLine="480"/>
              <w:rPr>
                <w:rFonts w:ascii="宋体" w:hAnsi="宋体" w:eastAsia="宋体" w:cs="宋体"/>
                <w:b/>
                <w:bCs/>
                <w:sz w:val="24"/>
                <w:szCs w:val="24"/>
              </w:rPr>
            </w:pPr>
            <w:r>
              <w:rPr>
                <w:rFonts w:hint="eastAsia" w:ascii="宋体" w:hAnsi="宋体" w:eastAsia="宋体" w:cs="宋体"/>
                <w:b/>
                <w:bCs/>
                <w:sz w:val="24"/>
                <w:szCs w:val="24"/>
              </w:rPr>
              <w:t>项目编号：CGZX2024100223</w:t>
            </w:r>
          </w:p>
        </w:tc>
      </w:tr>
      <w:tr w14:paraId="6FE8FD2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restart"/>
            <w:tcBorders>
              <w:top w:val="single" w:color="auto" w:sz="2" w:space="0"/>
              <w:left w:val="single" w:color="auto" w:sz="2" w:space="0"/>
              <w:right w:val="single" w:color="auto" w:sz="2" w:space="0"/>
            </w:tcBorders>
            <w:vAlign w:val="center"/>
          </w:tcPr>
          <w:p w14:paraId="5B8A75F3">
            <w:pPr>
              <w:jc w:val="center"/>
              <w:rPr>
                <w:rFonts w:ascii="宋体" w:hAnsi="宋体" w:eastAsia="宋体" w:cs="宋体"/>
                <w:sz w:val="24"/>
                <w:szCs w:val="24"/>
              </w:rPr>
            </w:pPr>
            <w:r>
              <w:rPr>
                <w:rFonts w:hint="eastAsia" w:ascii="宋体" w:hAnsi="宋体" w:eastAsia="宋体" w:cs="宋体"/>
                <w:sz w:val="24"/>
                <w:szCs w:val="24"/>
              </w:rPr>
              <w:t>1.2</w:t>
            </w:r>
          </w:p>
        </w:tc>
        <w:tc>
          <w:tcPr>
            <w:tcW w:w="8364" w:type="dxa"/>
            <w:tcBorders>
              <w:top w:val="single" w:color="auto" w:sz="2" w:space="0"/>
              <w:left w:val="single" w:color="auto" w:sz="2" w:space="0"/>
              <w:bottom w:val="single" w:color="auto" w:sz="2" w:space="0"/>
              <w:right w:val="single" w:color="auto" w:sz="2" w:space="0"/>
            </w:tcBorders>
            <w:vAlign w:val="center"/>
          </w:tcPr>
          <w:p w14:paraId="397E059D">
            <w:pPr>
              <w:ind w:firstLine="482" w:firstLineChars="200"/>
              <w:rPr>
                <w:rFonts w:ascii="宋体" w:hAnsi="宋体" w:eastAsia="宋体" w:cs="宋体"/>
                <w:sz w:val="24"/>
                <w:szCs w:val="24"/>
              </w:rPr>
            </w:pPr>
            <w:r>
              <w:rPr>
                <w:rFonts w:hint="eastAsia" w:ascii="宋体" w:hAnsi="宋体" w:eastAsia="宋体" w:cs="宋体"/>
                <w:b/>
                <w:bCs/>
                <w:sz w:val="24"/>
                <w:szCs w:val="24"/>
              </w:rPr>
              <w:t>招标内容：电控系统控制器 BOB 集成断线盒项目</w:t>
            </w:r>
          </w:p>
        </w:tc>
      </w:tr>
      <w:tr w14:paraId="3875990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continue"/>
            <w:tcBorders>
              <w:left w:val="single" w:color="auto" w:sz="2" w:space="0"/>
              <w:bottom w:val="single" w:color="auto" w:sz="2" w:space="0"/>
              <w:right w:val="single" w:color="auto" w:sz="2" w:space="0"/>
            </w:tcBorders>
            <w:vAlign w:val="center"/>
          </w:tcPr>
          <w:p w14:paraId="301CD94B">
            <w:pPr>
              <w:ind w:firstLine="420" w:firstLineChars="200"/>
            </w:pPr>
          </w:p>
        </w:tc>
        <w:tc>
          <w:tcPr>
            <w:tcW w:w="8364" w:type="dxa"/>
            <w:tcBorders>
              <w:top w:val="single" w:color="auto" w:sz="2" w:space="0"/>
              <w:left w:val="single" w:color="auto" w:sz="2" w:space="0"/>
              <w:bottom w:val="single" w:color="auto" w:sz="2" w:space="0"/>
              <w:right w:val="single" w:color="auto" w:sz="2" w:space="0"/>
            </w:tcBorders>
            <w:vAlign w:val="center"/>
          </w:tcPr>
          <w:p w14:paraId="4E7F109E">
            <w:pPr>
              <w:ind w:firstLine="482" w:firstLineChars="200"/>
              <w:rPr>
                <w:rFonts w:ascii="宋体" w:hAnsi="宋体" w:eastAsia="宋体" w:cs="宋体"/>
                <w:b/>
                <w:bCs/>
                <w:sz w:val="24"/>
                <w:szCs w:val="24"/>
              </w:rPr>
            </w:pPr>
            <w:r>
              <w:rPr>
                <w:rFonts w:hint="eastAsia" w:ascii="宋体" w:hAnsi="宋体" w:eastAsia="宋体" w:cs="宋体"/>
                <w:b/>
                <w:bCs/>
                <w:sz w:val="24"/>
                <w:szCs w:val="24"/>
              </w:rPr>
              <w:t>招标形式：公开招标</w:t>
            </w:r>
          </w:p>
        </w:tc>
      </w:tr>
      <w:tr w14:paraId="7922615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89" w:hRule="atLeast"/>
        </w:trPr>
        <w:tc>
          <w:tcPr>
            <w:tcW w:w="595" w:type="dxa"/>
            <w:tcBorders>
              <w:top w:val="single" w:color="auto" w:sz="2" w:space="0"/>
              <w:left w:val="single" w:color="auto" w:sz="2" w:space="0"/>
              <w:bottom w:val="single" w:color="auto" w:sz="2" w:space="0"/>
              <w:right w:val="single" w:color="auto" w:sz="2" w:space="0"/>
            </w:tcBorders>
            <w:vAlign w:val="center"/>
          </w:tcPr>
          <w:p w14:paraId="4F084D74">
            <w:pPr>
              <w:jc w:val="center"/>
              <w:rPr>
                <w:rFonts w:ascii="宋体" w:hAnsi="宋体" w:eastAsia="宋体" w:cs="宋体"/>
                <w:sz w:val="24"/>
                <w:szCs w:val="24"/>
              </w:rPr>
            </w:pPr>
            <w:r>
              <w:rPr>
                <w:rFonts w:hint="eastAsia" w:ascii="宋体" w:hAnsi="宋体" w:eastAsia="宋体" w:cs="宋体"/>
                <w:sz w:val="24"/>
                <w:szCs w:val="24"/>
              </w:rPr>
              <w:t>1.3</w:t>
            </w:r>
          </w:p>
        </w:tc>
        <w:tc>
          <w:tcPr>
            <w:tcW w:w="8364" w:type="dxa"/>
            <w:tcBorders>
              <w:top w:val="single" w:color="auto" w:sz="2" w:space="0"/>
              <w:left w:val="single" w:color="auto" w:sz="2" w:space="0"/>
              <w:bottom w:val="single" w:color="auto" w:sz="2" w:space="0"/>
              <w:right w:val="single" w:color="auto" w:sz="2" w:space="0"/>
            </w:tcBorders>
            <w:vAlign w:val="center"/>
          </w:tcPr>
          <w:p w14:paraId="5AAF5572">
            <w:pPr>
              <w:ind w:firstLine="482" w:firstLineChars="200"/>
              <w:rPr>
                <w:rFonts w:ascii="宋体" w:hAnsi="宋体" w:eastAsia="宋体" w:cs="宋体"/>
                <w:bCs/>
                <w:snapToGrid w:val="0"/>
                <w:kern w:val="0"/>
                <w:sz w:val="24"/>
                <w:szCs w:val="24"/>
              </w:rPr>
            </w:pPr>
            <w:r>
              <w:rPr>
                <w:rFonts w:hint="eastAsia" w:ascii="宋体" w:hAnsi="宋体" w:eastAsia="宋体" w:cs="宋体"/>
                <w:b/>
                <w:snapToGrid w:val="0"/>
                <w:kern w:val="0"/>
                <w:sz w:val="24"/>
                <w:szCs w:val="24"/>
              </w:rPr>
              <w:t>招标人名称：</w:t>
            </w:r>
            <w:r>
              <w:rPr>
                <w:rFonts w:hint="eastAsia" w:ascii="宋体" w:hAnsi="宋体" w:eastAsia="宋体" w:cs="宋体"/>
                <w:sz w:val="24"/>
                <w:szCs w:val="24"/>
                <w:u w:val="single"/>
              </w:rPr>
              <w:t>中国重汽集团济南动力有限公司</w:t>
            </w:r>
            <w:r>
              <w:rPr>
                <w:rFonts w:hint="eastAsia" w:ascii="宋体" w:hAnsi="宋体" w:eastAsia="宋体" w:cs="宋体"/>
                <w:bCs/>
                <w:snapToGrid w:val="0"/>
                <w:kern w:val="0"/>
                <w:sz w:val="24"/>
                <w:szCs w:val="24"/>
              </w:rPr>
              <w:t xml:space="preserve"> </w:t>
            </w:r>
          </w:p>
          <w:p w14:paraId="64C9B4FE">
            <w:pPr>
              <w:ind w:firstLine="482" w:firstLineChars="200"/>
              <w:rPr>
                <w:rFonts w:ascii="宋体" w:hAnsi="宋体" w:eastAsia="宋体" w:cs="宋体"/>
                <w:sz w:val="24"/>
                <w:szCs w:val="24"/>
              </w:rPr>
            </w:pPr>
            <w:r>
              <w:rPr>
                <w:rFonts w:hint="eastAsia" w:ascii="宋体" w:hAnsi="宋体" w:eastAsia="宋体" w:cs="宋体"/>
                <w:b/>
                <w:snapToGrid w:val="0"/>
                <w:kern w:val="0"/>
                <w:sz w:val="24"/>
                <w:szCs w:val="24"/>
              </w:rPr>
              <w:t>招标人地址：</w:t>
            </w:r>
            <w:r>
              <w:rPr>
                <w:rFonts w:hint="eastAsia" w:ascii="宋体" w:hAnsi="宋体" w:eastAsia="宋体" w:cs="宋体"/>
                <w:sz w:val="24"/>
                <w:szCs w:val="24"/>
                <w:u w:val="single"/>
              </w:rPr>
              <w:t>济南市历城区华奥路777号</w:t>
            </w:r>
            <w:r>
              <w:rPr>
                <w:rFonts w:hint="eastAsia" w:ascii="宋体" w:hAnsi="宋体" w:eastAsia="宋体" w:cs="宋体"/>
                <w:sz w:val="24"/>
                <w:szCs w:val="24"/>
              </w:rPr>
              <w:t xml:space="preserve"> </w:t>
            </w:r>
          </w:p>
          <w:p w14:paraId="332E5B94">
            <w:pPr>
              <w:ind w:firstLine="482" w:firstLineChars="200"/>
              <w:rPr>
                <w:rFonts w:ascii="宋体" w:hAnsi="宋体" w:eastAsia="宋体" w:cs="宋体"/>
                <w:bCs/>
                <w:snapToGrid w:val="0"/>
                <w:kern w:val="0"/>
                <w:sz w:val="24"/>
                <w:szCs w:val="24"/>
              </w:rPr>
            </w:pPr>
            <w:r>
              <w:rPr>
                <w:rFonts w:hint="eastAsia" w:ascii="宋体" w:hAnsi="宋体" w:eastAsia="宋体" w:cs="宋体"/>
                <w:b/>
                <w:snapToGrid w:val="0"/>
                <w:kern w:val="0"/>
                <w:sz w:val="24"/>
                <w:szCs w:val="24"/>
              </w:rPr>
              <w:t>商务联系人：刘剑</w:t>
            </w:r>
          </w:p>
          <w:p w14:paraId="69DABA35">
            <w:pPr>
              <w:pStyle w:val="18"/>
              <w:ind w:firstLine="482" w:firstLineChars="200"/>
              <w:rPr>
                <w:rFonts w:eastAsia="宋体"/>
              </w:rPr>
            </w:pPr>
            <w:r>
              <w:rPr>
                <w:rFonts w:hint="eastAsia" w:hAnsi="宋体" w:eastAsia="宋体" w:cs="宋体"/>
                <w:b/>
                <w:snapToGrid w:val="0"/>
                <w:kern w:val="0"/>
                <w:sz w:val="24"/>
                <w:szCs w:val="24"/>
              </w:rPr>
              <w:t>电话：</w:t>
            </w:r>
            <w:r>
              <w:rPr>
                <w:rFonts w:hint="eastAsia" w:hAnsi="宋体" w:eastAsia="宋体" w:cs="宋体"/>
                <w:bCs/>
                <w:snapToGrid w:val="0"/>
                <w:kern w:val="0"/>
                <w:sz w:val="24"/>
                <w:szCs w:val="24"/>
              </w:rPr>
              <w:t>17860608023</w:t>
            </w:r>
          </w:p>
          <w:p w14:paraId="6216E11C">
            <w:pPr>
              <w:ind w:firstLine="482" w:firstLineChars="200"/>
              <w:rPr>
                <w:rFonts w:ascii="宋体" w:hAnsi="宋体" w:eastAsia="宋体" w:cs="宋体"/>
                <w:bCs/>
                <w:snapToGrid w:val="0"/>
                <w:kern w:val="0"/>
                <w:sz w:val="24"/>
                <w:szCs w:val="24"/>
              </w:rPr>
            </w:pPr>
            <w:r>
              <w:rPr>
                <w:rFonts w:hint="eastAsia" w:ascii="宋体" w:hAnsi="宋体" w:eastAsia="宋体" w:cs="宋体"/>
                <w:b/>
                <w:snapToGrid w:val="0"/>
                <w:kern w:val="0"/>
                <w:sz w:val="24"/>
                <w:szCs w:val="24"/>
              </w:rPr>
              <w:t>邮箱：</w:t>
            </w:r>
            <w:r>
              <w:fldChar w:fldCharType="begin"/>
            </w:r>
            <w:r>
              <w:instrText xml:space="preserve"> HYPERLINK "mailto:liujian1@sinotruk.com" </w:instrText>
            </w:r>
            <w:r>
              <w:fldChar w:fldCharType="separate"/>
            </w:r>
            <w:r>
              <w:rPr>
                <w:rFonts w:hint="eastAsia" w:ascii="宋体" w:hAnsi="宋体" w:eastAsia="宋体" w:cs="宋体"/>
                <w:bCs/>
                <w:snapToGrid w:val="0"/>
                <w:kern w:val="0"/>
                <w:sz w:val="24"/>
                <w:szCs w:val="24"/>
              </w:rPr>
              <w:t>liujian1@sinotruk.com</w:t>
            </w:r>
            <w:r>
              <w:rPr>
                <w:rFonts w:hint="eastAsia" w:ascii="宋体" w:hAnsi="宋体" w:eastAsia="宋体" w:cs="宋体"/>
                <w:bCs/>
                <w:snapToGrid w:val="0"/>
                <w:kern w:val="0"/>
                <w:sz w:val="24"/>
                <w:szCs w:val="24"/>
              </w:rPr>
              <w:fldChar w:fldCharType="end"/>
            </w:r>
          </w:p>
          <w:p w14:paraId="7DEBE1C2">
            <w:pPr>
              <w:ind w:firstLine="482" w:firstLineChars="200"/>
              <w:rPr>
                <w:rFonts w:ascii="宋体" w:hAnsi="宋体" w:eastAsia="宋体" w:cs="宋体"/>
                <w:b/>
                <w:snapToGrid w:val="0"/>
                <w:kern w:val="0"/>
                <w:sz w:val="24"/>
                <w:szCs w:val="24"/>
              </w:rPr>
            </w:pPr>
            <w:r>
              <w:rPr>
                <w:rFonts w:hint="eastAsia" w:ascii="宋体" w:hAnsi="宋体" w:eastAsia="宋体" w:cs="宋体"/>
                <w:b/>
                <w:snapToGrid w:val="0"/>
                <w:kern w:val="0"/>
                <w:sz w:val="24"/>
                <w:szCs w:val="24"/>
              </w:rPr>
              <w:t>技术联系人：李萍</w:t>
            </w:r>
          </w:p>
          <w:p w14:paraId="36576A10">
            <w:pPr>
              <w:pStyle w:val="18"/>
              <w:ind w:firstLine="482"/>
              <w:rPr>
                <w:rFonts w:eastAsia="宋体"/>
              </w:rPr>
            </w:pPr>
            <w:r>
              <w:rPr>
                <w:rFonts w:hint="eastAsia" w:hAnsi="宋体" w:eastAsia="宋体" w:cs="宋体"/>
                <w:b/>
                <w:snapToGrid w:val="0"/>
                <w:kern w:val="0"/>
                <w:sz w:val="24"/>
                <w:szCs w:val="24"/>
              </w:rPr>
              <w:t>电话：15039187750</w:t>
            </w:r>
          </w:p>
          <w:p w14:paraId="105F8D3D">
            <w:pPr>
              <w:spacing w:line="320" w:lineRule="exact"/>
              <w:ind w:firstLine="480"/>
              <w:rPr>
                <w:rFonts w:ascii="宋体" w:hAnsi="宋体" w:eastAsia="宋体" w:cs="宋体"/>
                <w:b/>
                <w:snapToGrid w:val="0"/>
                <w:kern w:val="0"/>
                <w:sz w:val="24"/>
                <w:szCs w:val="24"/>
              </w:rPr>
            </w:pPr>
            <w:r>
              <w:rPr>
                <w:rFonts w:hint="eastAsia" w:ascii="宋体" w:hAnsi="宋体" w:eastAsia="宋体" w:cs="宋体"/>
                <w:b/>
                <w:snapToGrid w:val="0"/>
                <w:kern w:val="0"/>
                <w:sz w:val="24"/>
                <w:szCs w:val="24"/>
              </w:rPr>
              <w:t>邮箱：liping1@sinotruk.com</w:t>
            </w:r>
          </w:p>
        </w:tc>
      </w:tr>
      <w:tr w14:paraId="6616606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8" w:hRule="atLeast"/>
        </w:trPr>
        <w:tc>
          <w:tcPr>
            <w:tcW w:w="595" w:type="dxa"/>
            <w:tcBorders>
              <w:top w:val="single" w:color="auto" w:sz="2" w:space="0"/>
              <w:left w:val="single" w:color="auto" w:sz="2" w:space="0"/>
              <w:bottom w:val="single" w:color="auto" w:sz="2" w:space="0"/>
              <w:right w:val="single" w:color="auto" w:sz="2" w:space="0"/>
            </w:tcBorders>
            <w:vAlign w:val="center"/>
          </w:tcPr>
          <w:p w14:paraId="6ACF5654">
            <w:pPr>
              <w:jc w:val="center"/>
              <w:rPr>
                <w:rFonts w:ascii="宋体" w:hAnsi="宋体" w:eastAsia="宋体" w:cs="宋体"/>
                <w:sz w:val="24"/>
                <w:szCs w:val="24"/>
              </w:rPr>
            </w:pPr>
            <w:r>
              <w:rPr>
                <w:rFonts w:hint="eastAsia" w:ascii="宋体" w:hAnsi="宋体" w:eastAsia="宋体" w:cs="宋体"/>
                <w:sz w:val="24"/>
                <w:szCs w:val="24"/>
              </w:rPr>
              <w:t>1.4</w:t>
            </w:r>
          </w:p>
        </w:tc>
        <w:tc>
          <w:tcPr>
            <w:tcW w:w="8364" w:type="dxa"/>
            <w:tcBorders>
              <w:top w:val="single" w:color="auto" w:sz="2" w:space="0"/>
              <w:left w:val="single" w:color="auto" w:sz="2" w:space="0"/>
              <w:bottom w:val="single" w:color="auto" w:sz="2" w:space="0"/>
              <w:right w:val="single" w:color="auto" w:sz="2" w:space="0"/>
            </w:tcBorders>
            <w:vAlign w:val="center"/>
          </w:tcPr>
          <w:p w14:paraId="3A3D4038">
            <w:pPr>
              <w:ind w:firstLine="482" w:firstLineChars="200"/>
              <w:rPr>
                <w:rFonts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14:paraId="6C8109F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247" w:hRule="atLeast"/>
        </w:trPr>
        <w:tc>
          <w:tcPr>
            <w:tcW w:w="595" w:type="dxa"/>
            <w:tcBorders>
              <w:top w:val="single" w:color="auto" w:sz="2" w:space="0"/>
              <w:left w:val="single" w:color="auto" w:sz="2" w:space="0"/>
              <w:bottom w:val="single" w:color="auto" w:sz="2" w:space="0"/>
              <w:right w:val="single" w:color="auto" w:sz="2" w:space="0"/>
            </w:tcBorders>
            <w:vAlign w:val="center"/>
          </w:tcPr>
          <w:p w14:paraId="7016E350">
            <w:pPr>
              <w:jc w:val="center"/>
              <w:rPr>
                <w:rFonts w:ascii="宋体" w:hAnsi="宋体" w:eastAsia="宋体" w:cs="宋体"/>
                <w:sz w:val="24"/>
                <w:szCs w:val="24"/>
              </w:rPr>
            </w:pPr>
            <w:r>
              <w:rPr>
                <w:rFonts w:hint="eastAsia" w:ascii="宋体" w:hAnsi="宋体" w:eastAsia="宋体" w:cs="宋体"/>
                <w:sz w:val="24"/>
                <w:szCs w:val="24"/>
              </w:rPr>
              <w:t>1.5</w:t>
            </w:r>
          </w:p>
        </w:tc>
        <w:tc>
          <w:tcPr>
            <w:tcW w:w="8364" w:type="dxa"/>
            <w:tcBorders>
              <w:top w:val="single" w:color="auto" w:sz="2" w:space="0"/>
              <w:left w:val="single" w:color="auto" w:sz="2" w:space="0"/>
              <w:bottom w:val="single" w:color="auto" w:sz="2" w:space="0"/>
              <w:right w:val="single" w:color="auto" w:sz="2" w:space="0"/>
            </w:tcBorders>
            <w:vAlign w:val="center"/>
          </w:tcPr>
          <w:p w14:paraId="61F441AC">
            <w:pPr>
              <w:ind w:firstLine="482" w:firstLineChars="200"/>
              <w:rPr>
                <w:rFonts w:ascii="宋体" w:hAnsi="宋体" w:eastAsia="宋体" w:cs="宋体"/>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如需要，由投标人自行勘察现场，进行合理报价。投标总报价应包括设备费、原厂服务费及相关配件、随机资料、保险、税费、运杂、安装调试、与其他专业配合及可预见的风险以及其它不可预见等全部费。</w:t>
            </w:r>
          </w:p>
          <w:p w14:paraId="43072577">
            <w:pPr>
              <w:ind w:firstLine="482" w:firstLineChars="200"/>
              <w:rPr>
                <w:rFonts w:ascii="宋体" w:hAnsi="宋体" w:eastAsia="宋体" w:cs="宋体"/>
                <w:sz w:val="24"/>
                <w:szCs w:val="24"/>
              </w:rPr>
            </w:pPr>
            <w:r>
              <w:rPr>
                <w:rFonts w:hint="eastAsia" w:ascii="宋体" w:hAnsi="宋体" w:eastAsia="宋体" w:cs="宋体"/>
                <w:b/>
                <w:bCs/>
                <w:sz w:val="24"/>
                <w:szCs w:val="24"/>
              </w:rPr>
              <w:t>报价货币：</w:t>
            </w:r>
            <w:r>
              <w:rPr>
                <w:rFonts w:hint="eastAsia" w:ascii="宋体" w:hAnsi="宋体" w:eastAsia="宋体" w:cs="宋体"/>
                <w:sz w:val="24"/>
                <w:szCs w:val="24"/>
              </w:rPr>
              <w:t>人民币（应同时报含税价和不含税价，写明税率）。</w:t>
            </w:r>
          </w:p>
          <w:p w14:paraId="338FA1C3">
            <w:pPr>
              <w:ind w:firstLine="482" w:firstLineChars="200"/>
            </w:pPr>
            <w:r>
              <w:rPr>
                <w:rFonts w:hint="eastAsia" w:ascii="宋体" w:hAnsi="宋体" w:eastAsia="宋体" w:cs="宋体"/>
                <w:b/>
                <w:bCs/>
                <w:sz w:val="24"/>
                <w:szCs w:val="24"/>
              </w:rPr>
              <w:t>投标限价:3.6</w:t>
            </w:r>
            <w:r>
              <w:rPr>
                <w:rFonts w:hint="eastAsia" w:ascii="宋体" w:hAnsi="宋体" w:eastAsia="宋体" w:cs="宋体"/>
                <w:sz w:val="24"/>
                <w:szCs w:val="24"/>
                <w:highlight w:val="yellow"/>
              </w:rPr>
              <w:t>万(人民币含税) ，超过投标限价无法投标。</w:t>
            </w:r>
          </w:p>
        </w:tc>
      </w:tr>
      <w:tr w14:paraId="3628ABD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080" w:hRule="atLeast"/>
        </w:trPr>
        <w:tc>
          <w:tcPr>
            <w:tcW w:w="595" w:type="dxa"/>
            <w:tcBorders>
              <w:top w:val="single" w:color="auto" w:sz="2" w:space="0"/>
              <w:left w:val="single" w:color="auto" w:sz="2" w:space="0"/>
              <w:bottom w:val="single" w:color="auto" w:sz="2" w:space="0"/>
              <w:right w:val="single" w:color="auto" w:sz="2" w:space="0"/>
            </w:tcBorders>
            <w:vAlign w:val="center"/>
          </w:tcPr>
          <w:p w14:paraId="3990BABD">
            <w:pPr>
              <w:jc w:val="center"/>
              <w:rPr>
                <w:rFonts w:ascii="宋体" w:hAnsi="宋体" w:eastAsia="宋体" w:cs="宋体"/>
                <w:sz w:val="24"/>
                <w:szCs w:val="24"/>
              </w:rPr>
            </w:pPr>
            <w:r>
              <w:rPr>
                <w:rFonts w:hint="eastAsia" w:ascii="宋体" w:hAnsi="宋体" w:eastAsia="宋体" w:cs="宋体"/>
                <w:sz w:val="24"/>
                <w:szCs w:val="24"/>
              </w:rPr>
              <w:t>1.6</w:t>
            </w:r>
          </w:p>
        </w:tc>
        <w:tc>
          <w:tcPr>
            <w:tcW w:w="8364" w:type="dxa"/>
            <w:tcBorders>
              <w:top w:val="single" w:color="auto" w:sz="2" w:space="0"/>
              <w:left w:val="single" w:color="auto" w:sz="2" w:space="0"/>
              <w:bottom w:val="single" w:color="auto" w:sz="2" w:space="0"/>
              <w:right w:val="single" w:color="auto" w:sz="2" w:space="0"/>
            </w:tcBorders>
            <w:vAlign w:val="center"/>
          </w:tcPr>
          <w:p w14:paraId="365A1C17">
            <w:pPr>
              <w:pStyle w:val="18"/>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14:paraId="4F452EAD">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1.拟标投人必须是在中华人民共和国境内注册的独立法人机构，具有独立承担民事责任能力；注册资金不少于</w:t>
            </w:r>
            <w:r>
              <w:rPr>
                <w:rFonts w:hint="eastAsia" w:hAnsi="宋体" w:eastAsia="宋体" w:cs="宋体"/>
                <w:b/>
                <w:color w:val="000000"/>
                <w:sz w:val="24"/>
                <w:szCs w:val="24"/>
                <w:highlight w:val="yellow"/>
                <w:u w:val="single"/>
              </w:rPr>
              <w:t>300万</w:t>
            </w:r>
            <w:r>
              <w:rPr>
                <w:rFonts w:hint="eastAsia" w:hAnsi="宋体" w:eastAsia="宋体" w:cs="宋体"/>
                <w:color w:val="000000"/>
                <w:sz w:val="24"/>
                <w:szCs w:val="24"/>
              </w:rPr>
              <w:t>人民币（或等值其他货币）；公司成立</w:t>
            </w:r>
            <w:r>
              <w:rPr>
                <w:rFonts w:hint="eastAsia" w:hAnsi="宋体" w:eastAsia="宋体" w:cs="宋体"/>
                <w:b/>
                <w:color w:val="000000"/>
                <w:sz w:val="24"/>
                <w:szCs w:val="24"/>
                <w:highlight w:val="yellow"/>
                <w:u w:val="single"/>
              </w:rPr>
              <w:t>三年以上</w:t>
            </w:r>
            <w:r>
              <w:rPr>
                <w:rFonts w:hint="eastAsia" w:hAnsi="宋体" w:eastAsia="宋体" w:cs="宋体"/>
                <w:color w:val="000000"/>
                <w:sz w:val="24"/>
                <w:szCs w:val="24"/>
              </w:rPr>
              <w:t>（以营业执照成立日期到开标当日满三年为准），且经营范围满足招标人需求；并在人员、设备、资金等方面具有承担本项目的能力；</w:t>
            </w:r>
          </w:p>
          <w:p w14:paraId="330862AC">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2.拟投标人应提供营业执照</w:t>
            </w:r>
            <w:r>
              <w:rPr>
                <w:rFonts w:hint="eastAsia" w:hAnsi="宋体" w:eastAsia="宋体" w:cs="宋体"/>
                <w:b/>
                <w:sz w:val="24"/>
                <w:szCs w:val="24"/>
              </w:rPr>
              <w:t>副本原件和扫描件（需盖章）</w:t>
            </w:r>
            <w:r>
              <w:rPr>
                <w:rFonts w:hint="eastAsia" w:hAnsi="宋体" w:eastAsia="宋体" w:cs="宋体"/>
                <w:color w:val="000000"/>
                <w:sz w:val="24"/>
                <w:szCs w:val="24"/>
              </w:rPr>
              <w:t>；</w:t>
            </w:r>
          </w:p>
          <w:p w14:paraId="3BA39688">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5BABAA48">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4.</w:t>
            </w:r>
            <w:r>
              <w:rPr>
                <w:rFonts w:hAnsi="宋体" w:eastAsia="宋体" w:cs="宋体"/>
                <w:sz w:val="24"/>
                <w:szCs w:val="24"/>
              </w:rPr>
              <w:t>拟投标人在国家市场监督管理总局的《国家企业信用信息公示系统》中查询不存在不良记录</w:t>
            </w:r>
            <w:r>
              <w:rPr>
                <w:rFonts w:hint="eastAsia" w:hAnsi="宋体" w:eastAsia="宋体" w:cs="宋体"/>
                <w:color w:val="000000"/>
                <w:sz w:val="24"/>
                <w:szCs w:val="24"/>
              </w:rPr>
              <w:t>；</w:t>
            </w:r>
          </w:p>
          <w:p w14:paraId="352E610A">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14:paraId="68BBCF37">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6.拟投标人</w:t>
            </w:r>
            <w:r>
              <w:rPr>
                <w:rFonts w:hint="eastAsia" w:hAnsi="宋体" w:eastAsia="宋体" w:cs="宋体"/>
                <w:sz w:val="24"/>
                <w:szCs w:val="24"/>
              </w:rPr>
              <w:t>2020年1月1日至今</w:t>
            </w:r>
            <w:r>
              <w:rPr>
                <w:rFonts w:hint="eastAsia" w:hAnsi="宋体" w:eastAsia="宋体" w:cs="宋体"/>
                <w:color w:val="000000"/>
                <w:sz w:val="24"/>
                <w:szCs w:val="24"/>
              </w:rPr>
              <w:t>经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3A3837F4">
            <w:pPr>
              <w:ind w:firstLine="480" w:firstLineChars="200"/>
              <w:rPr>
                <w:rFonts w:hAnsi="宋体" w:eastAsia="宋体" w:cs="宋体"/>
                <w:kern w:val="0"/>
                <w:sz w:val="24"/>
                <w:szCs w:val="24"/>
                <w:lang w:bidi="ar"/>
              </w:rPr>
            </w:pPr>
            <w:r>
              <w:rPr>
                <w:rFonts w:hint="eastAsia" w:hAnsi="宋体" w:eastAsia="宋体" w:cs="宋体"/>
                <w:color w:val="000000"/>
                <w:kern w:val="0"/>
                <w:sz w:val="24"/>
                <w:szCs w:val="24"/>
              </w:rPr>
              <w:t>7.拟投标人2021年1月1日至今，有与本次招标内容相同或类似项目业绩，且近三年内无因服务不当而造成重大事故</w:t>
            </w:r>
            <w:r>
              <w:rPr>
                <w:rFonts w:hint="eastAsia" w:ascii="宋体" w:hAnsi="宋体" w:eastAsia="宋体" w:cs="宋体"/>
                <w:sz w:val="24"/>
                <w:szCs w:val="24"/>
              </w:rPr>
              <w:t>；</w:t>
            </w:r>
          </w:p>
          <w:p w14:paraId="6A32AE15">
            <w:pPr>
              <w:pStyle w:val="18"/>
              <w:ind w:left="479" w:leftChars="228"/>
              <w:rPr>
                <w:rFonts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8.拟投标人近三年内在经营活动中无与本项目有关的违法及重大违规情况；9.拟投标人须认可招标人的工作指令，包括节、假日能正常开展工作的要求；</w:t>
            </w:r>
          </w:p>
          <w:p w14:paraId="526CD094">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10.拟投标人最近半年纳税正常；</w:t>
            </w:r>
          </w:p>
          <w:p w14:paraId="08D36D53">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11.拟投标人信用证明材料（征信报告）未显示异常；</w:t>
            </w:r>
          </w:p>
          <w:p w14:paraId="5CA883B0">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12.拟投标人的直接或间接股东、法定代表人、董事、监事、高管非重汽员工及其亲属；</w:t>
            </w:r>
          </w:p>
          <w:p w14:paraId="05B5B6E9">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13.如为代理商投标，需获得生产厂家正式授权，提供授权书原件</w:t>
            </w:r>
            <w:r>
              <w:rPr>
                <w:rFonts w:hint="eastAsia" w:hAnsi="宋体" w:eastAsia="宋体" w:cs="宋体"/>
                <w:color w:val="000000"/>
                <w:sz w:val="24"/>
                <w:szCs w:val="24"/>
                <w:highlight w:val="yellow"/>
              </w:rPr>
              <w:t>（代理品牌针对项目的唯一授权书）</w:t>
            </w:r>
            <w:r>
              <w:rPr>
                <w:rFonts w:hint="eastAsia" w:hAnsi="宋体" w:eastAsia="宋体" w:cs="宋体"/>
                <w:color w:val="000000"/>
                <w:sz w:val="24"/>
                <w:szCs w:val="24"/>
              </w:rPr>
              <w:t>，保证提供原厂售后服务并提供原厂售后服务承诺书原件；</w:t>
            </w:r>
          </w:p>
          <w:p w14:paraId="374EAE66">
            <w:pPr>
              <w:pStyle w:val="18"/>
              <w:ind w:firstLine="480" w:firstLineChars="200"/>
              <w:rPr>
                <w:rFonts w:hAnsi="宋体" w:eastAsia="宋体" w:cs="宋体"/>
                <w:color w:val="000000"/>
                <w:sz w:val="24"/>
                <w:szCs w:val="24"/>
              </w:rPr>
            </w:pPr>
            <w:bookmarkStart w:id="4" w:name="OLE_LINK7"/>
            <w:r>
              <w:rPr>
                <w:rFonts w:hint="eastAsia" w:hAnsi="宋体" w:eastAsia="宋体" w:cs="宋体"/>
                <w:color w:val="000000"/>
                <w:sz w:val="24"/>
                <w:szCs w:val="24"/>
              </w:rPr>
              <w:t>14.</w:t>
            </w:r>
            <w:r>
              <w:rPr>
                <w:rFonts w:hint="eastAsia" w:hAnsi="宋体" w:eastAsia="宋体" w:cs="宋体"/>
                <w:b/>
                <w:bCs/>
                <w:color w:val="000000"/>
                <w:sz w:val="24"/>
                <w:szCs w:val="24"/>
              </w:rPr>
              <w:t>本项目不接受联合体投标，</w:t>
            </w:r>
            <w:r>
              <w:rPr>
                <w:rFonts w:hint="eastAsia" w:hAnsi="宋体" w:eastAsia="宋体" w:cs="宋体"/>
                <w:color w:val="000000"/>
                <w:sz w:val="24"/>
                <w:szCs w:val="24"/>
              </w:rPr>
              <w:t>拟投标人必须是最终投标单位和签订合同单位，不得以任何理由将已中标项目以任何形式分包或转包给其他单位；</w:t>
            </w:r>
          </w:p>
          <w:p w14:paraId="61AE66AD">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15.</w:t>
            </w:r>
            <w:r>
              <w:rPr>
                <w:rFonts w:hAnsi="宋体" w:eastAsia="宋体" w:cs="宋体"/>
                <w:sz w:val="24"/>
                <w:szCs w:val="24"/>
              </w:rPr>
              <w:t>与招标人存在利害关系可能影响招标公正性的法人、其他组织或者个人，不得参加投标。</w:t>
            </w:r>
            <w:bookmarkEnd w:id="4"/>
          </w:p>
        </w:tc>
      </w:tr>
      <w:tr w14:paraId="685A385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9"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2FC93854">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14:paraId="482D554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7" w:hRule="atLeast"/>
        </w:trPr>
        <w:tc>
          <w:tcPr>
            <w:tcW w:w="595" w:type="dxa"/>
            <w:vMerge w:val="restart"/>
            <w:tcBorders>
              <w:top w:val="single" w:color="auto" w:sz="2" w:space="0"/>
              <w:left w:val="single" w:color="auto" w:sz="2" w:space="0"/>
              <w:right w:val="single" w:color="auto" w:sz="2" w:space="0"/>
            </w:tcBorders>
            <w:vAlign w:val="center"/>
          </w:tcPr>
          <w:p w14:paraId="72DF5BA4">
            <w:pPr>
              <w:jc w:val="center"/>
              <w:rPr>
                <w:rFonts w:ascii="宋体" w:hAnsi="宋体" w:eastAsia="宋体" w:cs="宋体"/>
                <w:sz w:val="24"/>
                <w:szCs w:val="24"/>
              </w:rPr>
            </w:pPr>
            <w:r>
              <w:rPr>
                <w:rFonts w:hint="eastAsia" w:ascii="宋体" w:hAnsi="宋体" w:eastAsia="宋体" w:cs="宋体"/>
                <w:sz w:val="24"/>
                <w:szCs w:val="24"/>
              </w:rPr>
              <w:t>2.1</w:t>
            </w:r>
          </w:p>
        </w:tc>
        <w:tc>
          <w:tcPr>
            <w:tcW w:w="8364" w:type="dxa"/>
            <w:tcBorders>
              <w:top w:val="single" w:color="auto" w:sz="2" w:space="0"/>
              <w:left w:val="single" w:color="auto" w:sz="2" w:space="0"/>
              <w:bottom w:val="single" w:color="auto" w:sz="2" w:space="0"/>
              <w:right w:val="single" w:color="auto" w:sz="2" w:space="0"/>
            </w:tcBorders>
            <w:vAlign w:val="center"/>
          </w:tcPr>
          <w:p w14:paraId="547AD01F">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rPr>
              <w:t>2024年</w:t>
            </w:r>
            <w:r>
              <w:rPr>
                <w:rFonts w:hint="eastAsia" w:ascii="宋体" w:hAnsi="宋体" w:eastAsia="宋体" w:cs="宋体"/>
                <w:bCs/>
                <w:sz w:val="24"/>
                <w:szCs w:val="24"/>
                <w:lang w:val="en-US" w:eastAsia="zh-CN"/>
              </w:rPr>
              <w:t>11</w:t>
            </w:r>
            <w:r>
              <w:rPr>
                <w:rFonts w:hint="eastAsia" w:ascii="宋体" w:hAnsi="宋体" w:eastAsia="宋体" w:cs="宋体"/>
                <w:bCs/>
                <w:sz w:val="24"/>
                <w:szCs w:val="24"/>
              </w:rPr>
              <w:t>月</w:t>
            </w:r>
            <w:r>
              <w:rPr>
                <w:rFonts w:hint="eastAsia" w:ascii="宋体" w:hAnsi="宋体" w:eastAsia="宋体" w:cs="宋体"/>
                <w:bCs/>
                <w:sz w:val="24"/>
                <w:szCs w:val="24"/>
                <w:lang w:val="en-US" w:eastAsia="zh-CN"/>
              </w:rPr>
              <w:t>2</w:t>
            </w:r>
            <w:r>
              <w:rPr>
                <w:rFonts w:hint="eastAsia" w:ascii="宋体" w:hAnsi="宋体" w:eastAsia="宋体" w:cs="宋体"/>
                <w:bCs/>
                <w:sz w:val="24"/>
                <w:szCs w:val="24"/>
              </w:rPr>
              <w:t>日;</w:t>
            </w:r>
          </w:p>
        </w:tc>
      </w:tr>
      <w:tr w14:paraId="408B937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67" w:hRule="atLeast"/>
        </w:trPr>
        <w:tc>
          <w:tcPr>
            <w:tcW w:w="595" w:type="dxa"/>
            <w:vMerge w:val="continue"/>
            <w:tcBorders>
              <w:left w:val="single" w:color="auto" w:sz="2" w:space="0"/>
              <w:right w:val="single" w:color="auto" w:sz="2" w:space="0"/>
            </w:tcBorders>
            <w:vAlign w:val="center"/>
          </w:tcPr>
          <w:p w14:paraId="084E7842">
            <w:pPr>
              <w:snapToGrid w:val="0"/>
              <w:ind w:firstLine="420" w:firstLineChars="200"/>
            </w:pPr>
          </w:p>
        </w:tc>
        <w:tc>
          <w:tcPr>
            <w:tcW w:w="8364" w:type="dxa"/>
            <w:tcBorders>
              <w:top w:val="single" w:color="auto" w:sz="2" w:space="0"/>
              <w:left w:val="single" w:color="auto" w:sz="2" w:space="0"/>
              <w:bottom w:val="single" w:color="auto" w:sz="2" w:space="0"/>
              <w:right w:val="single" w:color="auto" w:sz="2" w:space="0"/>
            </w:tcBorders>
            <w:vAlign w:val="center"/>
          </w:tcPr>
          <w:p w14:paraId="7EFDD07E">
            <w:pPr>
              <w:ind w:firstLine="482" w:firstLineChars="200"/>
              <w:rPr>
                <w:rFonts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r>
              <w:rPr>
                <w:rFonts w:hint="eastAsia" w:ascii="宋体" w:hAnsi="宋体" w:eastAsia="宋体" w:cs="宋体"/>
                <w:sz w:val="24"/>
                <w:szCs w:val="24"/>
              </w:rPr>
              <w:t>、山东省阳光采购服务平台、中国招标投标公共服务平台等公开媒体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tc>
      </w:tr>
      <w:tr w14:paraId="03E8468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89" w:hRule="atLeast"/>
        </w:trPr>
        <w:tc>
          <w:tcPr>
            <w:tcW w:w="595" w:type="dxa"/>
            <w:vMerge w:val="continue"/>
            <w:tcBorders>
              <w:left w:val="single" w:color="auto" w:sz="2" w:space="0"/>
              <w:bottom w:val="single" w:color="auto" w:sz="2" w:space="0"/>
              <w:right w:val="single" w:color="auto" w:sz="2" w:space="0"/>
            </w:tcBorders>
            <w:vAlign w:val="center"/>
          </w:tcPr>
          <w:p w14:paraId="145A6917">
            <w:pPr>
              <w:snapToGrid w:val="0"/>
              <w:ind w:firstLine="480" w:firstLineChars="200"/>
              <w:rPr>
                <w:rFonts w:ascii="宋体" w:hAnsi="宋体" w:eastAsia="宋体" w:cs="宋体"/>
                <w:sz w:val="24"/>
                <w:szCs w:val="24"/>
              </w:rPr>
            </w:pPr>
          </w:p>
        </w:tc>
        <w:tc>
          <w:tcPr>
            <w:tcW w:w="8364" w:type="dxa"/>
            <w:tcBorders>
              <w:top w:val="single" w:color="auto" w:sz="2" w:space="0"/>
              <w:left w:val="single" w:color="auto" w:sz="2" w:space="0"/>
              <w:bottom w:val="single" w:color="auto" w:sz="2" w:space="0"/>
              <w:right w:val="single" w:color="auto" w:sz="2" w:space="0"/>
            </w:tcBorders>
            <w:vAlign w:val="center"/>
          </w:tcPr>
          <w:p w14:paraId="40D35A3B">
            <w:pPr>
              <w:ind w:firstLine="480" w:firstLineChars="200"/>
              <w:jc w:val="left"/>
              <w:rPr>
                <w:rFonts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14:paraId="72FEDCE6">
            <w:pPr>
              <w:ind w:firstLine="482" w:firstLineChars="200"/>
              <w:jc w:val="left"/>
              <w:rPr>
                <w:rFonts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rPr>
              <w:t>2024年11月</w:t>
            </w:r>
            <w:r>
              <w:rPr>
                <w:rFonts w:hint="eastAsia" w:ascii="宋体" w:hAnsi="宋体" w:eastAsia="宋体" w:cs="宋体"/>
                <w:bCs/>
                <w:sz w:val="24"/>
                <w:szCs w:val="24"/>
                <w:lang w:val="en-US" w:eastAsia="zh-CN"/>
              </w:rPr>
              <w:t>19</w:t>
            </w:r>
            <w:r>
              <w:rPr>
                <w:rFonts w:hint="eastAsia" w:ascii="宋体" w:hAnsi="宋体" w:eastAsia="宋体" w:cs="宋体"/>
                <w:bCs/>
                <w:sz w:val="24"/>
                <w:szCs w:val="24"/>
              </w:rPr>
              <w:t>日12:00前；</w:t>
            </w:r>
          </w:p>
          <w:p w14:paraId="5F37FEA4">
            <w:pPr>
              <w:ind w:firstLine="482" w:firstLineChars="200"/>
              <w:jc w:val="left"/>
              <w:rPr>
                <w:rFonts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14:paraId="66022888">
            <w:pPr>
              <w:ind w:firstLine="482" w:firstLineChars="200"/>
              <w:jc w:val="left"/>
              <w:rPr>
                <w:rFonts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14:paraId="6CB25B0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10"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49BB2870">
            <w:pPr>
              <w:jc w:val="center"/>
              <w:rPr>
                <w:rFonts w:ascii="宋体" w:hAnsi="宋体" w:eastAsia="宋体" w:cs="宋体"/>
                <w:sz w:val="24"/>
                <w:szCs w:val="24"/>
              </w:rPr>
            </w:pPr>
            <w:r>
              <w:rPr>
                <w:rFonts w:hint="eastAsia" w:ascii="宋体" w:hAnsi="宋体" w:eastAsia="宋体" w:cs="宋体"/>
                <w:sz w:val="24"/>
                <w:szCs w:val="24"/>
              </w:rPr>
              <w:t>2.2</w:t>
            </w:r>
          </w:p>
        </w:tc>
        <w:tc>
          <w:tcPr>
            <w:tcW w:w="8364"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143F4B31">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b/>
                <w:bCs/>
                <w:sz w:val="24"/>
                <w:szCs w:val="24"/>
              </w:rPr>
              <w:t>：</w:t>
            </w:r>
            <w:r>
              <w:rPr>
                <w:rFonts w:hint="eastAsia" w:ascii="宋体" w:hAnsi="宋体" w:eastAsia="宋体" w:cs="宋体"/>
                <w:bCs/>
                <w:sz w:val="24"/>
                <w:szCs w:val="24"/>
              </w:rPr>
              <w:t>2024年11月</w:t>
            </w:r>
            <w:r>
              <w:rPr>
                <w:rFonts w:hint="eastAsia" w:ascii="宋体" w:hAnsi="宋体" w:eastAsia="宋体" w:cs="宋体"/>
                <w:bCs/>
                <w:sz w:val="24"/>
                <w:szCs w:val="24"/>
                <w:lang w:val="en-US" w:eastAsia="zh-CN"/>
              </w:rPr>
              <w:t>19</w:t>
            </w:r>
            <w:r>
              <w:rPr>
                <w:rFonts w:hint="eastAsia" w:ascii="宋体" w:hAnsi="宋体" w:eastAsia="宋体" w:cs="宋体"/>
                <w:bCs/>
                <w:sz w:val="24"/>
                <w:szCs w:val="24"/>
              </w:rPr>
              <w:t>日</w:t>
            </w:r>
            <w:r>
              <w:rPr>
                <w:rFonts w:hint="eastAsia" w:ascii="宋体" w:hAnsi="宋体" w:eastAsia="宋体" w:cs="宋体"/>
                <w:sz w:val="24"/>
                <w:szCs w:val="24"/>
              </w:rPr>
              <w:t>17:00前；</w:t>
            </w:r>
          </w:p>
          <w:p w14:paraId="3ECC7DDA">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14:paraId="7209D29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58" w:hRule="atLeast"/>
        </w:trPr>
        <w:tc>
          <w:tcPr>
            <w:tcW w:w="595" w:type="dxa"/>
            <w:vMerge w:val="restart"/>
            <w:tcBorders>
              <w:top w:val="single" w:color="auto" w:sz="2" w:space="0"/>
              <w:left w:val="single" w:color="auto" w:sz="2" w:space="0"/>
              <w:right w:val="single" w:color="auto" w:sz="2" w:space="0"/>
            </w:tcBorders>
            <w:vAlign w:val="center"/>
          </w:tcPr>
          <w:p w14:paraId="61E9E272">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4" w:type="dxa"/>
            <w:tcBorders>
              <w:top w:val="single" w:color="auto" w:sz="2" w:space="0"/>
              <w:left w:val="single" w:color="auto" w:sz="2" w:space="0"/>
              <w:bottom w:val="single" w:color="auto" w:sz="2" w:space="0"/>
              <w:right w:val="single" w:color="auto" w:sz="2" w:space="0"/>
            </w:tcBorders>
            <w:vAlign w:val="center"/>
          </w:tcPr>
          <w:p w14:paraId="1B27A168">
            <w:pPr>
              <w:pStyle w:val="115"/>
              <w:spacing w:line="240" w:lineRule="auto"/>
              <w:ind w:firstLine="482"/>
              <w:rPr>
                <w:rFonts w:eastAsia="宋体" w:cs="宋体"/>
                <w:b/>
                <w:bCs/>
              </w:rPr>
            </w:pPr>
            <w:r>
              <w:rPr>
                <w:rFonts w:hint="eastAsia" w:eastAsia="宋体" w:cs="宋体"/>
                <w:b/>
                <w:bCs/>
              </w:rPr>
              <w:t>报名方式：</w:t>
            </w:r>
            <w:bookmarkStart w:id="5" w:name="OLE_LINK14"/>
            <w:r>
              <w:rPr>
                <w:rFonts w:hint="eastAsia" w:eastAsia="宋体" w:cs="宋体"/>
              </w:rPr>
              <w:t>拟投标人根据招标人的邀请，</w:t>
            </w:r>
            <w:bookmarkEnd w:id="5"/>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，登录后进入“供应商应标”，选择对应的项目，点击“</w:t>
            </w:r>
            <w:r>
              <w:rPr>
                <w:rFonts w:hint="eastAsia" w:eastAsia="宋体" w:cs="Times New Roman"/>
                <w:b/>
                <w:bCs/>
              </w:rPr>
              <w:t>应标</w:t>
            </w:r>
            <w:r>
              <w:rPr>
                <w:rFonts w:hint="eastAsia" w:eastAsia="宋体" w:cs="Times New Roman"/>
              </w:rPr>
              <w:t>”</w:t>
            </w:r>
            <w:r>
              <w:rPr>
                <w:rFonts w:hint="eastAsia" w:eastAsia="宋体" w:cs="Times New Roman"/>
                <w:b/>
                <w:bCs/>
              </w:rPr>
              <w:t>后按照招标文件第三部分投标文件组成资格证明文件中的1.1</w:t>
            </w:r>
            <w:r>
              <w:rPr>
                <w:rFonts w:eastAsia="宋体" w:cs="Times New Roman"/>
                <w:b/>
                <w:bCs/>
              </w:rPr>
              <w:t>-</w:t>
            </w:r>
            <w:r>
              <w:rPr>
                <w:rFonts w:hint="eastAsia" w:eastAsia="宋体" w:cs="Times New Roman"/>
                <w:b/>
                <w:bCs/>
              </w:rPr>
              <w:t>1.13准备资料并</w:t>
            </w:r>
            <w:r>
              <w:rPr>
                <w:rFonts w:hint="eastAsia" w:eastAsia="宋体" w:cs="Times New Roman"/>
              </w:rPr>
              <w:t>上传，资质审查通过即为报名成功</w:t>
            </w:r>
            <w:r>
              <w:rPr>
                <w:rFonts w:hint="eastAsia" w:hAnsi="Courier New" w:eastAsia="宋体" w:cs="Times New Roman"/>
              </w:rPr>
              <w:t>；公示期间请尽快报名</w:t>
            </w:r>
            <w:r>
              <w:rPr>
                <w:rFonts w:hint="eastAsia" w:eastAsia="宋体" w:cs="宋体"/>
              </w:rPr>
              <w:t>。</w:t>
            </w:r>
          </w:p>
        </w:tc>
      </w:tr>
      <w:tr w14:paraId="4315C4D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36" w:hRule="atLeast"/>
        </w:trPr>
        <w:tc>
          <w:tcPr>
            <w:tcW w:w="595" w:type="dxa"/>
            <w:vMerge w:val="continue"/>
            <w:tcBorders>
              <w:left w:val="single" w:color="auto" w:sz="2" w:space="0"/>
              <w:right w:val="single" w:color="auto" w:sz="2" w:space="0"/>
            </w:tcBorders>
            <w:vAlign w:val="center"/>
          </w:tcPr>
          <w:p w14:paraId="2D5BC330">
            <w:pPr>
              <w:jc w:val="left"/>
            </w:pPr>
          </w:p>
        </w:tc>
        <w:tc>
          <w:tcPr>
            <w:tcW w:w="8364" w:type="dxa"/>
            <w:tcBorders>
              <w:top w:val="single" w:color="auto" w:sz="2" w:space="0"/>
              <w:left w:val="single" w:color="auto" w:sz="2" w:space="0"/>
              <w:bottom w:val="single" w:color="auto" w:sz="2" w:space="0"/>
              <w:right w:val="single" w:color="auto" w:sz="2" w:space="0"/>
            </w:tcBorders>
            <w:vAlign w:val="center"/>
          </w:tcPr>
          <w:p w14:paraId="4C9D8181">
            <w:pPr>
              <w:pStyle w:val="115"/>
              <w:spacing w:line="240" w:lineRule="auto"/>
              <w:ind w:firstLine="482"/>
              <w:rPr>
                <w:rFonts w:eastAsia="宋体" w:cs="宋体"/>
              </w:rPr>
            </w:pPr>
            <w:r>
              <w:rPr>
                <w:rFonts w:hint="eastAsia" w:eastAsia="宋体" w:cs="宋体"/>
                <w:b/>
                <w:bCs/>
              </w:rPr>
              <w:t>应标截止时间：：</w:t>
            </w:r>
            <w:r>
              <w:rPr>
                <w:rFonts w:hint="eastAsia" w:eastAsia="宋体" w:cs="宋体"/>
                <w:bCs/>
              </w:rPr>
              <w:t>2024年11月</w:t>
            </w:r>
            <w:r>
              <w:rPr>
                <w:rFonts w:hint="eastAsia" w:eastAsia="宋体" w:cs="宋体"/>
                <w:bCs/>
                <w:lang w:val="en-US" w:eastAsia="zh-CN"/>
              </w:rPr>
              <w:t>16</w:t>
            </w:r>
            <w:r>
              <w:rPr>
                <w:rFonts w:hint="eastAsia" w:eastAsia="宋体" w:cs="宋体"/>
                <w:bCs/>
              </w:rPr>
              <w:t>日</w:t>
            </w:r>
            <w:r>
              <w:rPr>
                <w:rFonts w:hint="eastAsia" w:eastAsia="宋体" w:cs="宋体"/>
              </w:rPr>
              <w:t>17时00分00秒</w:t>
            </w:r>
          </w:p>
          <w:p w14:paraId="72E7F390">
            <w:pPr>
              <w:pStyle w:val="115"/>
              <w:spacing w:line="240" w:lineRule="auto"/>
              <w:ind w:firstLine="482"/>
              <w:rPr>
                <w:rFonts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14:paraId="2A588D1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274556DC">
            <w:pPr>
              <w:jc w:val="center"/>
              <w:rPr>
                <w:rFonts w:ascii="宋体" w:hAnsi="宋体" w:eastAsia="宋体" w:cs="宋体"/>
                <w:b/>
                <w:bCs/>
                <w:sz w:val="24"/>
                <w:szCs w:val="24"/>
              </w:rPr>
            </w:pPr>
            <w:r>
              <w:rPr>
                <w:rFonts w:hint="eastAsia" w:ascii="宋体" w:hAnsi="宋体" w:eastAsia="宋体" w:cs="宋体"/>
                <w:b/>
                <w:bCs/>
                <w:sz w:val="24"/>
                <w:szCs w:val="24"/>
              </w:rPr>
              <w:t>3.投标文件的组成、编制及投递</w:t>
            </w:r>
          </w:p>
        </w:tc>
      </w:tr>
      <w:tr w14:paraId="3D9085E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12" w:hRule="atLeast"/>
        </w:trPr>
        <w:tc>
          <w:tcPr>
            <w:tcW w:w="595" w:type="dxa"/>
            <w:tcBorders>
              <w:top w:val="single" w:color="auto" w:sz="2" w:space="0"/>
              <w:left w:val="single" w:color="auto" w:sz="2" w:space="0"/>
              <w:bottom w:val="single" w:color="auto" w:sz="2" w:space="0"/>
              <w:right w:val="single" w:color="auto" w:sz="2" w:space="0"/>
            </w:tcBorders>
            <w:vAlign w:val="center"/>
          </w:tcPr>
          <w:p w14:paraId="4B04F01D">
            <w:pPr>
              <w:jc w:val="center"/>
              <w:rPr>
                <w:rFonts w:ascii="宋体" w:hAnsi="宋体" w:eastAsia="宋体" w:cs="宋体"/>
                <w:sz w:val="24"/>
                <w:szCs w:val="24"/>
              </w:rPr>
            </w:pPr>
            <w:r>
              <w:rPr>
                <w:rFonts w:hint="eastAsia" w:ascii="宋体" w:hAnsi="宋体" w:eastAsia="宋体" w:cs="宋体"/>
                <w:sz w:val="24"/>
                <w:szCs w:val="24"/>
              </w:rPr>
              <w:t>3.1</w:t>
            </w:r>
          </w:p>
        </w:tc>
        <w:tc>
          <w:tcPr>
            <w:tcW w:w="8364" w:type="dxa"/>
            <w:tcBorders>
              <w:top w:val="single" w:color="auto" w:sz="2" w:space="0"/>
              <w:left w:val="single" w:color="auto" w:sz="2" w:space="0"/>
              <w:bottom w:val="single" w:color="auto" w:sz="2" w:space="0"/>
              <w:right w:val="single" w:color="auto" w:sz="2" w:space="0"/>
            </w:tcBorders>
            <w:vAlign w:val="center"/>
          </w:tcPr>
          <w:p w14:paraId="616CD1C4">
            <w:pPr>
              <w:ind w:firstLine="480" w:firstLineChars="200"/>
              <w:rPr>
                <w:rFonts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w:t>
            </w:r>
            <w:r>
              <w:rPr>
                <w:rFonts w:hint="eastAsia" w:ascii="宋体" w:hAnsi="宋体" w:eastAsia="宋体" w:cs="宋体"/>
                <w:bCs/>
                <w:sz w:val="24"/>
                <w:szCs w:val="24"/>
              </w:rPr>
              <w:t>（</w:t>
            </w:r>
            <w:r>
              <w:rPr>
                <w:rFonts w:hint="eastAsia" w:ascii="宋体" w:hAnsi="宋体" w:eastAsia="宋体" w:cs="宋体"/>
                <w:bCs/>
                <w:sz w:val="24"/>
                <w:szCs w:val="24"/>
                <w:highlight w:val="yellow"/>
              </w:rPr>
              <w:t>电子版投标文件为纸质盖章版的扫描件</w:t>
            </w:r>
            <w:r>
              <w:rPr>
                <w:rFonts w:hint="eastAsia" w:ascii="宋体" w:hAnsi="Courier New" w:eastAsia="宋体"/>
                <w:bCs/>
                <w:color w:val="000000"/>
                <w:sz w:val="24"/>
                <w:szCs w:val="24"/>
                <w:highlight w:val="yellow"/>
              </w:rPr>
              <w:t>或加盖电子章</w:t>
            </w:r>
            <w:r>
              <w:rPr>
                <w:rFonts w:hint="eastAsia" w:ascii="宋体" w:hAnsi="宋体" w:eastAsia="宋体" w:cs="宋体"/>
                <w:bCs/>
                <w:sz w:val="24"/>
                <w:szCs w:val="24"/>
                <w:highlight w:val="yellow"/>
              </w:rPr>
              <w:t>，不盖章无效</w:t>
            </w:r>
            <w:r>
              <w:rPr>
                <w:rFonts w:hint="eastAsia" w:ascii="宋体" w:hAnsi="宋体" w:eastAsia="宋体" w:cs="宋体"/>
                <w:bCs/>
                <w:sz w:val="24"/>
                <w:szCs w:val="24"/>
              </w:rPr>
              <w:t>）</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14:paraId="2509EC55">
            <w:pPr>
              <w:ind w:firstLine="482" w:firstLineChars="200"/>
              <w:rPr>
                <w:rFonts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14:paraId="56210454">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14:paraId="050A070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892" w:hRule="atLeast"/>
        </w:trPr>
        <w:tc>
          <w:tcPr>
            <w:tcW w:w="595" w:type="dxa"/>
            <w:tcBorders>
              <w:top w:val="single" w:color="auto" w:sz="2" w:space="0"/>
              <w:left w:val="single" w:color="auto" w:sz="2" w:space="0"/>
              <w:bottom w:val="single" w:color="auto" w:sz="2" w:space="0"/>
              <w:right w:val="single" w:color="auto" w:sz="2" w:space="0"/>
            </w:tcBorders>
            <w:vAlign w:val="center"/>
          </w:tcPr>
          <w:p w14:paraId="47686FA8">
            <w:pPr>
              <w:jc w:val="center"/>
              <w:rPr>
                <w:rFonts w:ascii="宋体" w:hAnsi="宋体" w:eastAsia="宋体" w:cs="宋体"/>
                <w:sz w:val="24"/>
                <w:szCs w:val="24"/>
              </w:rPr>
            </w:pPr>
            <w:r>
              <w:rPr>
                <w:rFonts w:hint="eastAsia" w:ascii="宋体" w:hAnsi="宋体" w:eastAsia="宋体" w:cs="宋体"/>
                <w:sz w:val="24"/>
                <w:szCs w:val="24"/>
              </w:rPr>
              <w:t>3.2</w:t>
            </w:r>
          </w:p>
        </w:tc>
        <w:tc>
          <w:tcPr>
            <w:tcW w:w="8364" w:type="dxa"/>
            <w:tcBorders>
              <w:top w:val="single" w:color="auto" w:sz="2" w:space="0"/>
              <w:left w:val="single" w:color="auto" w:sz="2" w:space="0"/>
              <w:bottom w:val="single" w:color="auto" w:sz="2" w:space="0"/>
              <w:right w:val="single" w:color="auto" w:sz="2" w:space="0"/>
            </w:tcBorders>
            <w:vAlign w:val="center"/>
          </w:tcPr>
          <w:p w14:paraId="79252D37">
            <w:pPr>
              <w:ind w:firstLine="482" w:firstLineChars="200"/>
              <w:rPr>
                <w:rFonts w:eastAsia="宋体" w:cs="宋体"/>
                <w:bCs/>
                <w:sz w:val="24"/>
                <w:szCs w:val="24"/>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p w14:paraId="024904CE">
            <w:pPr>
              <w:ind w:firstLine="420" w:firstLineChars="200"/>
              <w:rPr>
                <w:rFonts w:eastAsia="宋体" w:cs="宋体"/>
                <w:bCs/>
                <w:sz w:val="24"/>
                <w:szCs w:val="24"/>
              </w:rPr>
            </w:pPr>
            <w:r>
              <w:rPr>
                <w:rFonts w:hint="eastAsia"/>
                <w:bCs/>
              </w:rPr>
              <w:t xml:space="preserve"> </w:t>
            </w:r>
            <w:r>
              <w:rPr>
                <w:rFonts w:hint="eastAsia" w:eastAsia="宋体" w:cs="宋体"/>
                <w:bCs/>
                <w:sz w:val="24"/>
                <w:szCs w:val="24"/>
              </w:rPr>
              <w:t>纸质版投标文件的份数要求为</w:t>
            </w:r>
            <w:bookmarkStart w:id="6" w:name="OLE_LINK6"/>
            <w:r>
              <w:rPr>
                <w:rFonts w:hint="eastAsia" w:eastAsia="宋体" w:cs="宋体"/>
                <w:b/>
                <w:sz w:val="24"/>
                <w:szCs w:val="24"/>
                <w:highlight w:val="yellow"/>
              </w:rPr>
              <w:t>一式</w:t>
            </w:r>
            <w:bookmarkEnd w:id="6"/>
            <w:r>
              <w:rPr>
                <w:rFonts w:hint="eastAsia" w:eastAsia="宋体" w:cs="宋体"/>
                <w:b/>
                <w:sz w:val="24"/>
                <w:szCs w:val="24"/>
                <w:highlight w:val="yellow"/>
              </w:rPr>
              <w:t>一份，</w:t>
            </w:r>
            <w:r>
              <w:rPr>
                <w:rFonts w:hint="eastAsia" w:ascii="宋体" w:hAnsi="宋体" w:eastAsia="宋体" w:cs="宋体"/>
                <w:b/>
                <w:sz w:val="24"/>
                <w:szCs w:val="24"/>
                <w:highlight w:val="yellow"/>
              </w:rPr>
              <w:t>正本一份</w:t>
            </w:r>
            <w:r>
              <w:rPr>
                <w:rFonts w:hint="eastAsia" w:eastAsia="宋体" w:cs="宋体"/>
                <w:bCs/>
                <w:sz w:val="24"/>
                <w:szCs w:val="24"/>
                <w:highlight w:val="yellow"/>
              </w:rPr>
              <w:t>，</w:t>
            </w:r>
            <w:r>
              <w:rPr>
                <w:rFonts w:hint="eastAsia" w:ascii="宋体" w:hAnsi="宋体" w:eastAsia="宋体" w:cs="宋体"/>
                <w:bCs/>
                <w:sz w:val="24"/>
                <w:szCs w:val="24"/>
              </w:rPr>
              <w:t>资质投标书、技术投标书及商务投标书的</w:t>
            </w:r>
            <w:r>
              <w:rPr>
                <w:rFonts w:hint="eastAsia" w:eastAsia="宋体" w:cs="宋体"/>
                <w:b/>
                <w:sz w:val="24"/>
                <w:szCs w:val="24"/>
              </w:rPr>
              <w:t>同类文件封装在一个包封里，包封表面按照附件13标注文件信息；共计三个包封</w:t>
            </w:r>
            <w:r>
              <w:rPr>
                <w:rFonts w:hint="eastAsia" w:eastAsia="宋体" w:cs="宋体"/>
                <w:bCs/>
                <w:sz w:val="24"/>
                <w:szCs w:val="24"/>
              </w:rPr>
              <w:t>。</w:t>
            </w:r>
          </w:p>
          <w:p w14:paraId="2FFB62AE">
            <w:pPr>
              <w:pStyle w:val="18"/>
              <w:ind w:firstLine="480" w:firstLineChars="200"/>
              <w:rPr>
                <w:rFonts w:eastAsia="宋体" w:cs="宋体" w:asciiTheme="minorHAnsi" w:hAnsiTheme="minorHAnsi"/>
                <w:bCs/>
                <w:sz w:val="24"/>
                <w:szCs w:val="24"/>
              </w:rPr>
            </w:pPr>
            <w:r>
              <w:rPr>
                <w:rFonts w:hint="eastAsia" w:eastAsia="宋体" w:cs="宋体" w:asciiTheme="minorHAnsi" w:hAnsiTheme="minorHAnsi"/>
                <w:bCs/>
                <w:sz w:val="24"/>
                <w:szCs w:val="24"/>
              </w:rPr>
              <w:t>如选择到场参与开标，自行携带纸质投标文件于开标前至开标地点即可。</w:t>
            </w:r>
          </w:p>
          <w:p w14:paraId="5D74600C">
            <w:pPr>
              <w:pStyle w:val="18"/>
              <w:ind w:firstLine="480" w:firstLineChars="200"/>
              <w:rPr>
                <w:rFonts w:eastAsia="宋体" w:cs="宋体" w:asciiTheme="minorHAnsi" w:hAnsiTheme="minorHAnsi"/>
                <w:bCs/>
                <w:sz w:val="24"/>
                <w:szCs w:val="24"/>
              </w:rPr>
            </w:pPr>
            <w:r>
              <w:rPr>
                <w:rFonts w:hint="eastAsia" w:eastAsia="宋体" w:cs="宋体" w:asciiTheme="minorHAnsi" w:hAnsiTheme="minorHAnsi"/>
                <w:bCs/>
                <w:sz w:val="24"/>
                <w:szCs w:val="24"/>
              </w:rPr>
              <w:t>如选择线上参与开标，纸质投标文件需在开标日前两天，邮寄到指定地址。</w:t>
            </w:r>
          </w:p>
          <w:p w14:paraId="2685C61C">
            <w:pPr>
              <w:pStyle w:val="18"/>
              <w:rPr>
                <w:rFonts w:hAnsi="宋体" w:eastAsia="宋体" w:cs="Times New Roman"/>
                <w:color w:val="000000"/>
                <w:sz w:val="24"/>
                <w:szCs w:val="24"/>
              </w:rPr>
            </w:pPr>
            <w:r>
              <w:rPr>
                <w:rFonts w:hint="eastAsia" w:eastAsia="宋体" w:cs="宋体" w:asciiTheme="minorHAnsi" w:hAnsiTheme="minorHAnsi"/>
                <w:b/>
                <w:sz w:val="24"/>
                <w:szCs w:val="24"/>
              </w:rPr>
              <w:t>邮寄地址：</w:t>
            </w:r>
            <w:r>
              <w:rPr>
                <w:rFonts w:hint="eastAsia" w:hAnsi="宋体" w:eastAsia="宋体" w:cs="Times New Roman"/>
                <w:color w:val="000000"/>
                <w:sz w:val="24"/>
                <w:szCs w:val="24"/>
              </w:rPr>
              <w:t>山东省济南市历城区华奥路</w:t>
            </w:r>
            <w:r>
              <w:rPr>
                <w:rFonts w:hAnsi="宋体" w:eastAsia="宋体" w:cs="Times New Roman"/>
                <w:color w:val="000000"/>
                <w:sz w:val="24"/>
                <w:szCs w:val="24"/>
              </w:rPr>
              <w:t>777</w:t>
            </w:r>
            <w:r>
              <w:rPr>
                <w:rFonts w:hint="eastAsia" w:hAnsi="宋体" w:eastAsia="宋体" w:cs="Times New Roman"/>
                <w:color w:val="000000"/>
                <w:sz w:val="24"/>
                <w:szCs w:val="24"/>
              </w:rPr>
              <w:t>号重汽科技大厦</w:t>
            </w:r>
          </w:p>
          <w:p w14:paraId="27B29A17">
            <w:pPr>
              <w:pStyle w:val="18"/>
              <w:rPr>
                <w:rFonts w:hAnsi="宋体" w:eastAsia="宋体" w:cs="Times New Roman"/>
                <w:color w:val="000000"/>
                <w:sz w:val="24"/>
                <w:szCs w:val="24"/>
              </w:rPr>
            </w:pPr>
            <w:r>
              <w:rPr>
                <w:rFonts w:hint="eastAsia" w:hAnsi="宋体" w:eastAsia="宋体" w:cs="Times New Roman"/>
                <w:b/>
                <w:bCs/>
                <w:color w:val="000000"/>
                <w:sz w:val="24"/>
                <w:szCs w:val="24"/>
              </w:rPr>
              <w:t>联系人及联系方式：刘剑</w:t>
            </w:r>
            <w:r>
              <w:rPr>
                <w:rFonts w:hint="eastAsia" w:ascii="Times New Roman" w:hAnsi="Times New Roman" w:eastAsia="宋体" w:cs="Times New Roman"/>
                <w:color w:val="000000"/>
                <w:sz w:val="24"/>
                <w:szCs w:val="24"/>
              </w:rPr>
              <w:t>/17860608023</w:t>
            </w:r>
          </w:p>
        </w:tc>
      </w:tr>
      <w:tr w14:paraId="6CC9C5B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86" w:hRule="atLeast"/>
        </w:trPr>
        <w:tc>
          <w:tcPr>
            <w:tcW w:w="595" w:type="dxa"/>
            <w:tcBorders>
              <w:top w:val="single" w:color="auto" w:sz="2" w:space="0"/>
              <w:left w:val="single" w:color="auto" w:sz="2" w:space="0"/>
              <w:bottom w:val="single" w:color="auto" w:sz="2" w:space="0"/>
              <w:right w:val="single" w:color="auto" w:sz="2" w:space="0"/>
            </w:tcBorders>
            <w:vAlign w:val="center"/>
          </w:tcPr>
          <w:p w14:paraId="1DCEFA8B">
            <w:pPr>
              <w:jc w:val="center"/>
              <w:rPr>
                <w:rFonts w:ascii="宋体" w:hAnsi="宋体" w:eastAsia="宋体" w:cs="宋体"/>
                <w:sz w:val="24"/>
                <w:szCs w:val="24"/>
              </w:rPr>
            </w:pPr>
            <w:r>
              <w:rPr>
                <w:rFonts w:hint="eastAsia" w:ascii="宋体" w:hAnsi="宋体" w:eastAsia="宋体" w:cs="宋体"/>
                <w:sz w:val="24"/>
                <w:szCs w:val="24"/>
              </w:rPr>
              <w:t>3.3</w:t>
            </w:r>
          </w:p>
        </w:tc>
        <w:tc>
          <w:tcPr>
            <w:tcW w:w="8364" w:type="dxa"/>
            <w:tcBorders>
              <w:top w:val="single" w:color="auto" w:sz="2" w:space="0"/>
              <w:left w:val="single" w:color="auto" w:sz="2" w:space="0"/>
              <w:bottom w:val="single" w:color="auto" w:sz="2" w:space="0"/>
              <w:right w:val="single" w:color="auto" w:sz="2" w:space="0"/>
            </w:tcBorders>
            <w:vAlign w:val="center"/>
          </w:tcPr>
          <w:p w14:paraId="501BCFA2">
            <w:pPr>
              <w:pStyle w:val="18"/>
              <w:ind w:firstLine="482" w:firstLineChars="200"/>
              <w:rPr>
                <w:rFonts w:hAnsi="宋体" w:eastAsia="宋体" w:cs="宋体"/>
                <w:b/>
                <w:bCs/>
                <w:sz w:val="24"/>
                <w:szCs w:val="24"/>
              </w:rPr>
            </w:pPr>
            <w:r>
              <w:rPr>
                <w:rFonts w:hint="eastAsia" w:hAnsi="宋体" w:eastAsia="宋体" w:cs="宋体"/>
                <w:b/>
                <w:bCs/>
                <w:sz w:val="24"/>
              </w:rPr>
              <w:t>纸质版投标文件和电子版投标文件</w:t>
            </w:r>
            <w:r>
              <w:rPr>
                <w:rFonts w:hint="eastAsia" w:hAnsi="宋体" w:eastAsia="宋体" w:cs="宋体"/>
                <w:bCs/>
                <w:sz w:val="24"/>
                <w:szCs w:val="24"/>
              </w:rPr>
              <w:t>（</w:t>
            </w:r>
            <w:r>
              <w:rPr>
                <w:rFonts w:hint="eastAsia" w:hAnsi="宋体" w:eastAsia="宋体" w:cs="宋体"/>
                <w:bCs/>
                <w:sz w:val="24"/>
                <w:szCs w:val="24"/>
                <w:highlight w:val="yellow"/>
              </w:rPr>
              <w:t>电子版投标文件为纸质盖章版的扫描件</w:t>
            </w:r>
            <w:r>
              <w:rPr>
                <w:rFonts w:hint="eastAsia" w:eastAsia="宋体"/>
                <w:bCs/>
                <w:color w:val="000000"/>
                <w:sz w:val="24"/>
                <w:szCs w:val="24"/>
                <w:highlight w:val="yellow"/>
              </w:rPr>
              <w:t>或加盖电子章</w:t>
            </w:r>
            <w:r>
              <w:rPr>
                <w:rFonts w:hint="eastAsia" w:hAnsi="宋体" w:eastAsia="宋体" w:cs="宋体"/>
                <w:bCs/>
                <w:sz w:val="24"/>
                <w:szCs w:val="24"/>
                <w:highlight w:val="yellow"/>
              </w:rPr>
              <w:t>，不盖章无效</w:t>
            </w:r>
            <w:r>
              <w:rPr>
                <w:rFonts w:hint="eastAsia" w:hAnsi="宋体" w:eastAsia="宋体" w:cs="宋体"/>
                <w:bCs/>
                <w:sz w:val="24"/>
                <w:szCs w:val="24"/>
              </w:rPr>
              <w:t>）</w:t>
            </w:r>
            <w:r>
              <w:rPr>
                <w:rFonts w:hint="eastAsia" w:hAnsi="宋体" w:eastAsia="宋体" w:cs="宋体"/>
                <w:b/>
                <w:bCs/>
                <w:sz w:val="24"/>
              </w:rPr>
              <w:t>必须保证内容一致；如确实存在不一致的，以电子标书为准，同时要求投标人对纸版标书做出修正。</w:t>
            </w:r>
          </w:p>
        </w:tc>
      </w:tr>
      <w:tr w14:paraId="2D75C0F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91" w:hRule="atLeast"/>
        </w:trPr>
        <w:tc>
          <w:tcPr>
            <w:tcW w:w="595" w:type="dxa"/>
            <w:tcBorders>
              <w:top w:val="single" w:color="auto" w:sz="2" w:space="0"/>
              <w:left w:val="single" w:color="auto" w:sz="2" w:space="0"/>
              <w:bottom w:val="single" w:color="auto" w:sz="2" w:space="0"/>
              <w:right w:val="single" w:color="auto" w:sz="2" w:space="0"/>
            </w:tcBorders>
            <w:vAlign w:val="center"/>
          </w:tcPr>
          <w:p w14:paraId="4CD51D5E">
            <w:pPr>
              <w:jc w:val="center"/>
              <w:rPr>
                <w:rFonts w:ascii="宋体" w:hAnsi="宋体" w:eastAsia="宋体" w:cs="宋体"/>
                <w:sz w:val="24"/>
                <w:szCs w:val="24"/>
              </w:rPr>
            </w:pPr>
            <w:r>
              <w:rPr>
                <w:rFonts w:hint="eastAsia" w:ascii="宋体" w:hAnsi="宋体" w:eastAsia="宋体" w:cs="宋体"/>
                <w:sz w:val="24"/>
                <w:szCs w:val="24"/>
              </w:rPr>
              <w:t>3.4</w:t>
            </w:r>
          </w:p>
        </w:tc>
        <w:tc>
          <w:tcPr>
            <w:tcW w:w="8364" w:type="dxa"/>
            <w:tcBorders>
              <w:top w:val="single" w:color="auto" w:sz="2" w:space="0"/>
              <w:left w:val="single" w:color="auto" w:sz="2" w:space="0"/>
              <w:bottom w:val="single" w:color="auto" w:sz="2" w:space="0"/>
              <w:right w:val="single" w:color="auto" w:sz="2" w:space="0"/>
            </w:tcBorders>
            <w:vAlign w:val="center"/>
          </w:tcPr>
          <w:p w14:paraId="5546E628">
            <w:pPr>
              <w:pStyle w:val="13"/>
              <w:spacing w:before="0" w:after="0" w:afterLines="0" w:line="240" w:lineRule="auto"/>
              <w:ind w:firstLine="482" w:firstLineChars="200"/>
              <w:rPr>
                <w:rFonts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6E997CE8">
            <w:pPr>
              <w:pStyle w:val="18"/>
              <w:rPr>
                <w:rFonts w:eastAsia="宋体" w:cs="宋体" w:asciiTheme="minorHAnsi" w:hAnsiTheme="minorHAnsi"/>
                <w:b/>
                <w:sz w:val="24"/>
                <w:szCs w:val="24"/>
              </w:rPr>
            </w:pPr>
            <w:r>
              <w:rPr>
                <w:rFonts w:hint="eastAsia" w:hAnsi="宋体" w:eastAsia="宋体" w:cs="宋体"/>
                <w:b/>
                <w:bCs/>
                <w:sz w:val="24"/>
                <w:szCs w:val="24"/>
              </w:rPr>
              <w:t>技术标书和商务标书不单独装订的，投标文件做无效标处理。</w:t>
            </w:r>
          </w:p>
        </w:tc>
      </w:tr>
      <w:tr w14:paraId="21676D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36" w:hRule="atLeast"/>
        </w:trPr>
        <w:tc>
          <w:tcPr>
            <w:tcW w:w="595" w:type="dxa"/>
            <w:tcBorders>
              <w:top w:val="single" w:color="auto" w:sz="2" w:space="0"/>
              <w:left w:val="single" w:color="auto" w:sz="2" w:space="0"/>
              <w:bottom w:val="single" w:color="auto" w:sz="2" w:space="0"/>
              <w:right w:val="single" w:color="auto" w:sz="2" w:space="0"/>
            </w:tcBorders>
            <w:vAlign w:val="center"/>
          </w:tcPr>
          <w:p w14:paraId="15244FAC">
            <w:pPr>
              <w:jc w:val="center"/>
              <w:rPr>
                <w:rFonts w:ascii="宋体" w:hAnsi="宋体" w:eastAsia="宋体" w:cs="宋体"/>
                <w:sz w:val="24"/>
                <w:szCs w:val="24"/>
              </w:rPr>
            </w:pPr>
            <w:r>
              <w:rPr>
                <w:rFonts w:hint="eastAsia" w:ascii="宋体" w:hAnsi="宋体" w:eastAsia="宋体" w:cs="宋体"/>
                <w:sz w:val="24"/>
                <w:szCs w:val="24"/>
              </w:rPr>
              <w:t>3.5</w:t>
            </w:r>
          </w:p>
        </w:tc>
        <w:tc>
          <w:tcPr>
            <w:tcW w:w="8364" w:type="dxa"/>
            <w:tcBorders>
              <w:top w:val="single" w:color="auto" w:sz="2" w:space="0"/>
              <w:left w:val="single" w:color="auto" w:sz="2" w:space="0"/>
              <w:bottom w:val="single" w:color="auto" w:sz="2" w:space="0"/>
              <w:right w:val="single" w:color="auto" w:sz="2" w:space="0"/>
            </w:tcBorders>
            <w:vAlign w:val="center"/>
          </w:tcPr>
          <w:p w14:paraId="1C7B630A">
            <w:pPr>
              <w:pStyle w:val="18"/>
              <w:ind w:firstLine="482" w:firstLineChars="200"/>
              <w:rPr>
                <w:rFonts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bCs/>
                <w:sz w:val="24"/>
                <w:szCs w:val="24"/>
              </w:rPr>
              <w:t>2024年11月</w:t>
            </w:r>
            <w:r>
              <w:rPr>
                <w:rFonts w:hint="eastAsia" w:hAnsi="宋体" w:eastAsia="宋体" w:cs="宋体"/>
                <w:bCs/>
                <w:sz w:val="24"/>
                <w:szCs w:val="24"/>
                <w:lang w:val="en-US" w:eastAsia="zh-CN"/>
              </w:rPr>
              <w:t>20</w:t>
            </w:r>
            <w:r>
              <w:rPr>
                <w:rFonts w:hint="eastAsia" w:hAnsi="宋体" w:eastAsia="宋体" w:cs="宋体"/>
                <w:bCs/>
                <w:sz w:val="24"/>
                <w:szCs w:val="24"/>
              </w:rPr>
              <w:t>日下</w:t>
            </w:r>
            <w:r>
              <w:rPr>
                <w:rFonts w:hint="eastAsia" w:hAnsi="宋体" w:eastAsia="宋体" w:cs="宋体"/>
                <w:kern w:val="0"/>
                <w:sz w:val="24"/>
                <w:szCs w:val="24"/>
              </w:rPr>
              <w:t>午09</w:t>
            </w:r>
            <w:r>
              <w:rPr>
                <w:rFonts w:hint="eastAsia" w:hAnsi="宋体" w:eastAsia="宋体" w:cs="宋体"/>
                <w:sz w:val="24"/>
                <w:szCs w:val="24"/>
              </w:rPr>
              <w:t>:00:00（北京时间）</w:t>
            </w:r>
          </w:p>
          <w:p w14:paraId="5C8CE69C">
            <w:pPr>
              <w:pStyle w:val="18"/>
              <w:ind w:firstLine="482" w:firstLineChars="200"/>
              <w:rPr>
                <w:rFonts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14:paraId="059EFAF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8" w:hRule="atLeast"/>
        </w:trPr>
        <w:tc>
          <w:tcPr>
            <w:tcW w:w="595" w:type="dxa"/>
            <w:tcBorders>
              <w:top w:val="single" w:color="auto" w:sz="2" w:space="0"/>
              <w:left w:val="single" w:color="auto" w:sz="2" w:space="0"/>
              <w:bottom w:val="single" w:color="auto" w:sz="2" w:space="0"/>
              <w:right w:val="single" w:color="auto" w:sz="2" w:space="0"/>
            </w:tcBorders>
            <w:vAlign w:val="center"/>
          </w:tcPr>
          <w:p w14:paraId="138D4B90">
            <w:pPr>
              <w:jc w:val="center"/>
              <w:rPr>
                <w:rFonts w:ascii="宋体" w:hAnsi="宋体" w:eastAsia="宋体" w:cs="宋体"/>
                <w:sz w:val="24"/>
                <w:szCs w:val="24"/>
              </w:rPr>
            </w:pPr>
            <w:r>
              <w:rPr>
                <w:rFonts w:hint="eastAsia" w:ascii="宋体" w:hAnsi="宋体" w:eastAsia="宋体" w:cs="宋体"/>
                <w:sz w:val="24"/>
                <w:szCs w:val="24"/>
              </w:rPr>
              <w:t>3.6</w:t>
            </w:r>
          </w:p>
        </w:tc>
        <w:tc>
          <w:tcPr>
            <w:tcW w:w="8364" w:type="dxa"/>
            <w:tcBorders>
              <w:top w:val="single" w:color="auto" w:sz="2" w:space="0"/>
              <w:left w:val="single" w:color="auto" w:sz="2" w:space="0"/>
              <w:bottom w:val="single" w:color="auto" w:sz="2" w:space="0"/>
              <w:right w:val="single" w:color="auto" w:sz="2" w:space="0"/>
            </w:tcBorders>
            <w:vAlign w:val="center"/>
          </w:tcPr>
          <w:p w14:paraId="23F489FC">
            <w:pPr>
              <w:ind w:firstLine="482" w:firstLineChars="200"/>
              <w:rPr>
                <w:rFonts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14:paraId="3BC5A81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453CF429">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215600A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93" w:hRule="atLeast"/>
        </w:trPr>
        <w:tc>
          <w:tcPr>
            <w:tcW w:w="595" w:type="dxa"/>
            <w:tcBorders>
              <w:top w:val="single" w:color="auto" w:sz="2" w:space="0"/>
              <w:left w:val="single" w:color="auto" w:sz="2" w:space="0"/>
              <w:bottom w:val="single" w:color="auto" w:sz="2" w:space="0"/>
              <w:right w:val="single" w:color="auto" w:sz="2" w:space="0"/>
            </w:tcBorders>
            <w:vAlign w:val="center"/>
          </w:tcPr>
          <w:p w14:paraId="244E559F">
            <w:pPr>
              <w:jc w:val="center"/>
              <w:rPr>
                <w:rFonts w:ascii="宋体" w:hAnsi="宋体" w:eastAsia="宋体" w:cs="宋体"/>
                <w:sz w:val="24"/>
                <w:szCs w:val="24"/>
              </w:rPr>
            </w:pPr>
            <w:r>
              <w:rPr>
                <w:rFonts w:hint="eastAsia" w:ascii="宋体" w:hAnsi="宋体" w:eastAsia="宋体" w:cs="宋体"/>
                <w:sz w:val="24"/>
                <w:szCs w:val="24"/>
              </w:rPr>
              <w:t>4.1</w:t>
            </w:r>
          </w:p>
        </w:tc>
        <w:tc>
          <w:tcPr>
            <w:tcW w:w="8364" w:type="dxa"/>
            <w:tcBorders>
              <w:top w:val="single" w:color="auto" w:sz="2" w:space="0"/>
              <w:left w:val="single" w:color="auto" w:sz="2" w:space="0"/>
              <w:bottom w:val="single" w:color="auto" w:sz="2" w:space="0"/>
              <w:right w:val="single" w:color="auto" w:sz="2" w:space="0"/>
            </w:tcBorders>
            <w:vAlign w:val="center"/>
          </w:tcPr>
          <w:p w14:paraId="1AF6DCE3">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14:paraId="29B223E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5" w:hRule="atLeast"/>
        </w:trPr>
        <w:tc>
          <w:tcPr>
            <w:tcW w:w="595" w:type="dxa"/>
            <w:tcBorders>
              <w:top w:val="single" w:color="auto" w:sz="2" w:space="0"/>
              <w:left w:val="single" w:color="auto" w:sz="2" w:space="0"/>
              <w:bottom w:val="single" w:color="auto" w:sz="2" w:space="0"/>
              <w:right w:val="single" w:color="auto" w:sz="2" w:space="0"/>
            </w:tcBorders>
            <w:vAlign w:val="center"/>
          </w:tcPr>
          <w:p w14:paraId="70354722">
            <w:pPr>
              <w:jc w:val="center"/>
              <w:rPr>
                <w:rFonts w:ascii="宋体" w:hAnsi="宋体" w:eastAsia="宋体" w:cs="宋体"/>
                <w:sz w:val="24"/>
                <w:szCs w:val="24"/>
                <w:highlight w:val="cyan"/>
              </w:rPr>
            </w:pPr>
            <w:r>
              <w:rPr>
                <w:rFonts w:hint="eastAsia" w:ascii="宋体" w:hAnsi="宋体" w:eastAsia="宋体" w:cs="宋体"/>
                <w:sz w:val="24"/>
                <w:szCs w:val="24"/>
              </w:rPr>
              <w:t>4.2</w:t>
            </w:r>
          </w:p>
        </w:tc>
        <w:tc>
          <w:tcPr>
            <w:tcW w:w="8364" w:type="dxa"/>
            <w:tcBorders>
              <w:top w:val="single" w:color="auto" w:sz="2" w:space="0"/>
              <w:left w:val="single" w:color="auto" w:sz="2" w:space="0"/>
              <w:bottom w:val="single" w:color="auto" w:sz="2" w:space="0"/>
              <w:right w:val="single" w:color="auto" w:sz="2" w:space="0"/>
            </w:tcBorders>
            <w:vAlign w:val="center"/>
          </w:tcPr>
          <w:p w14:paraId="2524B671">
            <w:pPr>
              <w:tabs>
                <w:tab w:val="left" w:pos="932"/>
              </w:tabs>
              <w:ind w:firstLine="482" w:firstLineChars="200"/>
              <w:rPr>
                <w:rFonts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人民币5000元</w:t>
            </w:r>
          </w:p>
          <w:p w14:paraId="2E7042AC">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rPr>
              <w:t>中国重汽集团济南动力有限公司</w:t>
            </w:r>
          </w:p>
          <w:p w14:paraId="752D80C9">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hint="eastAsia" w:ascii="宋体" w:hAnsi="宋体" w:eastAsia="宋体" w:cs="宋体"/>
                <w:color w:val="000000"/>
                <w:kern w:val="0"/>
                <w:sz w:val="24"/>
                <w:szCs w:val="24"/>
                <w:highlight w:val="yellow"/>
              </w:rPr>
              <w:t>中国建设银行济南市天桥区支行</w:t>
            </w:r>
          </w:p>
          <w:p w14:paraId="14DDBAF8">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hint="eastAsia" w:ascii="宋体" w:hAnsi="宋体" w:eastAsia="宋体" w:cs="宋体"/>
                <w:color w:val="000000"/>
                <w:kern w:val="0"/>
                <w:sz w:val="24"/>
                <w:szCs w:val="24"/>
                <w:highlight w:val="yellow"/>
              </w:rPr>
              <w:t>37001616508050150300</w:t>
            </w:r>
          </w:p>
          <w:p w14:paraId="6302CD71">
            <w:pPr>
              <w:ind w:firstLine="482" w:firstLineChars="200"/>
              <w:rPr>
                <w:rFonts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联行号：</w:t>
            </w:r>
            <w:r>
              <w:rPr>
                <w:rFonts w:hint="eastAsia" w:ascii="宋体" w:hAnsi="宋体" w:eastAsia="宋体" w:cs="宋体"/>
                <w:color w:val="000000"/>
                <w:kern w:val="0"/>
                <w:sz w:val="24"/>
                <w:szCs w:val="24"/>
                <w:highlight w:val="yellow"/>
              </w:rPr>
              <w:t>105451000362</w:t>
            </w:r>
          </w:p>
          <w:p w14:paraId="689615A6">
            <w:pPr>
              <w:rPr>
                <w:rFonts w:ascii="宋体" w:hAnsi="宋体" w:eastAsia="宋体" w:cs="宋体"/>
                <w:sz w:val="24"/>
                <w:szCs w:val="24"/>
              </w:rPr>
            </w:pPr>
            <w:r>
              <w:rPr>
                <w:rFonts w:hint="eastAsia" w:ascii="宋体" w:hAnsi="宋体" w:eastAsia="宋体" w:cs="宋体"/>
                <w:sz w:val="24"/>
                <w:szCs w:val="24"/>
              </w:rPr>
              <w:t>投标保证金应从投标人的基本账户转出至上述账户并到账，否则视为无效投标。</w:t>
            </w:r>
          </w:p>
          <w:p w14:paraId="51380938">
            <w:pPr>
              <w:ind w:firstLine="480" w:firstLineChars="200"/>
              <w:rPr>
                <w:rFonts w:ascii="宋体" w:hAnsi="宋体" w:eastAsia="宋体" w:cs="宋体"/>
                <w:sz w:val="24"/>
                <w:szCs w:val="24"/>
                <w:highlight w:val="cyan"/>
              </w:rPr>
            </w:pPr>
            <w:r>
              <w:rPr>
                <w:rFonts w:hint="eastAsia" w:eastAsia="宋体" w:cs="Times New Roman"/>
                <w:sz w:val="24"/>
                <w:szCs w:val="28"/>
              </w:rPr>
              <w:t>转账附言：公司名称+项目名称+投标保证金。</w:t>
            </w:r>
          </w:p>
        </w:tc>
      </w:tr>
      <w:tr w14:paraId="7624B36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850" w:hRule="atLeast"/>
        </w:trPr>
        <w:tc>
          <w:tcPr>
            <w:tcW w:w="595" w:type="dxa"/>
            <w:tcBorders>
              <w:top w:val="single" w:color="auto" w:sz="2" w:space="0"/>
              <w:left w:val="single" w:color="auto" w:sz="2" w:space="0"/>
              <w:bottom w:val="single" w:color="auto" w:sz="2" w:space="0"/>
              <w:right w:val="single" w:color="auto" w:sz="2" w:space="0"/>
            </w:tcBorders>
            <w:vAlign w:val="center"/>
          </w:tcPr>
          <w:p w14:paraId="1260A5B6">
            <w:pPr>
              <w:jc w:val="center"/>
              <w:rPr>
                <w:rFonts w:ascii="宋体" w:hAnsi="宋体" w:eastAsia="宋体" w:cs="宋体"/>
                <w:sz w:val="24"/>
                <w:szCs w:val="24"/>
              </w:rPr>
            </w:pPr>
            <w:r>
              <w:rPr>
                <w:rFonts w:hint="eastAsia" w:ascii="宋体" w:hAnsi="宋体" w:eastAsia="宋体" w:cs="宋体"/>
                <w:sz w:val="24"/>
                <w:szCs w:val="24"/>
              </w:rPr>
              <w:t>4.3</w:t>
            </w:r>
          </w:p>
        </w:tc>
        <w:tc>
          <w:tcPr>
            <w:tcW w:w="8364" w:type="dxa"/>
            <w:tcBorders>
              <w:top w:val="single" w:color="auto" w:sz="2" w:space="0"/>
              <w:left w:val="single" w:color="auto" w:sz="2" w:space="0"/>
              <w:bottom w:val="single" w:color="auto" w:sz="2" w:space="0"/>
              <w:right w:val="single" w:color="auto" w:sz="2" w:space="0"/>
            </w:tcBorders>
            <w:vAlign w:val="center"/>
          </w:tcPr>
          <w:p w14:paraId="30A01D8A">
            <w:pPr>
              <w:pStyle w:val="38"/>
              <w:spacing w:after="0" w:line="240" w:lineRule="auto"/>
              <w:ind w:left="0" w:leftChars="0" w:firstLine="482"/>
              <w:rPr>
                <w:rFonts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rPr>
              <w:t>4年11月</w:t>
            </w:r>
            <w:r>
              <w:rPr>
                <w:rFonts w:hint="eastAsia" w:ascii="宋体" w:hAnsi="宋体" w:cs="宋体"/>
                <w:sz w:val="24"/>
                <w:szCs w:val="24"/>
                <w:highlight w:val="yellow"/>
                <w:lang w:val="en-US" w:eastAsia="zh-CN"/>
              </w:rPr>
              <w:t>16</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0前（同应标截止时间）</w:t>
            </w:r>
          </w:p>
          <w:p w14:paraId="66AE28F0">
            <w:pPr>
              <w:pStyle w:val="38"/>
              <w:spacing w:after="0" w:line="240" w:lineRule="auto"/>
              <w:ind w:left="0" w:leftChars="0" w:firstLine="480"/>
              <w:rPr>
                <w:rFonts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bookmarkStart w:id="153" w:name="_GoBack"/>
            <w:bookmarkEnd w:id="153"/>
          </w:p>
        </w:tc>
      </w:tr>
      <w:tr w14:paraId="50F4A73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4" w:hRule="atLeast"/>
        </w:trPr>
        <w:tc>
          <w:tcPr>
            <w:tcW w:w="595" w:type="dxa"/>
            <w:tcBorders>
              <w:top w:val="single" w:color="auto" w:sz="2" w:space="0"/>
              <w:left w:val="single" w:color="auto" w:sz="2" w:space="0"/>
              <w:bottom w:val="single" w:color="auto" w:sz="2" w:space="0"/>
              <w:right w:val="single" w:color="auto" w:sz="2" w:space="0"/>
            </w:tcBorders>
            <w:vAlign w:val="center"/>
          </w:tcPr>
          <w:p w14:paraId="2F8E801F">
            <w:pPr>
              <w:jc w:val="center"/>
              <w:rPr>
                <w:rFonts w:ascii="宋体" w:hAnsi="宋体" w:eastAsia="宋体" w:cs="宋体"/>
                <w:sz w:val="24"/>
                <w:szCs w:val="24"/>
              </w:rPr>
            </w:pPr>
            <w:r>
              <w:rPr>
                <w:rFonts w:hint="eastAsia" w:ascii="宋体" w:hAnsi="宋体" w:eastAsia="宋体" w:cs="宋体"/>
                <w:sz w:val="24"/>
                <w:szCs w:val="24"/>
              </w:rPr>
              <w:t>4.4</w:t>
            </w:r>
          </w:p>
        </w:tc>
        <w:tc>
          <w:tcPr>
            <w:tcW w:w="8364" w:type="dxa"/>
            <w:tcBorders>
              <w:top w:val="single" w:color="auto" w:sz="2" w:space="0"/>
              <w:left w:val="single" w:color="auto" w:sz="2" w:space="0"/>
              <w:bottom w:val="single" w:color="auto" w:sz="2" w:space="0"/>
              <w:right w:val="single" w:color="auto" w:sz="2" w:space="0"/>
            </w:tcBorders>
            <w:vAlign w:val="center"/>
          </w:tcPr>
          <w:p w14:paraId="400805BD">
            <w:pPr>
              <w:pStyle w:val="38"/>
              <w:spacing w:after="0" w:line="240" w:lineRule="auto"/>
              <w:ind w:left="0" w:leftChars="0" w:firstLine="480"/>
              <w:rPr>
                <w:rFonts w:ascii="宋体" w:hAnsi="宋体" w:cs="宋体"/>
                <w:b/>
                <w:bCs/>
                <w:sz w:val="24"/>
                <w:szCs w:val="24"/>
              </w:rPr>
            </w:pPr>
            <w:r>
              <w:rPr>
                <w:rFonts w:hint="eastAsia" w:ascii="宋体" w:hAnsi="宋体" w:cs="宋体"/>
                <w:sz w:val="24"/>
                <w:szCs w:val="24"/>
              </w:rPr>
              <w:t>对于没有中标的投标人，投标保证金将于招标人内部完成中标人评审并确认最终中标人后在30工作日内予以原路返还（无息）；对于中标方，投标保证金将在签订合同后30个工作日内原路返还（无息）。</w:t>
            </w:r>
          </w:p>
        </w:tc>
      </w:tr>
      <w:tr w14:paraId="4463DAF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69D9359B">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14:paraId="4FC98B0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7" w:hRule="atLeast"/>
        </w:trPr>
        <w:tc>
          <w:tcPr>
            <w:tcW w:w="595" w:type="dxa"/>
            <w:tcBorders>
              <w:top w:val="single" w:color="auto" w:sz="2" w:space="0"/>
              <w:left w:val="single" w:color="auto" w:sz="2" w:space="0"/>
              <w:bottom w:val="single" w:color="auto" w:sz="2" w:space="0"/>
              <w:right w:val="single" w:color="auto" w:sz="2" w:space="0"/>
            </w:tcBorders>
            <w:vAlign w:val="center"/>
          </w:tcPr>
          <w:p w14:paraId="44FEAF68">
            <w:pPr>
              <w:jc w:val="center"/>
              <w:rPr>
                <w:rFonts w:ascii="宋体" w:hAnsi="宋体" w:eastAsia="宋体" w:cs="宋体"/>
                <w:sz w:val="24"/>
                <w:szCs w:val="24"/>
              </w:rPr>
            </w:pPr>
            <w:r>
              <w:rPr>
                <w:rFonts w:hint="eastAsia" w:ascii="宋体" w:hAnsi="宋体" w:eastAsia="宋体" w:cs="宋体"/>
                <w:sz w:val="24"/>
                <w:szCs w:val="24"/>
              </w:rPr>
              <w:t>5.1</w:t>
            </w:r>
          </w:p>
        </w:tc>
        <w:tc>
          <w:tcPr>
            <w:tcW w:w="8364" w:type="dxa"/>
            <w:tcBorders>
              <w:top w:val="single" w:color="auto" w:sz="2" w:space="0"/>
              <w:left w:val="single" w:color="auto" w:sz="2" w:space="0"/>
              <w:bottom w:val="single" w:color="auto" w:sz="2" w:space="0"/>
              <w:right w:val="single" w:color="auto" w:sz="2" w:space="0"/>
            </w:tcBorders>
            <w:vAlign w:val="center"/>
          </w:tcPr>
          <w:p w14:paraId="508076F4">
            <w:pPr>
              <w:ind w:firstLine="482" w:firstLineChars="200"/>
              <w:rPr>
                <w:rFonts w:ascii="宋体" w:hAnsi="宋体" w:eastAsia="宋体" w:cs="宋体"/>
                <w:sz w:val="24"/>
                <w:szCs w:val="24"/>
              </w:rPr>
            </w:pPr>
            <w:r>
              <w:rPr>
                <w:rFonts w:hint="eastAsia" w:ascii="宋体" w:hAnsi="宋体" w:eastAsia="宋体" w:cs="宋体"/>
                <w:b/>
                <w:bCs/>
                <w:sz w:val="24"/>
                <w:szCs w:val="24"/>
              </w:rPr>
              <w:t>开标时间：同投标文件递交截止时间</w:t>
            </w:r>
            <w:r>
              <w:rPr>
                <w:rFonts w:hint="eastAsia" w:ascii="宋体" w:hAnsi="宋体" w:eastAsia="宋体" w:cs="宋体"/>
                <w:kern w:val="0"/>
                <w:sz w:val="24"/>
                <w:szCs w:val="24"/>
              </w:rPr>
              <w:t>。</w:t>
            </w:r>
          </w:p>
          <w:p w14:paraId="18365F24">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济南市历城区华奥路777号重汽科技大厦1311会议室</w:t>
            </w:r>
            <w:r>
              <w:rPr>
                <w:rFonts w:hint="eastAsia" w:ascii="宋体" w:hAnsi="宋体" w:eastAsia="宋体" w:cs="宋体"/>
                <w:sz w:val="24"/>
                <w:szCs w:val="24"/>
              </w:rPr>
              <w:t>。</w:t>
            </w:r>
          </w:p>
        </w:tc>
      </w:tr>
      <w:tr w14:paraId="6AE871A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26" w:hRule="atLeast"/>
        </w:trPr>
        <w:tc>
          <w:tcPr>
            <w:tcW w:w="595" w:type="dxa"/>
            <w:tcBorders>
              <w:top w:val="single" w:color="auto" w:sz="2" w:space="0"/>
              <w:left w:val="single" w:color="auto" w:sz="2" w:space="0"/>
              <w:bottom w:val="single" w:color="auto" w:sz="2" w:space="0"/>
              <w:right w:val="single" w:color="auto" w:sz="2" w:space="0"/>
            </w:tcBorders>
            <w:vAlign w:val="center"/>
          </w:tcPr>
          <w:p w14:paraId="7E33CA42">
            <w:pPr>
              <w:jc w:val="center"/>
              <w:rPr>
                <w:rFonts w:ascii="宋体" w:hAnsi="宋体" w:eastAsia="宋体" w:cs="宋体"/>
                <w:sz w:val="24"/>
                <w:szCs w:val="24"/>
              </w:rPr>
            </w:pPr>
            <w:r>
              <w:rPr>
                <w:rFonts w:hint="eastAsia" w:ascii="宋体" w:hAnsi="宋体" w:eastAsia="宋体" w:cs="宋体"/>
                <w:sz w:val="24"/>
                <w:szCs w:val="24"/>
              </w:rPr>
              <w:t>5.2</w:t>
            </w:r>
          </w:p>
        </w:tc>
        <w:tc>
          <w:tcPr>
            <w:tcW w:w="8364" w:type="dxa"/>
            <w:tcBorders>
              <w:top w:val="single" w:color="auto" w:sz="2" w:space="0"/>
              <w:left w:val="single" w:color="auto" w:sz="2" w:space="0"/>
              <w:bottom w:val="single" w:color="auto" w:sz="2" w:space="0"/>
              <w:right w:val="single" w:color="auto" w:sz="2" w:space="0"/>
            </w:tcBorders>
            <w:vAlign w:val="center"/>
          </w:tcPr>
          <w:p w14:paraId="19F0DE1F">
            <w:pPr>
              <w:pStyle w:val="11"/>
              <w:ind w:firstLine="482" w:firstLineChars="200"/>
              <w:rPr>
                <w:rFonts w:ascii="宋体" w:hAnsi="宋体" w:eastAsia="宋体" w:cs="宋体"/>
                <w:sz w:val="24"/>
                <w:szCs w:val="24"/>
              </w:rPr>
            </w:pPr>
            <w:r>
              <w:rPr>
                <w:rFonts w:hint="eastAsia" w:ascii="宋体" w:hAnsi="宋体" w:eastAsia="宋体" w:cs="宋体"/>
                <w:b/>
                <w:bCs/>
                <w:sz w:val="24"/>
                <w:szCs w:val="24"/>
              </w:rPr>
              <w:t>评标方法：资质标审核→唱标→商务标评审。商务标入围后，原则上选取</w:t>
            </w:r>
            <w:r>
              <w:rPr>
                <w:rFonts w:hint="eastAsia" w:ascii="宋体" w:hAnsi="宋体" w:eastAsia="宋体" w:cs="Times New Roman"/>
                <w:b/>
                <w:bCs/>
                <w:color w:val="000000"/>
                <w:sz w:val="24"/>
                <w:szCs w:val="24"/>
              </w:rPr>
              <w:t>合理最低价中标</w:t>
            </w:r>
            <w:r>
              <w:rPr>
                <w:rFonts w:hint="eastAsia" w:ascii="宋体" w:hAnsi="宋体" w:eastAsia="宋体" w:cs="宋体"/>
                <w:sz w:val="24"/>
                <w:szCs w:val="24"/>
              </w:rPr>
              <w:t>。具体详见“第二部分投标须知第六条：评标原则”。</w:t>
            </w:r>
          </w:p>
        </w:tc>
      </w:tr>
      <w:tr w14:paraId="49BE6D9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3"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385A5E02">
            <w:pPr>
              <w:jc w:val="center"/>
              <w:rPr>
                <w:rFonts w:ascii="宋体" w:hAnsi="宋体" w:eastAsia="宋体" w:cs="宋体"/>
                <w:sz w:val="24"/>
                <w:szCs w:val="24"/>
              </w:rPr>
            </w:pPr>
            <w:r>
              <w:rPr>
                <w:rFonts w:hint="eastAsia" w:ascii="宋体" w:hAnsi="宋体" w:eastAsia="宋体" w:cs="宋体"/>
                <w:b/>
                <w:bCs/>
                <w:sz w:val="24"/>
                <w:szCs w:val="24"/>
              </w:rPr>
              <w:t>6.合同签订</w:t>
            </w:r>
          </w:p>
        </w:tc>
      </w:tr>
      <w:tr w14:paraId="0CCBD83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4" w:hRule="atLeast"/>
        </w:trPr>
        <w:tc>
          <w:tcPr>
            <w:tcW w:w="595" w:type="dxa"/>
            <w:tcBorders>
              <w:top w:val="single" w:color="auto" w:sz="2" w:space="0"/>
              <w:left w:val="single" w:color="auto" w:sz="2" w:space="0"/>
              <w:bottom w:val="single" w:color="auto" w:sz="2" w:space="0"/>
              <w:right w:val="single" w:color="auto" w:sz="2" w:space="0"/>
            </w:tcBorders>
            <w:vAlign w:val="center"/>
          </w:tcPr>
          <w:p w14:paraId="3D3940F0">
            <w:pPr>
              <w:jc w:val="center"/>
              <w:rPr>
                <w:rFonts w:ascii="宋体" w:hAnsi="宋体" w:eastAsia="宋体" w:cs="宋体"/>
                <w:sz w:val="24"/>
                <w:szCs w:val="24"/>
              </w:rPr>
            </w:pPr>
            <w:r>
              <w:rPr>
                <w:rFonts w:hint="eastAsia" w:ascii="宋体" w:hAnsi="宋体" w:eastAsia="宋体" w:cs="宋体"/>
                <w:sz w:val="24"/>
                <w:szCs w:val="24"/>
              </w:rPr>
              <w:t>6.1</w:t>
            </w:r>
          </w:p>
        </w:tc>
        <w:tc>
          <w:tcPr>
            <w:tcW w:w="8364" w:type="dxa"/>
            <w:tcBorders>
              <w:top w:val="single" w:color="auto" w:sz="2" w:space="0"/>
              <w:left w:val="single" w:color="auto" w:sz="2" w:space="0"/>
              <w:bottom w:val="single" w:color="auto" w:sz="2" w:space="0"/>
              <w:right w:val="single" w:color="auto" w:sz="2" w:space="0"/>
            </w:tcBorders>
            <w:vAlign w:val="center"/>
          </w:tcPr>
          <w:p w14:paraId="21488A61">
            <w:pPr>
              <w:ind w:firstLine="480" w:firstLineChars="200"/>
              <w:rPr>
                <w:rFonts w:ascii="宋体" w:hAnsi="宋体" w:eastAsia="宋体" w:cs="宋体"/>
                <w:sz w:val="24"/>
                <w:szCs w:val="24"/>
              </w:rPr>
            </w:pPr>
            <w:r>
              <w:rPr>
                <w:rFonts w:hint="eastAsia" w:ascii="宋体" w:hAnsi="宋体" w:eastAsia="宋体" w:cs="宋体"/>
                <w:sz w:val="24"/>
                <w:szCs w:val="24"/>
              </w:rPr>
              <w:t>见第二部分投标须知第七条。</w:t>
            </w:r>
          </w:p>
        </w:tc>
      </w:tr>
      <w:tr w14:paraId="2C8CC13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8"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7BF3FC92">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14:paraId="3B2DE2D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33" w:hRule="atLeast"/>
        </w:trPr>
        <w:tc>
          <w:tcPr>
            <w:tcW w:w="595" w:type="dxa"/>
            <w:tcBorders>
              <w:top w:val="single" w:color="auto" w:sz="2" w:space="0"/>
              <w:left w:val="single" w:color="auto" w:sz="2" w:space="0"/>
              <w:bottom w:val="single" w:color="auto" w:sz="2" w:space="0"/>
              <w:right w:val="single" w:color="auto" w:sz="2" w:space="0"/>
            </w:tcBorders>
            <w:vAlign w:val="center"/>
          </w:tcPr>
          <w:p w14:paraId="0B8C6F47">
            <w:pPr>
              <w:jc w:val="center"/>
              <w:rPr>
                <w:rFonts w:ascii="宋体" w:hAnsi="宋体" w:eastAsia="宋体" w:cs="宋体"/>
                <w:sz w:val="24"/>
                <w:szCs w:val="24"/>
              </w:rPr>
            </w:pPr>
            <w:r>
              <w:rPr>
                <w:rFonts w:hint="eastAsia" w:ascii="宋体" w:hAnsi="宋体" w:eastAsia="宋体" w:cs="宋体"/>
                <w:sz w:val="24"/>
                <w:szCs w:val="24"/>
              </w:rPr>
              <w:t>7.1</w:t>
            </w:r>
          </w:p>
        </w:tc>
        <w:tc>
          <w:tcPr>
            <w:tcW w:w="8364" w:type="dxa"/>
            <w:tcBorders>
              <w:top w:val="single" w:color="auto" w:sz="2" w:space="0"/>
              <w:left w:val="single" w:color="auto" w:sz="2" w:space="0"/>
              <w:bottom w:val="single" w:color="auto" w:sz="2" w:space="0"/>
              <w:right w:val="single" w:color="auto" w:sz="2" w:space="0"/>
            </w:tcBorders>
            <w:vAlign w:val="center"/>
          </w:tcPr>
          <w:p w14:paraId="5DB23C7B">
            <w:pPr>
              <w:pStyle w:val="18"/>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14:paraId="5E7D4DAC">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自合同签定生效之日起，</w:t>
            </w:r>
            <w:r>
              <w:rPr>
                <w:rFonts w:hAnsi="宋体" w:eastAsia="宋体" w:cs="宋体"/>
                <w:color w:val="000000"/>
                <w:sz w:val="24"/>
                <w:szCs w:val="24"/>
                <w:highlight w:val="yellow"/>
              </w:rPr>
              <w:t>90</w:t>
            </w:r>
            <w:r>
              <w:rPr>
                <w:rFonts w:hint="eastAsia" w:hAnsi="宋体" w:eastAsia="宋体" w:cs="宋体"/>
                <w:color w:val="000000"/>
                <w:sz w:val="24"/>
                <w:szCs w:val="24"/>
              </w:rPr>
              <w:t>个日历日之内交货至供货地点。</w:t>
            </w:r>
          </w:p>
          <w:p w14:paraId="5DD4D504">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接续30个日历日之内安装调试完毕。</w:t>
            </w:r>
          </w:p>
          <w:p w14:paraId="24F2BE77">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接续30个日历日之内完成终验收。</w:t>
            </w:r>
          </w:p>
          <w:p w14:paraId="05AF7031">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安装调试工期超过规定时间的，投标人应当随标书提供详细的工期计划。</w:t>
            </w:r>
          </w:p>
        </w:tc>
      </w:tr>
      <w:tr w14:paraId="5B94ABA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26" w:hRule="atLeast"/>
        </w:trPr>
        <w:tc>
          <w:tcPr>
            <w:tcW w:w="595" w:type="dxa"/>
            <w:tcBorders>
              <w:top w:val="single" w:color="auto" w:sz="2" w:space="0"/>
              <w:left w:val="single" w:color="auto" w:sz="2" w:space="0"/>
              <w:bottom w:val="single" w:color="auto" w:sz="2" w:space="0"/>
              <w:right w:val="single" w:color="auto" w:sz="2" w:space="0"/>
            </w:tcBorders>
            <w:vAlign w:val="center"/>
          </w:tcPr>
          <w:p w14:paraId="65D22EAB">
            <w:pPr>
              <w:jc w:val="center"/>
              <w:rPr>
                <w:rFonts w:ascii="宋体" w:hAnsi="宋体" w:eastAsia="宋体" w:cs="宋体"/>
                <w:sz w:val="24"/>
                <w:szCs w:val="24"/>
              </w:rPr>
            </w:pPr>
            <w:r>
              <w:rPr>
                <w:rFonts w:hint="eastAsia" w:ascii="宋体" w:hAnsi="宋体" w:eastAsia="宋体" w:cs="宋体"/>
                <w:sz w:val="24"/>
                <w:szCs w:val="24"/>
              </w:rPr>
              <w:t>7.2</w:t>
            </w:r>
          </w:p>
        </w:tc>
        <w:tc>
          <w:tcPr>
            <w:tcW w:w="8364" w:type="dxa"/>
            <w:tcBorders>
              <w:top w:val="single" w:color="auto" w:sz="2" w:space="0"/>
              <w:left w:val="single" w:color="auto" w:sz="2" w:space="0"/>
              <w:bottom w:val="single" w:color="auto" w:sz="2" w:space="0"/>
              <w:right w:val="single" w:color="auto" w:sz="2" w:space="0"/>
            </w:tcBorders>
            <w:vAlign w:val="center"/>
          </w:tcPr>
          <w:p w14:paraId="093D27A5">
            <w:pPr>
              <w:pStyle w:val="18"/>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5B6FD257">
            <w:pPr>
              <w:pStyle w:val="18"/>
              <w:ind w:firstLine="482" w:firstLineChars="200"/>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hAnsi="宋体" w:eastAsia="宋体" w:cs="宋体"/>
                <w:color w:val="000000"/>
                <w:sz w:val="24"/>
                <w:szCs w:val="24"/>
              </w:rPr>
              <w:t>济南市高新区</w:t>
            </w:r>
            <w:r>
              <w:rPr>
                <w:rFonts w:hAnsi="宋体" w:eastAsia="宋体" w:cs="宋体"/>
                <w:color w:val="000000"/>
                <w:sz w:val="24"/>
                <w:szCs w:val="24"/>
              </w:rPr>
              <w:t>重汽科技园区</w:t>
            </w:r>
            <w:r>
              <w:rPr>
                <w:rFonts w:hint="eastAsia" w:hAnsi="宋体" w:eastAsia="宋体" w:cs="宋体"/>
                <w:color w:val="000000"/>
                <w:sz w:val="24"/>
                <w:szCs w:val="24"/>
              </w:rPr>
              <w:t>未来科技大厦。</w:t>
            </w:r>
          </w:p>
        </w:tc>
      </w:tr>
      <w:tr w14:paraId="3AB2554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71" w:hRule="atLeast"/>
        </w:trPr>
        <w:tc>
          <w:tcPr>
            <w:tcW w:w="595" w:type="dxa"/>
            <w:tcBorders>
              <w:top w:val="single" w:color="auto" w:sz="2" w:space="0"/>
              <w:left w:val="single" w:color="auto" w:sz="2" w:space="0"/>
              <w:bottom w:val="single" w:color="auto" w:sz="2" w:space="0"/>
              <w:right w:val="single" w:color="auto" w:sz="2" w:space="0"/>
            </w:tcBorders>
            <w:vAlign w:val="center"/>
          </w:tcPr>
          <w:p w14:paraId="7DE53FA3">
            <w:pPr>
              <w:jc w:val="center"/>
              <w:rPr>
                <w:rFonts w:ascii="宋体" w:hAnsi="宋体" w:eastAsia="宋体" w:cs="宋体"/>
                <w:sz w:val="24"/>
                <w:szCs w:val="24"/>
              </w:rPr>
            </w:pPr>
            <w:r>
              <w:rPr>
                <w:rFonts w:hint="eastAsia" w:ascii="宋体" w:hAnsi="宋体" w:eastAsia="宋体" w:cs="宋体"/>
                <w:sz w:val="24"/>
                <w:szCs w:val="24"/>
              </w:rPr>
              <w:t>7.3</w:t>
            </w:r>
          </w:p>
        </w:tc>
        <w:tc>
          <w:tcPr>
            <w:tcW w:w="8364" w:type="dxa"/>
            <w:tcBorders>
              <w:top w:val="single" w:color="auto" w:sz="2" w:space="0"/>
              <w:left w:val="single" w:color="auto" w:sz="2" w:space="0"/>
              <w:bottom w:val="single" w:color="auto" w:sz="2" w:space="0"/>
              <w:right w:val="single" w:color="auto" w:sz="2" w:space="0"/>
            </w:tcBorders>
            <w:vAlign w:val="center"/>
          </w:tcPr>
          <w:p w14:paraId="51B8C1C3">
            <w:pPr>
              <w:pStyle w:val="11"/>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rPr>
              <w:t>1</w:t>
            </w:r>
            <w:r>
              <w:rPr>
                <w:rFonts w:hint="eastAsia" w:ascii="宋体" w:hAnsi="宋体" w:eastAsia="宋体" w:cs="宋体"/>
                <w:b/>
                <w:sz w:val="24"/>
                <w:szCs w:val="24"/>
              </w:rPr>
              <w:t>年。</w:t>
            </w:r>
            <w:r>
              <w:rPr>
                <w:rFonts w:hint="eastAsia" w:ascii="宋体" w:hAnsi="宋体" w:eastAsia="宋体" w:cs="宋体"/>
                <w:sz w:val="24"/>
                <w:szCs w:val="24"/>
              </w:rPr>
              <w:t>（投标人可在满足上述最短质保期基础上竞报）</w:t>
            </w:r>
          </w:p>
        </w:tc>
      </w:tr>
      <w:tr w14:paraId="640D60F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53" w:hRule="atLeast"/>
        </w:trPr>
        <w:tc>
          <w:tcPr>
            <w:tcW w:w="595" w:type="dxa"/>
            <w:tcBorders>
              <w:top w:val="single" w:color="auto" w:sz="2" w:space="0"/>
              <w:left w:val="single" w:color="auto" w:sz="2" w:space="0"/>
              <w:bottom w:val="single" w:color="auto" w:sz="2" w:space="0"/>
              <w:right w:val="single" w:color="auto" w:sz="4" w:space="0"/>
            </w:tcBorders>
            <w:vAlign w:val="center"/>
          </w:tcPr>
          <w:p w14:paraId="71026650">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4" w:type="dxa"/>
            <w:tcBorders>
              <w:top w:val="single" w:color="auto" w:sz="2" w:space="0"/>
              <w:left w:val="single" w:color="auto" w:sz="4" w:space="0"/>
              <w:bottom w:val="single" w:color="auto" w:sz="2" w:space="0"/>
              <w:right w:val="single" w:color="auto" w:sz="2" w:space="0"/>
            </w:tcBorders>
            <w:vAlign w:val="center"/>
          </w:tcPr>
          <w:p w14:paraId="5B602D3E">
            <w:pPr>
              <w:pStyle w:val="18"/>
              <w:ind w:firstLine="482" w:firstLineChars="200"/>
              <w:rPr>
                <w:rFonts w:hAnsi="宋体" w:eastAsia="宋体" w:cs="宋体"/>
                <w:color w:val="000000"/>
                <w:sz w:val="24"/>
                <w:szCs w:val="24"/>
              </w:rPr>
            </w:pPr>
            <w:r>
              <w:rPr>
                <w:rFonts w:hint="eastAsia" w:hAnsi="宋体" w:eastAsia="宋体" w:cs="宋体"/>
                <w:b/>
                <w:bCs/>
                <w:color w:val="000000"/>
                <w:sz w:val="24"/>
                <w:szCs w:val="24"/>
              </w:rPr>
              <w:t>付款方式：</w:t>
            </w:r>
            <w:r>
              <w:rPr>
                <w:rFonts w:hint="eastAsia" w:hAnsi="宋体" w:eastAsia="宋体" w:cs="宋体"/>
                <w:b/>
                <w:bCs/>
                <w:color w:val="000000"/>
                <w:sz w:val="24"/>
                <w:szCs w:val="24"/>
                <w:u w:val="single"/>
              </w:rPr>
              <w:t>半年期商业汇票（包括银行承兑汇票和商业承兑汇票）</w:t>
            </w:r>
            <w:r>
              <w:rPr>
                <w:rFonts w:hint="eastAsia" w:hAnsi="宋体" w:eastAsia="宋体" w:cs="宋体"/>
                <w:color w:val="000000"/>
                <w:sz w:val="24"/>
                <w:szCs w:val="24"/>
              </w:rPr>
              <w:t>：</w:t>
            </w:r>
          </w:p>
          <w:p w14:paraId="7A2B3A5D">
            <w:pPr>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（1）根据《技术协议书》规定的项目阶段性交付及验收情况，按以下付款方式通知开具增值税发票，由中国重汽集团按照其财务制度进行审核后支付。</w:t>
            </w:r>
          </w:p>
          <w:p w14:paraId="3FBB161B">
            <w:pPr>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设备验收合格后，中标人提交金额为合同价款90%的收据并提供合同价款100%的增值税专用发票（含复印件二份），经招标人依照财务制度审核通过后30日支付；</w:t>
            </w:r>
          </w:p>
          <w:p w14:paraId="20B7332E">
            <w:pPr>
              <w:ind w:firstLine="480" w:firstLineChars="200"/>
              <w:rPr>
                <w:rFonts w:ascii="宋体" w:hAnsi="宋体" w:eastAsia="宋体" w:cs="宋体"/>
                <w:sz w:val="24"/>
                <w:szCs w:val="24"/>
              </w:rPr>
            </w:pPr>
            <w:r>
              <w:rPr>
                <w:rFonts w:ascii="宋体" w:hAnsi="宋体" w:eastAsia="宋体" w:cs="宋体"/>
                <w:color w:val="000000"/>
                <w:sz w:val="24"/>
                <w:szCs w:val="24"/>
              </w:rPr>
              <w:t>合同总价款的10%作为本合同约定设备的质量保证金，质量保证金在质量保证期内不计利息。待每套合同设备质量保证期满，中标人向招标人提交金额为合同价款10%的收据（正本一份，复印件二份）及设备使用单位的使用情况说明，经招标人依照财务制度审核通过后30日支付。如有质量问题，质量保证金予以相应扣除。</w:t>
            </w:r>
          </w:p>
        </w:tc>
      </w:tr>
      <w:tr w14:paraId="57470AF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3" w:hRule="atLeast"/>
        </w:trPr>
        <w:tc>
          <w:tcPr>
            <w:tcW w:w="595" w:type="dxa"/>
            <w:tcBorders>
              <w:top w:val="single" w:color="auto" w:sz="2" w:space="0"/>
              <w:left w:val="single" w:color="auto" w:sz="2" w:space="0"/>
              <w:bottom w:val="single" w:color="auto" w:sz="2" w:space="0"/>
              <w:right w:val="single" w:color="auto" w:sz="4" w:space="0"/>
            </w:tcBorders>
            <w:vAlign w:val="center"/>
          </w:tcPr>
          <w:p w14:paraId="7FFE276E">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4" w:type="dxa"/>
            <w:tcBorders>
              <w:top w:val="single" w:color="auto" w:sz="2" w:space="0"/>
              <w:left w:val="single" w:color="auto" w:sz="4" w:space="0"/>
              <w:bottom w:val="single" w:color="auto" w:sz="2" w:space="0"/>
              <w:right w:val="single" w:color="auto" w:sz="2" w:space="0"/>
            </w:tcBorders>
            <w:vAlign w:val="center"/>
          </w:tcPr>
          <w:p w14:paraId="456720FC">
            <w:pPr>
              <w:ind w:firstLine="482" w:firstLineChars="200"/>
              <w:rPr>
                <w:rFonts w:ascii="宋体" w:hAnsi="宋体" w:eastAsia="宋体" w:cs="宋体"/>
                <w:b/>
                <w:color w:val="000000"/>
                <w:sz w:val="24"/>
                <w:szCs w:val="24"/>
                <w:highlight w:val="cyan"/>
              </w:rPr>
            </w:pPr>
            <w:r>
              <w:rPr>
                <w:rFonts w:hint="eastAsia" w:ascii="宋体" w:hAnsi="宋体" w:eastAsia="宋体" w:cs="宋体"/>
                <w:b/>
                <w:color w:val="000000"/>
                <w:sz w:val="24"/>
                <w:szCs w:val="24"/>
                <w:highlight w:val="cyan"/>
              </w:rPr>
              <w:t>增值税专用发票开票信息：</w:t>
            </w:r>
          </w:p>
          <w:p w14:paraId="1CCB0300">
            <w:pPr>
              <w:ind w:firstLine="480" w:firstLineChars="200"/>
              <w:rPr>
                <w:rFonts w:ascii="宋体" w:hAnsi="宋体" w:eastAsia="宋体" w:cs="宋体"/>
                <w:color w:val="000000"/>
                <w:sz w:val="24"/>
                <w:szCs w:val="24"/>
                <w:highlight w:val="cyan"/>
              </w:rPr>
            </w:pPr>
            <w:r>
              <w:rPr>
                <w:rFonts w:hint="eastAsia" w:ascii="宋体" w:hAnsi="宋体" w:eastAsia="宋体" w:cs="宋体"/>
                <w:color w:val="000000"/>
                <w:sz w:val="24"/>
                <w:szCs w:val="24"/>
                <w:highlight w:val="cyan"/>
              </w:rPr>
              <w:t>名称：中国重汽集团济南动力有限公司</w:t>
            </w:r>
          </w:p>
          <w:p w14:paraId="54FEAA23">
            <w:pPr>
              <w:ind w:firstLine="480" w:firstLineChars="200"/>
              <w:rPr>
                <w:rFonts w:ascii="宋体" w:hAnsi="宋体" w:eastAsia="宋体" w:cs="宋体"/>
                <w:color w:val="000000"/>
                <w:sz w:val="24"/>
                <w:szCs w:val="24"/>
                <w:highlight w:val="cyan"/>
              </w:rPr>
            </w:pPr>
            <w:r>
              <w:rPr>
                <w:rFonts w:hint="eastAsia" w:ascii="宋体" w:hAnsi="宋体" w:eastAsia="宋体" w:cs="宋体"/>
                <w:color w:val="000000"/>
                <w:sz w:val="24"/>
                <w:szCs w:val="24"/>
                <w:highlight w:val="cyan"/>
              </w:rPr>
              <w:t>地址：章丘市圣井唐王山路北潘王路西</w:t>
            </w:r>
          </w:p>
          <w:p w14:paraId="0F3182E3">
            <w:pPr>
              <w:ind w:firstLine="480" w:firstLineChars="200"/>
              <w:rPr>
                <w:rFonts w:ascii="宋体" w:hAnsi="宋体" w:eastAsia="宋体" w:cs="宋体"/>
                <w:color w:val="000000"/>
                <w:sz w:val="24"/>
                <w:szCs w:val="24"/>
                <w:highlight w:val="cyan"/>
              </w:rPr>
            </w:pPr>
            <w:r>
              <w:rPr>
                <w:rFonts w:hint="eastAsia" w:ascii="宋体" w:hAnsi="宋体" w:eastAsia="宋体" w:cs="宋体"/>
                <w:color w:val="000000"/>
                <w:sz w:val="24"/>
                <w:szCs w:val="24"/>
                <w:highlight w:val="cyan"/>
              </w:rPr>
              <w:t>纳税人识别号：91370100787411873C</w:t>
            </w:r>
          </w:p>
          <w:p w14:paraId="53B86F73">
            <w:pPr>
              <w:ind w:firstLine="480" w:firstLineChars="200"/>
              <w:rPr>
                <w:rFonts w:ascii="宋体" w:hAnsi="宋体" w:eastAsia="宋体" w:cs="宋体"/>
                <w:color w:val="000000"/>
                <w:sz w:val="24"/>
                <w:szCs w:val="24"/>
                <w:highlight w:val="cyan"/>
              </w:rPr>
            </w:pPr>
            <w:r>
              <w:rPr>
                <w:rFonts w:hint="eastAsia" w:ascii="宋体" w:hAnsi="宋体" w:eastAsia="宋体" w:cs="宋体"/>
                <w:color w:val="000000"/>
                <w:sz w:val="24"/>
                <w:szCs w:val="24"/>
                <w:highlight w:val="cyan"/>
              </w:rPr>
              <w:t>开户行：中国银行章丘支行</w:t>
            </w:r>
          </w:p>
          <w:p w14:paraId="7B7410A2">
            <w:pPr>
              <w:ind w:firstLine="480" w:firstLineChars="200"/>
              <w:rPr>
                <w:rFonts w:ascii="宋体" w:hAnsi="宋体" w:eastAsia="宋体" w:cs="宋体"/>
                <w:color w:val="000000"/>
                <w:sz w:val="24"/>
                <w:szCs w:val="24"/>
                <w:highlight w:val="cyan"/>
              </w:rPr>
            </w:pPr>
            <w:r>
              <w:rPr>
                <w:rFonts w:hint="eastAsia" w:ascii="宋体" w:hAnsi="宋体" w:eastAsia="宋体" w:cs="宋体"/>
                <w:color w:val="000000"/>
                <w:sz w:val="24"/>
                <w:szCs w:val="24"/>
                <w:highlight w:val="cyan"/>
              </w:rPr>
              <w:t>电话：0531-58062198</w:t>
            </w:r>
          </w:p>
          <w:p w14:paraId="3328EE52">
            <w:pPr>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highlight w:val="cyan"/>
              </w:rPr>
              <w:t>账号：2377 0557 4474</w:t>
            </w:r>
          </w:p>
        </w:tc>
      </w:tr>
      <w:tr w14:paraId="491E975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6"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38C71C05">
            <w:pPr>
              <w:pStyle w:val="11"/>
              <w:jc w:val="center"/>
              <w:rPr>
                <w:rFonts w:ascii="宋体" w:hAnsi="宋体" w:eastAsia="宋体" w:cs="宋体"/>
                <w:sz w:val="24"/>
                <w:szCs w:val="24"/>
              </w:rPr>
            </w:pPr>
            <w:r>
              <w:rPr>
                <w:rFonts w:hint="eastAsia" w:ascii="宋体" w:hAnsi="宋体" w:eastAsia="宋体" w:cs="宋体"/>
                <w:b/>
                <w:bCs/>
                <w:sz w:val="24"/>
                <w:szCs w:val="24"/>
              </w:rPr>
              <w:t>8.其它</w:t>
            </w:r>
          </w:p>
        </w:tc>
      </w:tr>
      <w:tr w14:paraId="3F8BB7C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247" w:hRule="atLeast"/>
        </w:trPr>
        <w:tc>
          <w:tcPr>
            <w:tcW w:w="595" w:type="dxa"/>
            <w:tcBorders>
              <w:top w:val="single" w:color="auto" w:sz="2" w:space="0"/>
              <w:left w:val="single" w:color="auto" w:sz="2" w:space="0"/>
              <w:bottom w:val="single" w:color="auto" w:sz="2" w:space="0"/>
              <w:right w:val="single" w:color="auto" w:sz="4" w:space="0"/>
            </w:tcBorders>
            <w:vAlign w:val="center"/>
          </w:tcPr>
          <w:p w14:paraId="2DE51159">
            <w:pPr>
              <w:jc w:val="center"/>
              <w:rPr>
                <w:rFonts w:ascii="宋体" w:hAnsi="宋体" w:eastAsia="宋体" w:cs="宋体"/>
                <w:sz w:val="24"/>
                <w:szCs w:val="24"/>
              </w:rPr>
            </w:pPr>
            <w:r>
              <w:rPr>
                <w:rFonts w:hint="eastAsia" w:ascii="宋体" w:hAnsi="宋体" w:eastAsia="宋体" w:cs="宋体"/>
                <w:sz w:val="24"/>
                <w:szCs w:val="24"/>
              </w:rPr>
              <w:t>8.1</w:t>
            </w:r>
          </w:p>
        </w:tc>
        <w:tc>
          <w:tcPr>
            <w:tcW w:w="8364" w:type="dxa"/>
            <w:tcBorders>
              <w:top w:val="single" w:color="auto" w:sz="2" w:space="0"/>
              <w:left w:val="single" w:color="auto" w:sz="4" w:space="0"/>
              <w:bottom w:val="single" w:color="auto" w:sz="2" w:space="0"/>
              <w:right w:val="single" w:color="auto" w:sz="2" w:space="0"/>
            </w:tcBorders>
            <w:vAlign w:val="center"/>
          </w:tcPr>
          <w:p w14:paraId="68C925BC">
            <w:pPr>
              <w:pStyle w:val="11"/>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3E7F02C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26" w:hRule="atLeast"/>
        </w:trPr>
        <w:tc>
          <w:tcPr>
            <w:tcW w:w="595" w:type="dxa"/>
            <w:tcBorders>
              <w:top w:val="single" w:color="auto" w:sz="2" w:space="0"/>
              <w:left w:val="single" w:color="auto" w:sz="2" w:space="0"/>
              <w:bottom w:val="single" w:color="auto" w:sz="2" w:space="0"/>
              <w:right w:val="single" w:color="auto" w:sz="4" w:space="0"/>
            </w:tcBorders>
            <w:vAlign w:val="center"/>
          </w:tcPr>
          <w:p w14:paraId="36DAD94C">
            <w:pPr>
              <w:jc w:val="center"/>
              <w:rPr>
                <w:rFonts w:ascii="宋体" w:hAnsi="宋体" w:eastAsia="宋体" w:cs="宋体"/>
                <w:sz w:val="24"/>
                <w:szCs w:val="24"/>
              </w:rPr>
            </w:pPr>
            <w:r>
              <w:rPr>
                <w:rFonts w:hint="eastAsia" w:ascii="宋体" w:hAnsi="宋体" w:eastAsia="宋体" w:cs="宋体"/>
                <w:sz w:val="24"/>
                <w:szCs w:val="24"/>
              </w:rPr>
              <w:t>8.2</w:t>
            </w:r>
          </w:p>
        </w:tc>
        <w:tc>
          <w:tcPr>
            <w:tcW w:w="8364" w:type="dxa"/>
            <w:tcBorders>
              <w:top w:val="single" w:color="auto" w:sz="2" w:space="0"/>
              <w:left w:val="single" w:color="auto" w:sz="4" w:space="0"/>
              <w:bottom w:val="single" w:color="auto" w:sz="2" w:space="0"/>
              <w:right w:val="single" w:color="auto" w:sz="2" w:space="0"/>
            </w:tcBorders>
            <w:vAlign w:val="center"/>
          </w:tcPr>
          <w:p w14:paraId="7C2DF75B">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14:paraId="44A2DA4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63" w:hRule="atLeast"/>
        </w:trPr>
        <w:tc>
          <w:tcPr>
            <w:tcW w:w="595" w:type="dxa"/>
            <w:tcBorders>
              <w:top w:val="single" w:color="auto" w:sz="2" w:space="0"/>
              <w:left w:val="single" w:color="auto" w:sz="2" w:space="0"/>
              <w:bottom w:val="single" w:color="auto" w:sz="2" w:space="0"/>
              <w:right w:val="single" w:color="auto" w:sz="4" w:space="0"/>
            </w:tcBorders>
            <w:vAlign w:val="center"/>
          </w:tcPr>
          <w:p w14:paraId="590D8968">
            <w:pPr>
              <w:jc w:val="center"/>
              <w:rPr>
                <w:rFonts w:ascii="宋体" w:hAnsi="宋体" w:eastAsia="宋体" w:cs="宋体"/>
                <w:sz w:val="24"/>
                <w:szCs w:val="24"/>
              </w:rPr>
            </w:pPr>
            <w:r>
              <w:rPr>
                <w:rFonts w:hint="eastAsia" w:ascii="宋体" w:hAnsi="宋体" w:eastAsia="宋体" w:cs="宋体"/>
                <w:sz w:val="24"/>
                <w:szCs w:val="24"/>
              </w:rPr>
              <w:t>8.3</w:t>
            </w:r>
          </w:p>
        </w:tc>
        <w:tc>
          <w:tcPr>
            <w:tcW w:w="8364" w:type="dxa"/>
            <w:tcBorders>
              <w:top w:val="single" w:color="auto" w:sz="2" w:space="0"/>
              <w:left w:val="single" w:color="auto" w:sz="4" w:space="0"/>
              <w:bottom w:val="single" w:color="auto" w:sz="2" w:space="0"/>
              <w:right w:val="single" w:color="auto" w:sz="2" w:space="0"/>
            </w:tcBorders>
            <w:vAlign w:val="center"/>
          </w:tcPr>
          <w:p w14:paraId="0F2A2094">
            <w:pPr>
              <w:pStyle w:val="11"/>
              <w:ind w:firstLine="480" w:firstLineChars="200"/>
              <w:rPr>
                <w:rFonts w:ascii="宋体" w:hAnsi="宋体" w:eastAsia="宋体" w:cs="宋体"/>
                <w:sz w:val="24"/>
                <w:szCs w:val="24"/>
              </w:rPr>
            </w:pPr>
            <w:r>
              <w:rPr>
                <w:rFonts w:hint="eastAsia" w:ascii="宋体" w:hAnsi="宋体" w:eastAsia="宋体" w:cs="宋体"/>
                <w:sz w:val="24"/>
                <w:szCs w:val="24"/>
              </w:rPr>
              <w:t>中标方应在合同签订后</w:t>
            </w:r>
            <w:r>
              <w:rPr>
                <w:rFonts w:hint="eastAsia" w:ascii="宋体" w:hAnsi="宋体" w:eastAsia="宋体" w:cs="宋体"/>
                <w:sz w:val="24"/>
                <w:szCs w:val="24"/>
                <w:highlight w:val="yellow"/>
              </w:rPr>
              <w:t>10日</w:t>
            </w:r>
            <w:r>
              <w:rPr>
                <w:rFonts w:hint="eastAsia" w:ascii="宋体" w:hAnsi="宋体" w:eastAsia="宋体" w:cs="宋体"/>
                <w:sz w:val="24"/>
                <w:szCs w:val="24"/>
              </w:rPr>
              <w:t>内需根据设计</w:t>
            </w:r>
            <w:r>
              <w:rPr>
                <w:rStyle w:val="45"/>
                <w:rFonts w:hint="eastAsia" w:ascii="宋体" w:hAnsi="宋体" w:eastAsia="宋体" w:cs="宋体"/>
                <w:sz w:val="24"/>
                <w:szCs w:val="24"/>
              </w:rPr>
              <w:t>提资</w:t>
            </w:r>
            <w:r>
              <w:rPr>
                <w:rFonts w:hint="eastAsia" w:ascii="宋体" w:hAnsi="宋体" w:eastAsia="宋体" w:cs="宋体"/>
                <w:sz w:val="24"/>
                <w:szCs w:val="24"/>
              </w:rPr>
              <w:t>要求提供详细的</w:t>
            </w:r>
            <w:r>
              <w:rPr>
                <w:rStyle w:val="45"/>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5"/>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5"/>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14:paraId="0F4930DF">
      <w:pPr>
        <w:pStyle w:val="18"/>
        <w:numPr>
          <w:ilvl w:val="0"/>
          <w:numId w:val="1"/>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pgNumType w:start="3"/>
          <w:cols w:space="720" w:num="1"/>
          <w:docGrid w:linePitch="290" w:charSpace="-3931"/>
        </w:sectPr>
      </w:pPr>
    </w:p>
    <w:p w14:paraId="551BF713">
      <w:pPr>
        <w:pStyle w:val="18"/>
        <w:jc w:val="center"/>
        <w:outlineLvl w:val="0"/>
        <w:rPr>
          <w:rFonts w:ascii="Calibri" w:hAnsi="Calibri" w:eastAsia="宋体" w:cs="Times New Roman"/>
          <w:b/>
          <w:bCs/>
          <w:kern w:val="44"/>
          <w:sz w:val="36"/>
          <w:szCs w:val="44"/>
        </w:rPr>
      </w:pPr>
      <w:bookmarkStart w:id="7" w:name="_Toc9219"/>
      <w:r>
        <w:rPr>
          <w:rFonts w:hint="eastAsia" w:ascii="Calibri" w:hAnsi="Calibri" w:eastAsia="宋体" w:cs="Times New Roman"/>
          <w:b/>
          <w:bCs/>
          <w:kern w:val="44"/>
          <w:sz w:val="36"/>
          <w:szCs w:val="44"/>
        </w:rPr>
        <w:t>第二部分 投标须知</w:t>
      </w:r>
      <w:bookmarkEnd w:id="7"/>
    </w:p>
    <w:p w14:paraId="701BCD65">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一、项目名称</w:t>
      </w:r>
    </w:p>
    <w:p w14:paraId="41C96855">
      <w:pPr>
        <w:spacing w:line="360" w:lineRule="auto"/>
        <w:ind w:left="1679" w:leftChars="228" w:hanging="1200" w:hangingChars="500"/>
        <w:rPr>
          <w:rFonts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8" w:name="OLE_LINK1"/>
      <w:r>
        <w:rPr>
          <w:rFonts w:hint="eastAsia" w:ascii="宋体" w:hAnsi="宋体" w:eastAsia="宋体" w:cs="宋体"/>
          <w:color w:val="000000"/>
          <w:sz w:val="24"/>
          <w:szCs w:val="24"/>
        </w:rPr>
        <w:t>见《投标须知前附表》。</w:t>
      </w:r>
    </w:p>
    <w:bookmarkEnd w:id="8"/>
    <w:p w14:paraId="0F8463DA">
      <w:pPr>
        <w:keepNext/>
        <w:keepLines/>
        <w:numPr>
          <w:ilvl w:val="0"/>
          <w:numId w:val="2"/>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招标内容及形式</w:t>
      </w:r>
    </w:p>
    <w:p w14:paraId="5D0A2233">
      <w:pPr>
        <w:pStyle w:val="18"/>
        <w:spacing w:line="360" w:lineRule="auto"/>
        <w:ind w:firstLine="480" w:firstLineChars="200"/>
        <w:rPr>
          <w:rFonts w:hAnsi="宋体" w:eastAsia="宋体" w:cs="宋体"/>
          <w:sz w:val="24"/>
          <w:szCs w:val="24"/>
        </w:rPr>
      </w:pPr>
      <w:r>
        <w:rPr>
          <w:rFonts w:hint="eastAsia" w:hAnsi="宋体" w:eastAsia="宋体" w:cs="宋体"/>
          <w:color w:val="000000"/>
          <w:sz w:val="24"/>
          <w:szCs w:val="24"/>
        </w:rPr>
        <w:t>见《投标须知前附表》。</w:t>
      </w:r>
    </w:p>
    <w:p w14:paraId="4FB58BFC">
      <w:pPr>
        <w:spacing w:line="360" w:lineRule="auto"/>
        <w:ind w:firstLine="482" w:firstLineChars="200"/>
        <w:rPr>
          <w:rFonts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14:paraId="6208624A">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14:paraId="3239E08D">
      <w:pPr>
        <w:keepNext/>
        <w:keepLines/>
        <w:numPr>
          <w:ilvl w:val="0"/>
          <w:numId w:val="2"/>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14:paraId="086BDBAB">
      <w:pPr>
        <w:pStyle w:val="18"/>
        <w:spacing w:line="360" w:lineRule="auto"/>
        <w:ind w:firstLine="480" w:firstLineChars="200"/>
        <w:rPr>
          <w:rFonts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14:paraId="7772B01C">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四、投标说明</w:t>
      </w:r>
    </w:p>
    <w:p w14:paraId="3712041B">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0F80EDF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w:t>
      </w:r>
      <w:r>
        <w:rPr>
          <w:rFonts w:hint="eastAsia" w:ascii="宋体" w:hAnsi="宋体" w:eastAsia="宋体" w:cs="宋体"/>
          <w:color w:val="000000"/>
          <w:sz w:val="24"/>
          <w:szCs w:val="24"/>
          <w:highlight w:val="yellow"/>
        </w:rPr>
        <w:t>（附件15）</w:t>
      </w:r>
      <w:r>
        <w:rPr>
          <w:rFonts w:hint="eastAsia" w:ascii="宋体" w:hAnsi="宋体" w:eastAsia="宋体" w:cs="宋体"/>
          <w:color w:val="000000"/>
          <w:sz w:val="24"/>
          <w:szCs w:val="24"/>
        </w:rPr>
        <w:t>”进行注册，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w:t>
      </w:r>
      <w:r>
        <w:rPr>
          <w:rFonts w:hint="eastAsia" w:ascii="宋体" w:hAnsi="宋体" w:eastAsia="宋体" w:cs="宋体"/>
          <w:b/>
          <w:color w:val="000000"/>
          <w:sz w:val="24"/>
          <w:szCs w:val="24"/>
          <w:highlight w:val="yellow"/>
        </w:rPr>
        <w:t>（附件16）</w:t>
      </w:r>
      <w:r>
        <w:rPr>
          <w:rFonts w:hint="eastAsia" w:ascii="宋体" w:hAnsi="宋体" w:eastAsia="宋体" w:cs="宋体"/>
          <w:b/>
          <w:color w:val="000000"/>
          <w:sz w:val="24"/>
          <w:szCs w:val="24"/>
        </w:rPr>
        <w:t>”登录系统，</w:t>
      </w:r>
      <w:r>
        <w:rPr>
          <w:rFonts w:hint="eastAsia" w:ascii="宋体" w:hAnsi="宋体" w:eastAsia="宋体" w:cs="宋体"/>
          <w:color w:val="000000"/>
          <w:sz w:val="24"/>
          <w:szCs w:val="24"/>
        </w:rPr>
        <w:t>进入“供应商应标”，选择对应的项目，点击“应标”后按照招标文件第三部分投标文件组成资格证明文件中的</w:t>
      </w:r>
      <w:r>
        <w:rPr>
          <w:rFonts w:hint="eastAsia" w:ascii="宋体" w:hAnsi="宋体" w:eastAsia="宋体" w:cs="宋体"/>
          <w:color w:val="000000"/>
          <w:sz w:val="24"/>
          <w:szCs w:val="24"/>
          <w:highlight w:val="yellow"/>
        </w:rPr>
        <w:t>1.1-1.13</w:t>
      </w:r>
      <w:r>
        <w:rPr>
          <w:rFonts w:hint="eastAsia" w:ascii="宋体" w:hAnsi="宋体" w:eastAsia="宋体" w:cs="宋体"/>
          <w:color w:val="000000"/>
          <w:sz w:val="24"/>
          <w:szCs w:val="24"/>
        </w:rPr>
        <w:t>准备资料并上传，资质审查通过即为报名成功，公示期间请尽快报名。</w:t>
      </w:r>
    </w:p>
    <w:p w14:paraId="195D629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7B5A7C7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14:paraId="5C912E09">
      <w:pPr>
        <w:keepNext/>
        <w:keepLines/>
        <w:numPr>
          <w:ilvl w:val="0"/>
          <w:numId w:val="3"/>
        </w:num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65F8E402">
      <w:pPr>
        <w:pStyle w:val="18"/>
        <w:spacing w:line="360" w:lineRule="auto"/>
        <w:ind w:firstLine="480"/>
        <w:rPr>
          <w:rFonts w:hAnsi="宋体" w:eastAsia="宋体" w:cs="宋体"/>
          <w:b/>
          <w:color w:val="000000"/>
          <w:sz w:val="24"/>
          <w:szCs w:val="24"/>
        </w:rPr>
      </w:pPr>
      <w:r>
        <w:rPr>
          <w:rFonts w:hint="eastAsia" w:hAnsi="宋体" w:eastAsia="宋体" w:cs="宋体"/>
          <w:b/>
          <w:bCs/>
          <w:color w:val="000000"/>
          <w:sz w:val="24"/>
          <w:szCs w:val="24"/>
        </w:rPr>
        <w:t>对于中国境内投标人，投标条件详见招标文件“第一部分投标须知前附表1.6”。</w:t>
      </w:r>
    </w:p>
    <w:p w14:paraId="6C4820ED">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3888C543">
      <w:pPr>
        <w:pStyle w:val="18"/>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14:paraId="54829C46">
      <w:pPr>
        <w:spacing w:line="360" w:lineRule="auto"/>
        <w:ind w:firstLine="235" w:firstLineChars="98"/>
        <w:rPr>
          <w:rFonts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4B6A3E2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rPr>
        <w:t>【人民币（应同时报含税价和不含税价并写明税率）】。</w:t>
      </w:r>
    </w:p>
    <w:p w14:paraId="15F67274">
      <w:pPr>
        <w:keepNext/>
        <w:keepLines/>
        <w:spacing w:line="360" w:lineRule="auto"/>
        <w:ind w:firstLine="482" w:firstLineChars="200"/>
        <w:outlineLvl w:val="2"/>
        <w:rPr>
          <w:rFonts w:ascii="宋体" w:hAnsi="宋体" w:eastAsia="宋体" w:cs="宋体"/>
          <w:sz w:val="24"/>
          <w:szCs w:val="24"/>
        </w:rPr>
      </w:pPr>
      <w:r>
        <w:rPr>
          <w:rFonts w:hint="eastAsia" w:ascii="宋体" w:hAnsi="宋体" w:eastAsia="宋体" w:cs="宋体"/>
          <w:b/>
          <w:bCs/>
          <w:color w:val="000000"/>
          <w:sz w:val="24"/>
          <w:szCs w:val="24"/>
        </w:rPr>
        <w:t>4.设备要求：</w:t>
      </w:r>
    </w:p>
    <w:p w14:paraId="1EE866D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098C1FC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2E28087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179B895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62D87C5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0A13D2FE">
      <w:pPr>
        <w:pStyle w:val="18"/>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10DAF35A">
      <w:pPr>
        <w:pStyle w:val="18"/>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4.7设备设施颜色严格执行我公司企业标准《设备设施颜色标识》（Q/ZZ30070</w:t>
      </w:r>
    </w:p>
    <w:p w14:paraId="102F8F26">
      <w:pPr>
        <w:pStyle w:val="18"/>
        <w:spacing w:line="360" w:lineRule="auto"/>
        <w:rPr>
          <w:rFonts w:hAnsi="宋体" w:eastAsia="宋体" w:cs="宋体"/>
          <w:color w:val="000000"/>
          <w:sz w:val="24"/>
          <w:szCs w:val="24"/>
        </w:rPr>
      </w:pPr>
      <w:r>
        <w:rPr>
          <w:rFonts w:hint="eastAsia" w:hAnsi="宋体" w:eastAsia="宋体" w:cs="宋体"/>
          <w:color w:val="000000"/>
          <w:sz w:val="24"/>
          <w:szCs w:val="24"/>
        </w:rPr>
        <w:t>—2020）。</w:t>
      </w:r>
    </w:p>
    <w:p w14:paraId="6AD9D7F7">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4BD6CB8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58CFFCCE">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64A50D96">
      <w:pPr>
        <w:keepNext/>
        <w:keepLines/>
        <w:spacing w:line="360" w:lineRule="auto"/>
        <w:ind w:firstLine="480" w:firstLineChars="200"/>
        <w:rPr>
          <w:rFonts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14:paraId="0B48B6B1">
      <w:pPr>
        <w:keepNext/>
        <w:keepLines/>
        <w:spacing w:line="360" w:lineRule="auto"/>
        <w:outlineLvl w:val="1"/>
        <w:rPr>
          <w:rFonts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196D4BD0">
      <w:pPr>
        <w:keepNext/>
        <w:keepLines/>
        <w:spacing w:line="360" w:lineRule="auto"/>
        <w:ind w:firstLine="482" w:firstLineChars="200"/>
        <w:outlineLvl w:val="2"/>
        <w:rPr>
          <w:rFonts w:ascii="宋体" w:hAnsi="宋体" w:eastAsia="宋体" w:cs="宋体"/>
          <w:color w:val="000000"/>
          <w:sz w:val="24"/>
          <w:szCs w:val="24"/>
        </w:rPr>
      </w:pPr>
      <w:r>
        <w:rPr>
          <w:rFonts w:hint="eastAsia" w:ascii="宋体" w:hAnsi="宋体" w:eastAsia="宋体" w:cs="宋体"/>
          <w:b/>
          <w:bCs/>
          <w:color w:val="000000"/>
          <w:sz w:val="24"/>
          <w:szCs w:val="24"/>
        </w:rPr>
        <w:t>1.发标时间</w:t>
      </w:r>
    </w:p>
    <w:p w14:paraId="6B0294A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见《投标须知前附表》2.1。</w:t>
      </w:r>
    </w:p>
    <w:p w14:paraId="33817B6E">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54AE63EA">
      <w:pPr>
        <w:keepNext/>
        <w:keepLines/>
        <w:spacing w:line="360" w:lineRule="auto"/>
        <w:ind w:firstLine="480" w:firstLineChars="200"/>
        <w:outlineLvl w:val="2"/>
        <w:rPr>
          <w:rFonts w:ascii="宋体" w:hAnsi="宋体" w:eastAsia="宋体" w:cs="Times New Roman"/>
          <w:color w:val="000000"/>
          <w:sz w:val="24"/>
          <w:szCs w:val="24"/>
        </w:rPr>
      </w:pPr>
      <w:r>
        <w:rPr>
          <w:rFonts w:ascii="宋体" w:hAnsi="宋体" w:eastAsia="宋体" w:cs="宋体"/>
          <w:sz w:val="24"/>
          <w:szCs w:val="24"/>
        </w:rPr>
        <w:t>中国重汽官网</w:t>
      </w:r>
      <w:r>
        <w:rPr>
          <w:rFonts w:hint="eastAsia" w:ascii="宋体" w:hAnsi="宋体" w:eastAsia="宋体" w:cs="宋体"/>
          <w:sz w:val="24"/>
          <w:szCs w:val="24"/>
        </w:rPr>
        <w:t>、山东省阳光采购服务平台、中国招标投标公共服务平台等公开媒体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p w14:paraId="6590E709">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44D2366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见《投标须知前附表》第二条，逾期不受理。</w:t>
      </w:r>
    </w:p>
    <w:p w14:paraId="2F43FDC5">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4.投标报名</w:t>
      </w:r>
    </w:p>
    <w:p w14:paraId="2C62E6FA">
      <w:pPr>
        <w:keepNext/>
        <w:keepLines/>
        <w:spacing w:line="360" w:lineRule="auto"/>
        <w:ind w:firstLine="482"/>
        <w:rPr>
          <w:rFonts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2BB28F9C">
      <w:pPr>
        <w:pStyle w:val="115"/>
        <w:ind w:firstLine="480"/>
        <w:rPr>
          <w:rFonts w:eastAsia="宋体" w:cs="宋体"/>
        </w:rPr>
      </w:pPr>
      <w:r>
        <w:rPr>
          <w:rFonts w:hint="eastAsia" w:eastAsia="宋体" w:cs="宋体"/>
        </w:rPr>
        <w:t>4.2招标人银行账户信息如下：见《投标须知前附表》4.2。</w:t>
      </w:r>
    </w:p>
    <w:p w14:paraId="2004953C">
      <w:pPr>
        <w:pStyle w:val="115"/>
        <w:ind w:firstLine="480"/>
        <w:rPr>
          <w:rFonts w:eastAsia="宋体" w:cs="宋体"/>
        </w:rPr>
      </w:pPr>
      <w:r>
        <w:rPr>
          <w:rFonts w:hint="eastAsia" w:eastAsia="宋体" w:cs="宋体"/>
        </w:rPr>
        <w:t>转账附言：公司名称+项目名称+投标保证金；</w:t>
      </w:r>
    </w:p>
    <w:p w14:paraId="56932269">
      <w:pPr>
        <w:pStyle w:val="115"/>
        <w:ind w:firstLine="480"/>
        <w:rPr>
          <w:rFonts w:eastAsia="宋体" w:cs="宋体"/>
        </w:rPr>
      </w:pPr>
      <w:r>
        <w:rPr>
          <w:rFonts w:hint="eastAsia" w:eastAsia="宋体" w:cs="宋体"/>
        </w:rPr>
        <w:t>对于没有中标的投标人，投标保证金将于招标人内部完成中标人评审并确认最终中标人后在30个工作日内予以原路返还（无息）；对于中标方，投标保证金将在签订合同后30个工作日内原路返还（无息）；</w:t>
      </w:r>
    </w:p>
    <w:p w14:paraId="5AA00F0D">
      <w:pPr>
        <w:pStyle w:val="115"/>
        <w:ind w:firstLine="480"/>
        <w:rPr>
          <w:rFonts w:eastAsia="宋体" w:cs="宋体"/>
        </w:rPr>
      </w:pPr>
      <w:r>
        <w:rPr>
          <w:rFonts w:hint="eastAsia" w:eastAsia="宋体" w:cs="宋体"/>
        </w:rPr>
        <w:t>4.3说明</w:t>
      </w:r>
    </w:p>
    <w:p w14:paraId="4F9744C1">
      <w:pPr>
        <w:pStyle w:val="115"/>
        <w:ind w:firstLine="480"/>
        <w:rPr>
          <w:rFonts w:eastAsia="宋体" w:cs="宋体"/>
        </w:rPr>
      </w:pPr>
      <w:r>
        <w:rPr>
          <w:rFonts w:hint="eastAsia" w:eastAsia="宋体" w:cs="宋体"/>
        </w:rPr>
        <w:t>4.3.1 投标人在向招标人出示《投标保证金缴纳凭证》后方可进行投标；</w:t>
      </w:r>
    </w:p>
    <w:p w14:paraId="6DF1660A">
      <w:pPr>
        <w:pStyle w:val="115"/>
        <w:ind w:firstLine="480"/>
        <w:rPr>
          <w:rFonts w:eastAsia="宋体" w:cs="宋体"/>
        </w:rPr>
      </w:pPr>
      <w:r>
        <w:rPr>
          <w:rFonts w:hint="eastAsia" w:eastAsia="宋体" w:cs="宋体"/>
        </w:rPr>
        <w:t>4.3.2 发生以下情况时，招标人有权没收保证金：</w:t>
      </w:r>
    </w:p>
    <w:p w14:paraId="4B6B81BA">
      <w:pPr>
        <w:pStyle w:val="115"/>
        <w:ind w:firstLine="480"/>
        <w:rPr>
          <w:rFonts w:eastAsia="宋体" w:cs="宋体"/>
        </w:rPr>
      </w:pPr>
      <w:r>
        <w:rPr>
          <w:rFonts w:hint="eastAsia" w:eastAsia="宋体" w:cs="宋体"/>
        </w:rPr>
        <w:t>4.3.2.1 截至开标前3天，投标人无正当理由且未以书面形式递交说明而在投标截止日不来投标的；</w:t>
      </w:r>
    </w:p>
    <w:p w14:paraId="279C9EAC">
      <w:pPr>
        <w:pStyle w:val="115"/>
        <w:ind w:firstLine="480"/>
        <w:rPr>
          <w:rFonts w:eastAsia="宋体" w:cs="宋体"/>
        </w:rPr>
      </w:pPr>
      <w:r>
        <w:rPr>
          <w:rFonts w:hint="eastAsia" w:eastAsia="宋体" w:cs="宋体"/>
        </w:rPr>
        <w:t>4.3.2.2 投标人递送投标文件后，无正当理由放弃投标的；</w:t>
      </w:r>
    </w:p>
    <w:p w14:paraId="2740EFEA">
      <w:pPr>
        <w:pStyle w:val="115"/>
        <w:ind w:firstLine="480"/>
        <w:rPr>
          <w:rFonts w:eastAsia="宋体" w:cs="宋体"/>
        </w:rPr>
      </w:pPr>
      <w:r>
        <w:rPr>
          <w:rFonts w:hint="eastAsia" w:eastAsia="宋体" w:cs="宋体"/>
        </w:rPr>
        <w:t>4.3.2.3若为视频开标，招标过程中澄清函等资料原件未按要求提交的；</w:t>
      </w:r>
    </w:p>
    <w:p w14:paraId="58BD9CAA">
      <w:pPr>
        <w:pStyle w:val="115"/>
        <w:ind w:firstLine="480"/>
        <w:rPr>
          <w:rFonts w:eastAsia="宋体" w:cs="宋体"/>
        </w:rPr>
      </w:pPr>
      <w:r>
        <w:rPr>
          <w:rFonts w:hint="eastAsia" w:eastAsia="宋体" w:cs="宋体"/>
        </w:rPr>
        <w:t>4.3.2.4自中标通知书发出之日起30日内，中标人无正当理由不签订合同的；</w:t>
      </w:r>
    </w:p>
    <w:p w14:paraId="3CE00120">
      <w:pPr>
        <w:pStyle w:val="115"/>
        <w:ind w:firstLine="480"/>
        <w:rPr>
          <w:rFonts w:eastAsia="宋体" w:cs="宋体"/>
        </w:rPr>
      </w:pPr>
      <w:r>
        <w:rPr>
          <w:rFonts w:hint="eastAsia" w:eastAsia="宋体" w:cs="宋体"/>
        </w:rPr>
        <w:t>4.3.2.5投标人在投标过程中被查实有串标、围标、陪标等违规违纪行为的；</w:t>
      </w:r>
    </w:p>
    <w:p w14:paraId="4860437F">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4.3.2.6投标人有违约违规行为或被投诉、举报的，在调查处理期间，保证金暂不退还，待调查处理结束后按有关规定处理。</w:t>
      </w:r>
    </w:p>
    <w:p w14:paraId="4CE5DFA2">
      <w:pPr>
        <w:pStyle w:val="115"/>
        <w:ind w:firstLine="480"/>
        <w:rPr>
          <w:rFonts w:eastAsia="宋体" w:cs="宋体"/>
        </w:rPr>
      </w:pPr>
      <w:r>
        <w:rPr>
          <w:rFonts w:hint="eastAsia" w:eastAsia="宋体" w:cs="宋体"/>
        </w:rPr>
        <w:t>4.4投标报名截止时间</w:t>
      </w:r>
    </w:p>
    <w:p w14:paraId="6BEFD8D6">
      <w:pPr>
        <w:pStyle w:val="115"/>
        <w:ind w:firstLine="480"/>
        <w:rPr>
          <w:rFonts w:eastAsia="宋体" w:cs="宋体"/>
        </w:rPr>
      </w:pPr>
      <w:r>
        <w:rPr>
          <w:rFonts w:hint="eastAsia" w:eastAsia="宋体" w:cs="宋体"/>
        </w:rPr>
        <w:t>报名方式：见《投标须知前附表》2.3。</w:t>
      </w:r>
    </w:p>
    <w:p w14:paraId="08C0BBEF">
      <w:pPr>
        <w:pStyle w:val="115"/>
        <w:ind w:firstLine="480"/>
        <w:rPr>
          <w:rFonts w:eastAsia="宋体" w:cs="宋体"/>
        </w:rPr>
      </w:pPr>
      <w:r>
        <w:rPr>
          <w:rFonts w:hint="eastAsia" w:eastAsia="宋体" w:cs="宋体"/>
        </w:rPr>
        <w:t>报名提交资料：均为盖章电子扫描版，用“公司名称+文件名称”命名。</w:t>
      </w:r>
    </w:p>
    <w:p w14:paraId="4EE9CA95">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0075B0C6">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7B8EE5D6">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14:paraId="285C07DD">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5.开标时间</w:t>
      </w:r>
    </w:p>
    <w:p w14:paraId="7C2DD07F">
      <w:pPr>
        <w:keepNext/>
        <w:keepLines/>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见《投标须知前附表》5.1，若有变动另行通知。</w:t>
      </w:r>
    </w:p>
    <w:p w14:paraId="4B1693AD">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6.开标方式</w:t>
      </w:r>
    </w:p>
    <w:p w14:paraId="60394F76">
      <w:pPr>
        <w:spacing w:line="360" w:lineRule="auto"/>
        <w:ind w:firstLine="480" w:firstLineChars="200"/>
        <w:rPr>
          <w:rFonts w:ascii="宋体" w:hAnsi="宋体" w:eastAsia="宋体" w:cs="宋体"/>
          <w:color w:val="000000"/>
          <w:sz w:val="24"/>
          <w:szCs w:val="24"/>
        </w:rPr>
      </w:pPr>
      <w:bookmarkStart w:id="9" w:name="_Toc33267001"/>
      <w:bookmarkStart w:id="10" w:name="_Toc33285487"/>
      <w:bookmarkStart w:id="11" w:name="_Toc33266950"/>
      <w:bookmarkStart w:id="12" w:name="_Toc33265752"/>
      <w:bookmarkStart w:id="13" w:name="_Toc33266627"/>
      <w:bookmarkStart w:id="14" w:name="_Toc33265653"/>
      <w:bookmarkStart w:id="15" w:name="_Toc33266914"/>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r>
        <w:rPr>
          <w:rFonts w:hint="eastAsia" w:ascii="宋体" w:hAnsi="宋体" w:eastAsia="宋体" w:cs="宋体"/>
          <w:color w:val="000000"/>
          <w:sz w:val="24"/>
          <w:szCs w:val="24"/>
        </w:rPr>
        <w:t>。</w:t>
      </w:r>
    </w:p>
    <w:p w14:paraId="244CE14E">
      <w:pPr>
        <w:spacing w:line="360" w:lineRule="auto"/>
        <w:jc w:val="left"/>
        <w:outlineLvl w:val="1"/>
        <w:rPr>
          <w:rFonts w:ascii="宋体" w:hAnsi="宋体" w:eastAsia="宋体" w:cs="宋体"/>
          <w:b/>
          <w:sz w:val="24"/>
          <w:szCs w:val="24"/>
        </w:rPr>
      </w:pPr>
      <w:r>
        <w:rPr>
          <w:rFonts w:hint="eastAsia" w:ascii="宋体" w:hAnsi="宋体" w:eastAsia="宋体" w:cs="宋体"/>
          <w:b/>
          <w:sz w:val="24"/>
          <w:szCs w:val="24"/>
        </w:rPr>
        <w:t>六、评价原则</w:t>
      </w:r>
      <w:bookmarkEnd w:id="9"/>
      <w:bookmarkEnd w:id="10"/>
      <w:bookmarkEnd w:id="11"/>
      <w:bookmarkEnd w:id="12"/>
      <w:bookmarkEnd w:id="13"/>
      <w:bookmarkEnd w:id="14"/>
      <w:bookmarkEnd w:id="15"/>
      <w:bookmarkStart w:id="16" w:name="_Toc395116633"/>
    </w:p>
    <w:bookmarkEnd w:id="16"/>
    <w:p w14:paraId="12F15415">
      <w:pPr>
        <w:adjustRightInd w:val="0"/>
        <w:snapToGrid w:val="0"/>
        <w:spacing w:line="360" w:lineRule="auto"/>
        <w:ind w:firstLine="480" w:firstLineChars="200"/>
        <w:rPr>
          <w:rFonts w:ascii="Calibri" w:hAnsi="Calibri" w:eastAsia="宋体" w:cs="Times New Roman"/>
          <w:b/>
          <w:color w:val="000000"/>
          <w:sz w:val="24"/>
          <w:szCs w:val="24"/>
          <w:highlight w:val="yellow"/>
        </w:rPr>
      </w:pPr>
      <w:bookmarkStart w:id="17" w:name="OLE_LINK12"/>
      <w:bookmarkStart w:id="18" w:name="OLE_LINK8"/>
      <w:r>
        <w:rPr>
          <w:rFonts w:hint="eastAsia" w:ascii="宋体" w:hAnsi="宋体" w:eastAsia="宋体" w:cs="宋体"/>
          <w:sz w:val="24"/>
          <w:szCs w:val="24"/>
        </w:rPr>
        <w:t>本次招标采用</w:t>
      </w:r>
      <w:r>
        <w:rPr>
          <w:rFonts w:hint="eastAsia" w:ascii="宋体" w:hAnsi="宋体" w:eastAsia="宋体" w:cs="宋体"/>
          <w:b/>
          <w:bCs/>
          <w:sz w:val="24"/>
          <w:szCs w:val="24"/>
        </w:rPr>
        <w:t>合理最低价中标</w:t>
      </w:r>
      <w:bookmarkStart w:id="19" w:name="_Toc33265654"/>
      <w:bookmarkStart w:id="20" w:name="_Toc33266915"/>
      <w:bookmarkStart w:id="21" w:name="_Toc395116634"/>
      <w:bookmarkStart w:id="22" w:name="_Toc33266628"/>
      <w:bookmarkStart w:id="23" w:name="_Toc33267002"/>
      <w:bookmarkStart w:id="24" w:name="_Toc33265753"/>
      <w:bookmarkStart w:id="25" w:name="_Toc33266951"/>
      <w:bookmarkStart w:id="26" w:name="_Toc33285489"/>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本着公平、公正、公开的原则，在通过技术标综合评审后入围的前提下，选择合理最低价确定中标人</w:t>
      </w:r>
      <w:r>
        <w:rPr>
          <w:rFonts w:hint="eastAsia" w:ascii="宋体" w:hAnsi="宋体" w:eastAsia="宋体" w:cs="宋体"/>
          <w:b/>
          <w:color w:val="000000"/>
          <w:sz w:val="24"/>
          <w:szCs w:val="24"/>
        </w:rPr>
        <w:t>，对未中标单位不做任何解释。</w:t>
      </w:r>
      <w:bookmarkEnd w:id="19"/>
      <w:bookmarkEnd w:id="20"/>
      <w:bookmarkEnd w:id="21"/>
      <w:bookmarkEnd w:id="22"/>
      <w:bookmarkEnd w:id="23"/>
      <w:bookmarkEnd w:id="24"/>
      <w:bookmarkEnd w:id="25"/>
      <w:bookmarkEnd w:id="26"/>
    </w:p>
    <w:bookmarkEnd w:id="17"/>
    <w:p w14:paraId="42DD7637">
      <w:pPr>
        <w:spacing w:line="360" w:lineRule="auto"/>
        <w:ind w:firstLine="482" w:firstLineChars="200"/>
        <w:rPr>
          <w:rFonts w:ascii="宋体" w:hAnsi="宋体" w:eastAsia="宋体" w:cs="Times New Roman"/>
          <w:b/>
          <w:color w:val="000000"/>
          <w:sz w:val="24"/>
          <w:szCs w:val="24"/>
          <w:highlight w:val="yellow"/>
        </w:rPr>
      </w:pPr>
      <w:r>
        <w:rPr>
          <w:rFonts w:hint="eastAsia" w:ascii="宋体" w:hAnsi="宋体" w:eastAsia="宋体" w:cs="Times New Roman"/>
          <w:b/>
          <w:color w:val="000000"/>
          <w:sz w:val="24"/>
          <w:szCs w:val="24"/>
          <w:highlight w:val="yellow"/>
        </w:rPr>
        <w:t>评标流程：</w:t>
      </w:r>
    </w:p>
    <w:p w14:paraId="613DB8CA">
      <w:pPr>
        <w:pStyle w:val="18"/>
        <w:spacing w:line="360" w:lineRule="auto"/>
        <w:ind w:firstLine="482"/>
        <w:rPr>
          <w:rFonts w:eastAsia="宋体"/>
        </w:rPr>
      </w:pPr>
      <w:r>
        <w:rPr>
          <w:rFonts w:eastAsia="宋体" w:cs="Times New Roman"/>
          <w:b/>
          <w:color w:val="000000"/>
          <w:sz w:val="24"/>
          <w:szCs w:val="24"/>
        </w:rPr>
        <w:t>投标档包含《投标档（资质标）》、《投标档（技术标）》、《投标档（商务标）》（开标一览表），共计三个档。</w:t>
      </w:r>
    </w:p>
    <w:p w14:paraId="64C765C1">
      <w:pPr>
        <w:numPr>
          <w:ilvl w:val="0"/>
          <w:numId w:val="5"/>
        </w:numPr>
        <w:spacing w:line="360" w:lineRule="auto"/>
        <w:rPr>
          <w:rFonts w:ascii="宋体" w:hAnsi="宋体" w:eastAsia="宋体" w:cs="Times New Roman"/>
          <w:b/>
          <w:color w:val="000000"/>
          <w:sz w:val="24"/>
          <w:szCs w:val="24"/>
        </w:rPr>
      </w:pPr>
      <w:r>
        <w:rPr>
          <w:rFonts w:ascii="宋体" w:hAnsi="宋体" w:eastAsia="宋体" w:cs="Times New Roman"/>
          <w:b/>
          <w:color w:val="000000"/>
          <w:sz w:val="24"/>
          <w:szCs w:val="24"/>
        </w:rPr>
        <w:t>应标资格审查：在“中国重汽e采通”应标报名时，</w:t>
      </w:r>
      <w:r>
        <w:rPr>
          <w:rFonts w:ascii="宋体" w:hAnsi="宋体" w:eastAsia="宋体" w:cs="Times New Roman"/>
          <w:b/>
          <w:bCs/>
          <w:color w:val="000000"/>
          <w:sz w:val="24"/>
          <w:szCs w:val="24"/>
        </w:rPr>
        <w:t>按照第三部分投标档组成资格证明档中的1.1-1.13准备资料，上传完毕后，等待审核</w:t>
      </w:r>
      <w:r>
        <w:rPr>
          <w:rFonts w:ascii="宋体" w:hAnsi="宋体" w:eastAsia="宋体" w:cs="Times New Roman"/>
          <w:b/>
          <w:color w:val="000000"/>
          <w:sz w:val="24"/>
          <w:szCs w:val="24"/>
        </w:rPr>
        <w:t>；</w:t>
      </w:r>
    </w:p>
    <w:p w14:paraId="1119C7FC">
      <w:pPr>
        <w:numPr>
          <w:ilvl w:val="0"/>
          <w:numId w:val="6"/>
        </w:numPr>
        <w:spacing w:line="360" w:lineRule="auto"/>
        <w:rPr>
          <w:rFonts w:ascii="宋体" w:hAnsi="宋体" w:eastAsia="宋体" w:cs="Times New Roman"/>
          <w:b/>
          <w:color w:val="000000"/>
          <w:sz w:val="24"/>
          <w:szCs w:val="24"/>
        </w:rPr>
      </w:pPr>
      <w:r>
        <w:rPr>
          <w:rFonts w:ascii="宋体" w:hAnsi="宋体" w:eastAsia="宋体" w:cs="Times New Roman"/>
          <w:b/>
          <w:color w:val="000000"/>
          <w:sz w:val="24"/>
          <w:szCs w:val="24"/>
        </w:rPr>
        <w:t>通过应标资格审查的单位进入投标环节，按照“SRM系统供应商用户手册（附件16）”，在重汽e采通平台投递电子标书（包含资质标、技术标、商务标），没有通过应标资质审查的单位不能进入投标环节；</w:t>
      </w:r>
    </w:p>
    <w:p w14:paraId="11C6A70B">
      <w:pPr>
        <w:numPr>
          <w:ilvl w:val="0"/>
          <w:numId w:val="5"/>
        </w:numPr>
        <w:spacing w:line="360" w:lineRule="auto"/>
        <w:rPr>
          <w:rFonts w:ascii="宋体" w:hAnsi="宋体" w:eastAsia="宋体" w:cs="宋体"/>
          <w:b/>
          <w:color w:val="000000"/>
          <w:sz w:val="24"/>
          <w:szCs w:val="24"/>
        </w:rPr>
      </w:pPr>
      <w:r>
        <w:rPr>
          <w:rFonts w:ascii="宋体" w:hAnsi="宋体" w:eastAsia="宋体" w:cs="宋体"/>
          <w:b/>
          <w:color w:val="000000"/>
          <w:sz w:val="24"/>
          <w:szCs w:val="24"/>
        </w:rPr>
        <w:t>资质标评审：资质标审核通过的单位，可以进入公开唱标环节；</w:t>
      </w:r>
    </w:p>
    <w:p w14:paraId="6810A5B4">
      <w:pPr>
        <w:numPr>
          <w:ilvl w:val="0"/>
          <w:numId w:val="5"/>
        </w:numPr>
        <w:spacing w:line="360" w:lineRule="auto"/>
        <w:rPr>
          <w:rFonts w:ascii="宋体" w:hAnsi="宋体" w:eastAsia="宋体" w:cs="Times New Roman"/>
          <w:b/>
          <w:sz w:val="24"/>
          <w:szCs w:val="24"/>
        </w:rPr>
      </w:pPr>
      <w:r>
        <w:rPr>
          <w:rFonts w:ascii="宋体" w:hAnsi="宋体" w:eastAsia="宋体" w:cs="宋体"/>
          <w:b/>
          <w:color w:val="000000"/>
          <w:sz w:val="24"/>
          <w:szCs w:val="24"/>
        </w:rPr>
        <w:t>公开唱标：公示资质标入围单位的开标价格及商务条款回应情况；</w:t>
      </w:r>
    </w:p>
    <w:p w14:paraId="04D322DB">
      <w:pPr>
        <w:numPr>
          <w:ilvl w:val="0"/>
          <w:numId w:val="7"/>
        </w:numPr>
        <w:spacing w:line="360" w:lineRule="auto"/>
        <w:ind w:left="0" w:firstLine="0"/>
        <w:rPr>
          <w:rFonts w:ascii="宋体" w:hAnsi="宋体" w:cs="Times New Roman"/>
          <w:b/>
          <w:sz w:val="24"/>
          <w:szCs w:val="24"/>
        </w:rPr>
      </w:pPr>
      <w:r>
        <w:rPr>
          <w:rFonts w:ascii="宋体" w:hAnsi="宋体" w:eastAsia="宋体" w:cs="Times New Roman"/>
          <w:b/>
          <w:sz w:val="24"/>
          <w:szCs w:val="24"/>
        </w:rPr>
        <w:t>商务标评审：商务条款相应确认</w:t>
      </w:r>
      <w:r>
        <w:rPr>
          <w:rFonts w:ascii="宋体" w:hAnsi="宋体" w:eastAsia="宋体" w:cs="Segoe UI Emoji"/>
          <w:b/>
          <w:sz w:val="24"/>
          <w:szCs w:val="24"/>
        </w:rPr>
        <w:t>→价格澄清→</w:t>
      </w:r>
      <w:r>
        <w:rPr>
          <w:rFonts w:ascii="宋体" w:hAnsi="宋体" w:eastAsia="宋体" w:cs="Times New Roman"/>
          <w:b/>
          <w:sz w:val="24"/>
          <w:szCs w:val="24"/>
        </w:rPr>
        <w:t>商务标评审；</w:t>
      </w:r>
      <w:r>
        <w:rPr>
          <w:rFonts w:eastAsia="宋体" w:cs="Times New Roman"/>
          <w:b/>
          <w:sz w:val="24"/>
          <w:szCs w:val="24"/>
        </w:rPr>
        <w:t>评审期间产生的</w:t>
      </w:r>
      <w:r>
        <w:rPr>
          <w:rFonts w:ascii="宋体" w:hAnsi="宋体" w:eastAsia="宋体" w:cs="Times New Roman"/>
          <w:b/>
          <w:sz w:val="24"/>
          <w:szCs w:val="24"/>
        </w:rPr>
        <w:t>商务价格澄清均由投标人在重汽e采通平台内限时完成提交；</w:t>
      </w:r>
    </w:p>
    <w:p w14:paraId="04348DD7">
      <w:pPr>
        <w:pStyle w:val="3"/>
        <w:ind w:firstLine="482"/>
        <w:rPr>
          <w:rFonts w:ascii="Calibri" w:hAnsi="Calibri"/>
          <w:sz w:val="36"/>
          <w:szCs w:val="44"/>
        </w:rPr>
      </w:pPr>
      <w:r>
        <w:rPr>
          <w:rFonts w:ascii="宋体" w:hAnsi="宋体"/>
          <w:szCs w:val="24"/>
          <w:highlight w:val="yellow"/>
        </w:rPr>
        <w:t xml:space="preserve"> 注意：投标人均需自带笔记本计算机在重汽e采通平台自主进行投标和提交澄清函；投标和提交澄清函均有时间限制，超时未提交的按无效处理。</w:t>
      </w:r>
      <w:r>
        <w:rPr>
          <w:rFonts w:ascii="宋体" w:hAnsi="宋体"/>
          <w:szCs w:val="24"/>
        </w:rPr>
        <w:t xml:space="preserve">  </w:t>
      </w:r>
    </w:p>
    <w:p w14:paraId="1560E4F5">
      <w:pPr>
        <w:pStyle w:val="18"/>
      </w:pPr>
      <w:r>
        <w:rPr>
          <w:rFonts w:hAnsi="宋体" w:eastAsia="宋体" w:cs="Times New Roman"/>
          <w:b/>
          <w:sz w:val="24"/>
          <w:szCs w:val="24"/>
        </w:rPr>
        <w:t>中标人确定：合理最低价中标。</w:t>
      </w:r>
    </w:p>
    <w:p w14:paraId="58DF6796">
      <w:pPr>
        <w:widowControl/>
        <w:spacing w:line="360" w:lineRule="auto"/>
        <w:ind w:right="2" w:firstLine="480" w:firstLineChars="200"/>
        <w:jc w:val="left"/>
        <w:rPr>
          <w:rFonts w:ascii="Calibri" w:hAnsi="Calibri" w:eastAsia="宋体" w:cs="Times New Roman"/>
          <w:color w:val="000000"/>
          <w:sz w:val="24"/>
          <w:szCs w:val="24"/>
        </w:rPr>
      </w:pPr>
      <w:r>
        <w:rPr>
          <w:rFonts w:ascii="Calibri" w:hAnsi="Calibri" w:eastAsia="宋体" w:cs="Times New Roman"/>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ascii="Calibri" w:hAnsi="Calibri" w:eastAsia="宋体" w:cs="Times New Roman"/>
          <w:color w:val="000000"/>
          <w:sz w:val="24"/>
          <w:szCs w:val="24"/>
          <w:lang w:bidi="ar"/>
        </w:rPr>
        <w:t>否变更意向中标人</w:t>
      </w:r>
      <w:r>
        <w:rPr>
          <w:rFonts w:hint="eastAsia" w:ascii="Calibri" w:hAnsi="Calibri" w:eastAsia="宋体" w:cs="Times New Roman"/>
          <w:color w:val="000000"/>
          <w:sz w:val="24"/>
          <w:szCs w:val="24"/>
          <w:lang w:bidi="ar"/>
        </w:rPr>
        <w:t>。</w:t>
      </w:r>
    </w:p>
    <w:bookmarkEnd w:id="18"/>
    <w:p w14:paraId="29EB31D0">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七、合同签订</w:t>
      </w:r>
    </w:p>
    <w:p w14:paraId="117A550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14:paraId="441EE45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16BC89E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14:paraId="7B20001D">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14:paraId="0B29C7CD">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5.合同以双方最终签署的版本为准。</w:t>
      </w:r>
    </w:p>
    <w:p w14:paraId="00532199">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八、废标及终止招标</w:t>
      </w:r>
    </w:p>
    <w:p w14:paraId="108FC180">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779BADA">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539EFA2D">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5963D627">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2F4C00DD">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314A88B9">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14:paraId="497D2FA7">
      <w:pPr>
        <w:pStyle w:val="18"/>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1989FF52">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1D534A19">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2B62ACB1">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14:paraId="3271E939">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60837140">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4CDAD983">
      <w:pPr>
        <w:pStyle w:val="18"/>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（12）不同投标人的投标文件异常一致；</w:t>
      </w:r>
    </w:p>
    <w:p w14:paraId="6EA4B5B4">
      <w:pPr>
        <w:pStyle w:val="18"/>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（13）投标报价呈规律性差异的；</w:t>
      </w:r>
    </w:p>
    <w:p w14:paraId="30598982">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（14）法律、法规规定的其他情况。</w:t>
      </w:r>
    </w:p>
    <w:p w14:paraId="6AF87B5B">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6876E49F">
      <w:pPr>
        <w:spacing w:line="360" w:lineRule="auto"/>
        <w:ind w:right="2" w:firstLine="480" w:firstLineChars="200"/>
        <w:rPr>
          <w:rFonts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5CE670A9">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（2）出现影响采购公正的违法、违规行为的；</w:t>
      </w:r>
    </w:p>
    <w:p w14:paraId="1629286B">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529B11E2">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（4）因重大变故，采购任务取消的</w:t>
      </w:r>
      <w:bookmarkStart w:id="27" w:name="OLE_LINK28"/>
      <w:bookmarkStart w:id="28" w:name="OLE_LINK26"/>
      <w:bookmarkStart w:id="29" w:name="OLE_LINK27"/>
      <w:bookmarkStart w:id="30" w:name="OLE_LINK29"/>
      <w:bookmarkStart w:id="31" w:name="OLE_LINK25"/>
      <w:r>
        <w:rPr>
          <w:rFonts w:hint="eastAsia" w:ascii="宋体" w:hAnsi="宋体" w:eastAsia="宋体" w:cs="宋体"/>
          <w:bCs/>
          <w:sz w:val="24"/>
          <w:szCs w:val="24"/>
        </w:rPr>
        <w:t>；</w:t>
      </w:r>
      <w:bookmarkEnd w:id="27"/>
      <w:bookmarkEnd w:id="28"/>
      <w:bookmarkEnd w:id="29"/>
      <w:bookmarkEnd w:id="30"/>
      <w:bookmarkEnd w:id="31"/>
    </w:p>
    <w:p w14:paraId="449C9434">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286F68B6">
      <w:pPr>
        <w:pStyle w:val="18"/>
        <w:spacing w:line="360" w:lineRule="auto"/>
        <w:ind w:firstLine="480" w:firstLineChars="200"/>
        <w:rPr>
          <w:rFonts w:hAnsi="宋体" w:eastAsia="宋体" w:cs="宋体"/>
          <w:bCs/>
          <w:sz w:val="24"/>
          <w:szCs w:val="24"/>
        </w:rPr>
      </w:pPr>
      <w:r>
        <w:rPr>
          <w:rFonts w:hint="eastAsia" w:hAnsi="宋体" w:eastAsia="宋体" w:cs="宋体"/>
          <w:bCs/>
          <w:sz w:val="24"/>
          <w:szCs w:val="24"/>
        </w:rPr>
        <w:t>（6）招标人认为其他应终止招标的情形。</w:t>
      </w:r>
    </w:p>
    <w:p w14:paraId="48C03CE2">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10B0BB43">
      <w:pPr>
        <w:spacing w:line="360" w:lineRule="auto"/>
        <w:ind w:right="2" w:firstLine="482" w:firstLineChars="200"/>
        <w:outlineLvl w:val="1"/>
        <w:rPr>
          <w:rFonts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14:paraId="7CD78E72">
      <w:pPr>
        <w:pStyle w:val="18"/>
        <w:spacing w:line="360" w:lineRule="auto"/>
        <w:jc w:val="center"/>
        <w:rPr>
          <w:rFonts w:hAnsi="宋体" w:eastAsia="宋体" w:cs="宋体"/>
          <w:b/>
          <w:bCs/>
          <w:kern w:val="44"/>
          <w:sz w:val="24"/>
          <w:szCs w:val="24"/>
        </w:rPr>
        <w:sectPr>
          <w:footerReference r:id="rId9" w:type="default"/>
          <w:pgSz w:w="11907" w:h="16840"/>
          <w:pgMar w:top="1304" w:right="1418" w:bottom="1304" w:left="1418" w:header="724" w:footer="851" w:gutter="0"/>
          <w:cols w:space="720" w:num="1"/>
          <w:docGrid w:linePitch="290" w:charSpace="-3931"/>
        </w:sectPr>
      </w:pPr>
    </w:p>
    <w:p w14:paraId="4B6A73B7">
      <w:pPr>
        <w:pStyle w:val="18"/>
        <w:numPr>
          <w:ilvl w:val="255"/>
          <w:numId w:val="0"/>
        </w:numPr>
        <w:jc w:val="center"/>
        <w:outlineLvl w:val="0"/>
        <w:rPr>
          <w:rFonts w:ascii="Calibri" w:hAnsi="Calibri" w:eastAsia="宋体" w:cs="Times New Roman"/>
          <w:b/>
          <w:bCs/>
          <w:kern w:val="44"/>
          <w:sz w:val="36"/>
          <w:szCs w:val="44"/>
        </w:rPr>
      </w:pPr>
      <w:bookmarkStart w:id="32" w:name="_Toc17234"/>
      <w:r>
        <w:rPr>
          <w:rFonts w:hint="eastAsia" w:ascii="Calibri" w:hAnsi="Calibri" w:eastAsia="宋体" w:cs="Times New Roman"/>
          <w:b/>
          <w:bCs/>
          <w:kern w:val="44"/>
          <w:sz w:val="36"/>
          <w:szCs w:val="44"/>
        </w:rPr>
        <w:t>第三部分 投标文件编制</w:t>
      </w:r>
      <w:bookmarkEnd w:id="32"/>
    </w:p>
    <w:p w14:paraId="2BF76848">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一、投标文件的编制</w:t>
      </w:r>
    </w:p>
    <w:p w14:paraId="0DDFD46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048DE3C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14:paraId="03B7555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14:paraId="6EB4B957">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二、投标文件资料</w:t>
      </w:r>
    </w:p>
    <w:p w14:paraId="2E6B470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14:paraId="6719FA0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14:paraId="14493BB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7411942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782AFD6A">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6315A51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38B90D66">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14:paraId="218CD847">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三、投标文件的组成</w:t>
      </w:r>
    </w:p>
    <w:p w14:paraId="6893BC38">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sz w:val="24"/>
          <w:szCs w:val="24"/>
        </w:rPr>
        <w:t>本项目投标文件分为</w:t>
      </w:r>
      <w:r>
        <w:rPr>
          <w:rFonts w:hint="eastAsia" w:ascii="宋体" w:hAnsi="宋体" w:eastAsia="宋体" w:cs="宋体"/>
          <w:b/>
          <w:sz w:val="24"/>
          <w:szCs w:val="24"/>
        </w:rPr>
        <w:t>纸质版</w:t>
      </w:r>
      <w:r>
        <w:rPr>
          <w:rFonts w:hint="eastAsia" w:ascii="宋体" w:hAnsi="宋体" w:eastAsia="宋体" w:cs="宋体"/>
          <w:bCs/>
          <w:sz w:val="24"/>
          <w:szCs w:val="24"/>
        </w:rPr>
        <w:t>投标文件和</w:t>
      </w:r>
      <w:r>
        <w:rPr>
          <w:rFonts w:hint="eastAsia" w:ascii="宋体" w:hAnsi="宋体" w:eastAsia="宋体" w:cs="宋体"/>
          <w:b/>
          <w:sz w:val="24"/>
          <w:szCs w:val="24"/>
        </w:rPr>
        <w:t>电子版</w:t>
      </w:r>
      <w:r>
        <w:rPr>
          <w:rFonts w:hint="eastAsia" w:ascii="宋体" w:hAnsi="宋体" w:eastAsia="宋体" w:cs="宋体"/>
          <w:bCs/>
          <w:sz w:val="24"/>
          <w:szCs w:val="24"/>
        </w:rPr>
        <w:t>投标文件（</w:t>
      </w:r>
      <w:r>
        <w:rPr>
          <w:rFonts w:hint="eastAsia" w:ascii="宋体" w:hAnsi="宋体" w:eastAsia="宋体" w:cs="宋体"/>
          <w:bCs/>
          <w:sz w:val="24"/>
          <w:szCs w:val="24"/>
          <w:highlight w:val="yellow"/>
        </w:rPr>
        <w:t>电子版投标文件为纸质盖章版的扫描件</w:t>
      </w:r>
      <w:r>
        <w:rPr>
          <w:rFonts w:hint="eastAsia" w:ascii="宋体" w:hAnsi="Courier New" w:eastAsia="宋体"/>
          <w:bCs/>
          <w:color w:val="000000"/>
          <w:sz w:val="24"/>
          <w:szCs w:val="24"/>
          <w:highlight w:val="yellow"/>
        </w:rPr>
        <w:t>或加盖电子章</w:t>
      </w:r>
      <w:r>
        <w:rPr>
          <w:rFonts w:hint="eastAsia" w:ascii="宋体" w:hAnsi="宋体" w:eastAsia="宋体" w:cs="宋体"/>
          <w:bCs/>
          <w:sz w:val="24"/>
          <w:szCs w:val="24"/>
          <w:highlight w:val="yellow"/>
        </w:rPr>
        <w:t>，不盖章无效</w:t>
      </w:r>
      <w:r>
        <w:rPr>
          <w:rFonts w:hint="eastAsia" w:ascii="宋体" w:hAnsi="宋体" w:eastAsia="宋体" w:cs="宋体"/>
          <w:bCs/>
          <w:sz w:val="24"/>
          <w:szCs w:val="24"/>
        </w:rPr>
        <w:t>），均由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w:t>
      </w:r>
      <w:r>
        <w:rPr>
          <w:rFonts w:hint="eastAsia" w:ascii="宋体" w:hAnsi="宋体" w:eastAsia="宋体" w:cs="宋体"/>
          <w:bCs/>
          <w:color w:val="000000"/>
          <w:sz w:val="24"/>
          <w:szCs w:val="24"/>
        </w:rPr>
        <w:t>个文件。</w:t>
      </w:r>
    </w:p>
    <w:p w14:paraId="5DCB7957">
      <w:pPr>
        <w:spacing w:line="360" w:lineRule="auto"/>
        <w:ind w:firstLine="482" w:firstLineChars="200"/>
        <w:rPr>
          <w:rFonts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14:paraId="4533949D">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1C6FBE28">
      <w:pPr>
        <w:spacing w:line="360" w:lineRule="auto"/>
        <w:ind w:firstLine="482" w:firstLineChars="200"/>
        <w:rPr>
          <w:rFonts w:ascii="宋体" w:hAnsi="宋体" w:eastAsia="宋体" w:cs="宋体"/>
          <w:color w:val="000000"/>
          <w:sz w:val="24"/>
          <w:szCs w:val="24"/>
        </w:rPr>
      </w:pPr>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14:paraId="6BBC713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w:t>
      </w:r>
      <w:r>
        <w:rPr>
          <w:rFonts w:hint="eastAsia" w:ascii="宋体" w:hAnsi="宋体" w:eastAsia="宋体" w:cs="宋体"/>
          <w:b/>
          <w:bCs/>
          <w:color w:val="000000"/>
          <w:sz w:val="24"/>
          <w:szCs w:val="24"/>
        </w:rPr>
        <w:t>（需加盖公章）</w:t>
      </w:r>
      <w:r>
        <w:rPr>
          <w:rFonts w:hint="eastAsia" w:ascii="宋体" w:hAnsi="宋体" w:eastAsia="宋体" w:cs="宋体"/>
          <w:color w:val="000000"/>
          <w:sz w:val="24"/>
          <w:szCs w:val="24"/>
        </w:rPr>
        <w:t>；</w:t>
      </w:r>
    </w:p>
    <w:p w14:paraId="4A630A2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14:paraId="2D9F563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p>
    <w:p w14:paraId="7C36A08E">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1.4</w:t>
      </w:r>
      <w:bookmarkStart w:id="33" w:name="OLE_LINK3"/>
      <w:r>
        <w:rPr>
          <w:rFonts w:hint="eastAsia" w:ascii="宋体" w:hAnsi="宋体" w:eastAsia="宋体" w:cs="宋体"/>
          <w:color w:val="000000"/>
          <w:sz w:val="24"/>
          <w:szCs w:val="24"/>
        </w:rPr>
        <w:t>经会计师事务所审计且出具无保留意见的近三年的财务审计报告，并加盖公章，包括但不限于报告页、经审计的资产负债表、利润表、现金流量表及报表附注。</w:t>
      </w:r>
      <w:bookmarkEnd w:id="33"/>
      <w:r>
        <w:rPr>
          <w:rFonts w:hint="eastAsia" w:ascii="宋体" w:hAnsi="宋体" w:eastAsia="宋体" w:cs="宋体"/>
          <w:color w:val="000000"/>
          <w:sz w:val="24"/>
          <w:szCs w:val="24"/>
        </w:rPr>
        <w:t>必须连续，同时填写投标人基本情况及资产情况汇总表（附件3）（如投标人公司没有经审计的财务报告，可提供加盖公章的近三年财务报表，包括但不限于资产负债表、利润表、现金流量表）</w:t>
      </w:r>
      <w:r>
        <w:rPr>
          <w:rFonts w:hint="eastAsia" w:ascii="宋体" w:hAnsi="宋体" w:eastAsia="宋体" w:cs="宋体"/>
          <w:b/>
          <w:color w:val="000000"/>
          <w:sz w:val="24"/>
          <w:szCs w:val="24"/>
        </w:rPr>
        <w:t>；</w:t>
      </w:r>
    </w:p>
    <w:p w14:paraId="6E4562C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yellow"/>
        </w:rPr>
        <w:t>无与本项目有关的违法及重大违规</w:t>
      </w:r>
      <w:r>
        <w:rPr>
          <w:rFonts w:hint="eastAsia" w:ascii="宋体" w:hAnsi="宋体" w:eastAsia="宋体" w:cs="宋体"/>
          <w:color w:val="000000"/>
          <w:sz w:val="24"/>
          <w:szCs w:val="24"/>
        </w:rPr>
        <w:t>行为的声明；</w:t>
      </w:r>
    </w:p>
    <w:p w14:paraId="6A7C43C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p>
    <w:p w14:paraId="5D6065F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1.7企业对外担保说明（写投标人对外有无担保和质押业务，需加盖公章）；</w:t>
      </w:r>
    </w:p>
    <w:p w14:paraId="1E08890B">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1.8企业信用证明材料（征信报告）；</w:t>
      </w:r>
    </w:p>
    <w:p w14:paraId="4BCEDBC9">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1.9代理商投标要携带生产商的授权书、原厂售后服务承诺书，</w:t>
      </w:r>
      <w:r>
        <w:rPr>
          <w:rFonts w:hint="eastAsia" w:ascii="宋体" w:hAnsi="宋体" w:eastAsia="宋体" w:cs="宋体"/>
          <w:b/>
          <w:color w:val="000000"/>
          <w:sz w:val="24"/>
          <w:szCs w:val="24"/>
        </w:rPr>
        <w:t>根据实际情况提供即可，无格式限制</w:t>
      </w:r>
      <w:r>
        <w:rPr>
          <w:rFonts w:hint="eastAsia" w:hAnsi="宋体" w:eastAsia="宋体" w:cs="宋体"/>
          <w:color w:val="000000"/>
          <w:sz w:val="24"/>
          <w:szCs w:val="24"/>
          <w:highlight w:val="yellow"/>
        </w:rPr>
        <w:t>（代理品牌针对项目的唯一授权书）</w:t>
      </w:r>
      <w:r>
        <w:rPr>
          <w:rFonts w:hint="eastAsia" w:ascii="宋体" w:hAnsi="宋体" w:eastAsia="宋体" w:cs="宋体"/>
          <w:b/>
          <w:color w:val="000000"/>
          <w:sz w:val="24"/>
          <w:szCs w:val="24"/>
        </w:rPr>
        <w:t>；</w:t>
      </w:r>
    </w:p>
    <w:p w14:paraId="7B078D3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1.10企业最近半年的完税证明、年度纳税信用评价信息（可从电子税务局查询截图，</w:t>
      </w:r>
    </w:p>
    <w:p w14:paraId="32A0CE1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需加盖公章）；</w:t>
      </w:r>
    </w:p>
    <w:p w14:paraId="4D8692F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1.11保密承诺函（附件4）；</w:t>
      </w:r>
    </w:p>
    <w:p w14:paraId="4F7F7B1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1.12</w:t>
      </w:r>
      <w:r>
        <w:rPr>
          <w:rFonts w:hint="eastAsia" w:ascii="宋体" w:hAnsi="宋体" w:eastAsia="宋体" w:cs="Times New Roman"/>
          <w:color w:val="000000"/>
          <w:sz w:val="24"/>
          <w:szCs w:val="24"/>
        </w:rPr>
        <w:t>企业2021年1月1日以来同类项目业绩证明，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5C12711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1.13投标保证金缴纳凭证，同时</w:t>
      </w:r>
      <w:r>
        <w:rPr>
          <w:rFonts w:hint="eastAsia" w:ascii="宋体" w:hAnsi="宋体" w:eastAsia="宋体" w:cs="宋体"/>
          <w:color w:val="000000"/>
          <w:sz w:val="24"/>
          <w:szCs w:val="24"/>
          <w:highlight w:val="yellow"/>
        </w:rPr>
        <w:t>正文描述付款账号、户名、开户行名称、开户行行号、保证金金额</w:t>
      </w:r>
      <w:r>
        <w:rPr>
          <w:rFonts w:hint="eastAsia" w:ascii="宋体" w:hAnsi="宋体" w:eastAsia="宋体" w:cs="宋体"/>
          <w:color w:val="000000"/>
          <w:sz w:val="24"/>
          <w:szCs w:val="24"/>
        </w:rPr>
        <w:t>。</w:t>
      </w:r>
    </w:p>
    <w:p w14:paraId="60705F73">
      <w:pPr>
        <w:spacing w:line="360" w:lineRule="auto"/>
        <w:ind w:firstLine="482" w:firstLineChars="200"/>
        <w:rPr>
          <w:rFonts w:ascii="宋体" w:hAnsi="宋体" w:eastAsia="宋体" w:cs="宋体"/>
          <w:b/>
          <w:bCs/>
          <w:sz w:val="24"/>
          <w:szCs w:val="24"/>
        </w:rPr>
      </w:pPr>
      <w:bookmarkStart w:id="34" w:name="_Toc212369515"/>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34"/>
    </w:p>
    <w:p w14:paraId="265E43E8">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b/>
          <w:color w:val="000000"/>
          <w:sz w:val="24"/>
          <w:szCs w:val="24"/>
        </w:rPr>
        <w:t>必须先进行两列要求一一对照，不允许直接写无偏离；</w:t>
      </w:r>
    </w:p>
    <w:p w14:paraId="61DE4F3F">
      <w:pPr>
        <w:spacing w:line="360" w:lineRule="auto"/>
        <w:ind w:firstLine="480" w:firstLineChars="200"/>
        <w:rPr>
          <w:rFonts w:ascii="宋体" w:hAnsi="宋体" w:eastAsia="宋体" w:cs="宋体"/>
          <w:b/>
          <w:color w:val="000000"/>
          <w:sz w:val="24"/>
          <w:szCs w:val="24"/>
        </w:rPr>
      </w:pPr>
      <w:r>
        <w:rPr>
          <w:rFonts w:hint="eastAsia" w:ascii="宋体" w:hAnsi="宋体" w:eastAsia="宋体" w:cs="宋体"/>
          <w:bCs/>
          <w:color w:val="000000"/>
          <w:sz w:val="24"/>
          <w:szCs w:val="24"/>
        </w:rPr>
        <w:t>2.2</w:t>
      </w:r>
      <w:r>
        <w:rPr>
          <w:rFonts w:hint="eastAsia" w:ascii="宋体" w:hAnsi="宋体" w:eastAsia="宋体" w:cs="宋体"/>
          <w:color w:val="000000"/>
          <w:sz w:val="24"/>
          <w:szCs w:val="24"/>
        </w:rPr>
        <w:t>提供2021年1月1日以来同类产品的制造销售业绩（附件6），填写用户名单、联系方式，并附合同复印件。该同类项目业绩一览表必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6408FFE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2.3供货期及保证措施；</w:t>
      </w:r>
    </w:p>
    <w:p w14:paraId="7E4D30C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2.4产品的技术服务和售后服务内容及措施；</w:t>
      </w:r>
    </w:p>
    <w:p w14:paraId="38119A3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2.5交货进度及计划；</w:t>
      </w:r>
    </w:p>
    <w:p w14:paraId="7C7FA05A">
      <w:pPr>
        <w:spacing w:line="360" w:lineRule="auto"/>
        <w:ind w:firstLine="480" w:firstLineChars="200"/>
        <w:rPr>
          <w:rFonts w:ascii="宋体" w:hAnsi="宋体" w:eastAsia="宋体" w:cs="宋体"/>
          <w:color w:val="000000"/>
          <w:sz w:val="24"/>
          <w:szCs w:val="24"/>
        </w:rPr>
      </w:pPr>
      <w:bookmarkStart w:id="35" w:name="_Toc536542319"/>
      <w:r>
        <w:rPr>
          <w:rFonts w:hint="eastAsia" w:ascii="宋体" w:hAnsi="宋体" w:eastAsia="宋体" w:cs="宋体"/>
          <w:color w:val="000000"/>
          <w:sz w:val="24"/>
          <w:szCs w:val="24"/>
        </w:rPr>
        <w:t>2.6投标产品技术支持材料</w:t>
      </w:r>
      <w:bookmarkEnd w:id="35"/>
      <w:r>
        <w:rPr>
          <w:rFonts w:hint="eastAsia" w:ascii="宋体" w:hAnsi="宋体" w:eastAsia="宋体" w:cs="宋体"/>
          <w:color w:val="000000"/>
          <w:sz w:val="24"/>
          <w:szCs w:val="24"/>
        </w:rPr>
        <w:t>；</w:t>
      </w:r>
    </w:p>
    <w:p w14:paraId="286426F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2.7设备质量承诺函（附件7）；</w:t>
      </w:r>
    </w:p>
    <w:p w14:paraId="2D62038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2.8投标人需提交的其它资料。</w:t>
      </w:r>
    </w:p>
    <w:p w14:paraId="3996EAB9">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14:paraId="4A8B63C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368F82E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14:paraId="4D2DAFA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6" w:name="OLE_LINK18"/>
      <w:bookmarkStart w:id="37" w:name="OLE_LINK19"/>
      <w:r>
        <w:rPr>
          <w:rFonts w:hint="eastAsia" w:ascii="宋体" w:hAnsi="宋体" w:eastAsia="宋体" w:cs="宋体"/>
          <w:b/>
          <w:color w:val="000000"/>
          <w:sz w:val="24"/>
          <w:szCs w:val="24"/>
        </w:rPr>
        <w:t>；</w:t>
      </w:r>
      <w:bookmarkEnd w:id="36"/>
      <w:bookmarkEnd w:id="37"/>
      <w:r>
        <w:rPr>
          <w:rFonts w:hint="eastAsia" w:ascii="宋体" w:hAnsi="宋体" w:eastAsia="宋体" w:cs="宋体"/>
          <w:color w:val="000000"/>
          <w:sz w:val="24"/>
          <w:szCs w:val="24"/>
        </w:rPr>
        <w:t xml:space="preserve"> </w:t>
      </w:r>
    </w:p>
    <w:p w14:paraId="703C59FC">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3.4投标人承诺（附件11），</w:t>
      </w:r>
    </w:p>
    <w:p w14:paraId="11CADDE4">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p>
    <w:p w14:paraId="3B55C8C8">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49316236">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四、投标文件格式</w:t>
      </w:r>
    </w:p>
    <w:p w14:paraId="4828844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14:paraId="5AAF71C4">
      <w:pPr>
        <w:pStyle w:val="18"/>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72439EA2">
      <w:pPr>
        <w:keepNext/>
        <w:keepLines/>
        <w:jc w:val="center"/>
        <w:outlineLvl w:val="0"/>
        <w:rPr>
          <w:rFonts w:ascii="Calibri" w:hAnsi="Calibri" w:eastAsia="宋体" w:cs="Times New Roman"/>
          <w:b/>
          <w:bCs/>
          <w:kern w:val="44"/>
          <w:sz w:val="36"/>
          <w:szCs w:val="44"/>
        </w:rPr>
      </w:pPr>
      <w:bookmarkStart w:id="38" w:name="_Toc11980"/>
      <w:r>
        <w:rPr>
          <w:rFonts w:hint="eastAsia" w:ascii="Calibri" w:hAnsi="Calibri" w:eastAsia="宋体" w:cs="Times New Roman"/>
          <w:b/>
          <w:bCs/>
          <w:kern w:val="44"/>
          <w:sz w:val="36"/>
          <w:szCs w:val="44"/>
        </w:rPr>
        <w:t>第四部分 技术标书</w:t>
      </w:r>
      <w:bookmarkEnd w:id="38"/>
    </w:p>
    <w:p w14:paraId="524DAD3E">
      <w:pPr>
        <w:pStyle w:val="18"/>
      </w:pPr>
    </w:p>
    <w:p w14:paraId="68563998">
      <w:pPr>
        <w:spacing w:line="276" w:lineRule="auto"/>
        <w:jc w:val="center"/>
        <w:rPr>
          <w:rFonts w:ascii="Calibri" w:hAnsi="宋体" w:eastAsia="宋体" w:cs="Times New Roman"/>
          <w:b/>
          <w:bCs/>
          <w:color w:val="000000"/>
          <w:spacing w:val="-8"/>
          <w:sz w:val="52"/>
          <w:szCs w:val="52"/>
        </w:rPr>
      </w:pPr>
      <w:r>
        <w:rPr>
          <w:rFonts w:hint="eastAsia" w:ascii="Calibri" w:hAnsi="宋体" w:eastAsia="宋体" w:cs="Times New Roman"/>
          <w:b/>
          <w:bCs/>
          <w:color w:val="000000"/>
          <w:spacing w:val="-8"/>
          <w:sz w:val="52"/>
          <w:szCs w:val="52"/>
        </w:rPr>
        <w:t>中国重汽集团济南动力有限公司</w:t>
      </w:r>
    </w:p>
    <w:p w14:paraId="74FACC27">
      <w:pPr>
        <w:spacing w:line="276" w:lineRule="auto"/>
        <w:jc w:val="center"/>
        <w:rPr>
          <w:rFonts w:ascii="Calibri" w:hAnsi="宋体" w:eastAsia="宋体" w:cs="Times New Roman"/>
          <w:b/>
          <w:bCs/>
          <w:color w:val="000000"/>
          <w:spacing w:val="-8"/>
          <w:sz w:val="52"/>
          <w:szCs w:val="52"/>
        </w:rPr>
      </w:pPr>
      <w:r>
        <w:rPr>
          <w:rFonts w:hint="eastAsia" w:ascii="Calibri" w:hAnsi="宋体" w:eastAsia="宋体" w:cs="Times New Roman"/>
          <w:b/>
          <w:bCs/>
          <w:color w:val="000000"/>
          <w:spacing w:val="-8"/>
          <w:sz w:val="52"/>
          <w:szCs w:val="52"/>
        </w:rPr>
        <w:t>电控系统控制器 BOB 集成断线盒项目</w:t>
      </w:r>
    </w:p>
    <w:p w14:paraId="6CB91EB4">
      <w:pPr>
        <w:rPr>
          <w:rFonts w:ascii="黑体" w:hAnsi="宋体" w:eastAsia="黑体" w:cs="Times New Roman"/>
          <w:color w:val="000000"/>
          <w:sz w:val="72"/>
          <w:szCs w:val="72"/>
        </w:rPr>
      </w:pPr>
    </w:p>
    <w:p w14:paraId="0194ED66">
      <w:pPr>
        <w:pStyle w:val="18"/>
      </w:pPr>
    </w:p>
    <w:p w14:paraId="607CD128">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14:paraId="0B733394">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14:paraId="1ADAA616">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4DE015CB">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14:paraId="068AD16E">
      <w:pPr>
        <w:pStyle w:val="18"/>
      </w:pPr>
    </w:p>
    <w:p w14:paraId="7DECB116">
      <w:pPr>
        <w:pStyle w:val="18"/>
        <w:rPr>
          <w:rFonts w:ascii="黑体" w:hAnsi="宋体" w:eastAsia="黑体" w:cs="Times New Roman"/>
          <w:color w:val="000000"/>
          <w:sz w:val="72"/>
          <w:szCs w:val="72"/>
        </w:rPr>
      </w:pPr>
    </w:p>
    <w:p w14:paraId="1CB0B171">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14:paraId="55A1EFCD">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14:paraId="28B5B375">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14:paraId="0B6CC04D">
      <w:pPr>
        <w:pStyle w:val="18"/>
        <w:rPr>
          <w:b/>
          <w:bCs/>
        </w:rPr>
      </w:pPr>
    </w:p>
    <w:p w14:paraId="1C5E2326">
      <w:pPr>
        <w:pStyle w:val="18"/>
        <w:rPr>
          <w:b/>
          <w:bCs/>
        </w:rPr>
      </w:pPr>
    </w:p>
    <w:p w14:paraId="160240AB">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13264647">
      <w:pPr>
        <w:jc w:val="center"/>
        <w:rPr>
          <w:rFonts w:ascii="Calibri" w:hAnsi="Calibri" w:eastAsia="宋体" w:cs="Times New Roman"/>
          <w:b/>
          <w:bCs/>
          <w:kern w:val="44"/>
          <w:sz w:val="36"/>
          <w:szCs w:val="44"/>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4</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rPr>
        <w:t>10月</w:t>
      </w:r>
    </w:p>
    <w:p w14:paraId="784FEDC7">
      <w:pPr>
        <w:spacing w:line="360" w:lineRule="auto"/>
        <w:rPr>
          <w:rFonts w:ascii="宋体" w:hAnsi="宋体" w:eastAsia="宋体" w:cs="Times New Roman"/>
          <w:b/>
          <w:sz w:val="36"/>
          <w:szCs w:val="36"/>
        </w:rPr>
        <w:sectPr>
          <w:pgSz w:w="11907" w:h="16840"/>
          <w:pgMar w:top="1304" w:right="1418" w:bottom="1304" w:left="1418" w:header="724" w:footer="851" w:gutter="0"/>
          <w:cols w:space="720" w:num="1"/>
          <w:docGrid w:linePitch="290" w:charSpace="-3931"/>
        </w:sectPr>
      </w:pPr>
    </w:p>
    <w:p w14:paraId="54CFF393">
      <w:pPr>
        <w:keepNext/>
        <w:keepLines/>
        <w:spacing w:before="120" w:after="120" w:line="480" w:lineRule="exact"/>
        <w:jc w:val="center"/>
        <w:outlineLvl w:val="1"/>
        <w:rPr>
          <w:rFonts w:ascii="宋体" w:hAnsi="Calibri" w:eastAsia="宋体" w:cs="Times New Roman"/>
          <w:b/>
          <w:bCs/>
          <w:kern w:val="44"/>
          <w:sz w:val="28"/>
          <w:szCs w:val="28"/>
        </w:rPr>
      </w:pPr>
      <w:bookmarkStart w:id="39" w:name="_Toc169605877"/>
      <w:r>
        <w:rPr>
          <w:rFonts w:hint="eastAsia" w:ascii="宋体" w:hAnsi="宋体" w:eastAsia="宋体" w:cs="Times New Roman"/>
          <w:b/>
          <w:bCs/>
          <w:kern w:val="44"/>
          <w:sz w:val="28"/>
          <w:szCs w:val="28"/>
        </w:rPr>
        <w:t>第一章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采购货物概况</w:t>
      </w:r>
    </w:p>
    <w:p w14:paraId="5747988B">
      <w:pPr>
        <w:keepNext/>
        <w:keepLines/>
        <w:spacing w:before="120" w:after="120" w:line="480" w:lineRule="exact"/>
        <w:jc w:val="center"/>
        <w:outlineLvl w:val="2"/>
        <w:rPr>
          <w:rFonts w:ascii="Arial" w:hAnsi="Arial" w:eastAsia="宋体" w:cs="Times New Roman"/>
          <w:b/>
          <w:bCs/>
          <w:sz w:val="24"/>
          <w:szCs w:val="24"/>
        </w:rPr>
      </w:pPr>
      <w:r>
        <w:rPr>
          <w:rFonts w:hint="eastAsia" w:ascii="Arial" w:hAnsi="Arial" w:eastAsia="宋体" w:cs="Times New Roman"/>
          <w:b/>
          <w:bCs/>
          <w:sz w:val="24"/>
          <w:szCs w:val="24"/>
        </w:rPr>
        <w:t>第一节</w:t>
      </w:r>
      <w:r>
        <w:rPr>
          <w:rFonts w:ascii="Arial" w:hAnsi="Arial" w:eastAsia="宋体" w:cs="Times New Roman"/>
          <w:b/>
          <w:bCs/>
          <w:sz w:val="24"/>
          <w:szCs w:val="24"/>
        </w:rPr>
        <w:t xml:space="preserve">  </w:t>
      </w:r>
      <w:r>
        <w:rPr>
          <w:rFonts w:hint="eastAsia" w:ascii="Arial" w:hAnsi="Arial" w:eastAsia="宋体" w:cs="Times New Roman"/>
          <w:b/>
          <w:bCs/>
          <w:sz w:val="24"/>
          <w:szCs w:val="24"/>
        </w:rPr>
        <w:t>使用环境</w:t>
      </w:r>
    </w:p>
    <w:p w14:paraId="582AD919">
      <w:pPr>
        <w:spacing w:line="480" w:lineRule="exact"/>
        <w:ind w:firstLine="480" w:firstLineChars="200"/>
        <w:rPr>
          <w:rFonts w:ascii="黑体" w:hAnsi="宋体" w:eastAsia="黑体" w:cs="Times New Roman"/>
          <w:sz w:val="24"/>
          <w:szCs w:val="24"/>
          <w:u w:val="single"/>
          <w:shd w:val="pct10" w:color="auto" w:fill="FFFFFF"/>
        </w:rPr>
      </w:pPr>
      <w:r>
        <w:rPr>
          <w:rFonts w:hint="eastAsia" w:ascii="黑体" w:hAnsi="宋体" w:eastAsia="黑体" w:cs="Times New Roman"/>
          <w:sz w:val="24"/>
          <w:szCs w:val="24"/>
        </w:rPr>
        <w:t>一、项目名称：</w:t>
      </w:r>
      <w:r>
        <w:rPr>
          <w:rFonts w:hint="eastAsia" w:ascii="宋体" w:hAnsi="宋体" w:eastAsia="宋体" w:cs="宋体"/>
          <w:sz w:val="24"/>
          <w:szCs w:val="24"/>
          <w:u w:val="single"/>
          <w:shd w:val="pct10" w:color="auto" w:fill="FFFFFF"/>
        </w:rPr>
        <w:t>电控系统控制器 BOB 集成断线盒项目</w:t>
      </w:r>
    </w:p>
    <w:p w14:paraId="6BA26434">
      <w:pPr>
        <w:spacing w:line="480" w:lineRule="exact"/>
        <w:ind w:firstLine="480" w:firstLineChars="200"/>
        <w:rPr>
          <w:rFonts w:ascii="宋体" w:hAnsi="宋体" w:eastAsia="宋体" w:cs="Times New Roman"/>
          <w:sz w:val="24"/>
          <w:szCs w:val="24"/>
        </w:rPr>
      </w:pPr>
      <w:r>
        <w:rPr>
          <w:rFonts w:hint="eastAsia" w:ascii="黑体" w:hAnsi="宋体" w:eastAsia="黑体" w:cs="Times New Roman"/>
          <w:sz w:val="24"/>
          <w:szCs w:val="24"/>
        </w:rPr>
        <w:t>二、建设地点：</w:t>
      </w:r>
      <w:r>
        <w:rPr>
          <w:rFonts w:hint="eastAsia" w:ascii="宋体" w:hAnsi="宋体" w:eastAsia="宋体" w:cs="Times New Roman"/>
          <w:sz w:val="24"/>
          <w:szCs w:val="24"/>
          <w:u w:val="single"/>
          <w:shd w:val="pct10" w:color="auto" w:fill="FFFFFF"/>
        </w:rPr>
        <w:t xml:space="preserve"> </w:t>
      </w:r>
      <w:r>
        <w:rPr>
          <w:rFonts w:hint="eastAsia" w:ascii="宋体" w:hAnsi="宋体" w:eastAsia="宋体" w:cs="宋体"/>
          <w:sz w:val="24"/>
          <w:szCs w:val="24"/>
          <w:u w:val="single"/>
          <w:shd w:val="pct10" w:color="auto" w:fill="FFFFFF"/>
        </w:rPr>
        <w:t xml:space="preserve">中国重汽虚拟仿真标定试验室 </w:t>
      </w:r>
    </w:p>
    <w:p w14:paraId="31CD2DB0">
      <w:pPr>
        <w:spacing w:line="360" w:lineRule="auto"/>
        <w:ind w:firstLine="480" w:firstLineChars="200"/>
        <w:outlineLvl w:val="3"/>
        <w:rPr>
          <w:rFonts w:ascii="黑体" w:hAnsi="宋体" w:eastAsia="黑体" w:cs="Times New Roman"/>
          <w:sz w:val="24"/>
          <w:szCs w:val="24"/>
          <w:u w:val="single"/>
          <w:shd w:val="pct10" w:color="auto" w:fill="FFFFFF"/>
        </w:rPr>
      </w:pPr>
      <w:r>
        <w:rPr>
          <w:rFonts w:hint="eastAsia" w:ascii="黑体" w:hAnsi="宋体" w:eastAsia="黑体" w:cs="Times New Roman"/>
          <w:sz w:val="24"/>
          <w:szCs w:val="24"/>
        </w:rPr>
        <w:t>三、使用地点：</w:t>
      </w:r>
      <w:r>
        <w:rPr>
          <w:rFonts w:hint="eastAsia" w:ascii="宋体" w:hAnsi="宋体" w:eastAsia="宋体" w:cs="宋体"/>
          <w:sz w:val="24"/>
          <w:szCs w:val="24"/>
        </w:rPr>
        <w:t>中国重汽虚拟仿真标定试验室、苗博试验场等</w:t>
      </w:r>
    </w:p>
    <w:p w14:paraId="6960D826">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四、工作制度：全年工作300天、按需使用、设备年时基数500小时</w:t>
      </w:r>
    </w:p>
    <w:p w14:paraId="35958DE1">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五、公用动力及气候资料：</w:t>
      </w:r>
    </w:p>
    <w:p w14:paraId="7B34067F">
      <w:pPr>
        <w:spacing w:line="360" w:lineRule="auto"/>
        <w:ind w:firstLine="480" w:firstLineChars="200"/>
        <w:jc w:val="left"/>
        <w:outlineLvl w:val="3"/>
        <w:rPr>
          <w:rFonts w:ascii="宋体" w:hAnsi="宋体" w:eastAsia="宋体" w:cs="宋体"/>
          <w:sz w:val="24"/>
          <w:szCs w:val="24"/>
        </w:rPr>
      </w:pPr>
      <w:r>
        <w:rPr>
          <w:rFonts w:hint="eastAsia" w:ascii="宋体" w:hAnsi="宋体" w:eastAsia="宋体" w:cs="宋体"/>
          <w:sz w:val="24"/>
          <w:szCs w:val="24"/>
        </w:rPr>
        <w:t>1.三相交流电：380V±15%，50 Hz±1%</w:t>
      </w:r>
    </w:p>
    <w:p w14:paraId="2B5A9B77">
      <w:pPr>
        <w:spacing w:line="360" w:lineRule="auto"/>
        <w:ind w:firstLine="480" w:firstLineChars="200"/>
        <w:jc w:val="left"/>
        <w:outlineLvl w:val="3"/>
        <w:rPr>
          <w:rFonts w:ascii="宋体" w:hAnsi="宋体" w:eastAsia="宋体" w:cs="宋体"/>
          <w:sz w:val="24"/>
          <w:szCs w:val="24"/>
        </w:rPr>
      </w:pPr>
      <w:r>
        <w:rPr>
          <w:rFonts w:hint="eastAsia" w:ascii="宋体" w:hAnsi="宋体" w:eastAsia="宋体" w:cs="宋体"/>
          <w:sz w:val="24"/>
          <w:szCs w:val="24"/>
        </w:rPr>
        <w:t>2.单相交流电：220V±15%，50 Hz±1%</w:t>
      </w:r>
    </w:p>
    <w:p w14:paraId="32D13F4F">
      <w:pPr>
        <w:spacing w:line="360" w:lineRule="auto"/>
        <w:ind w:firstLine="480" w:firstLineChars="200"/>
        <w:jc w:val="left"/>
        <w:outlineLvl w:val="3"/>
        <w:rPr>
          <w:rFonts w:ascii="宋体" w:hAnsi="宋体" w:eastAsia="宋体" w:cs="宋体"/>
          <w:sz w:val="24"/>
          <w:szCs w:val="24"/>
        </w:rPr>
      </w:pPr>
      <w:r>
        <w:rPr>
          <w:rFonts w:hint="eastAsia" w:ascii="宋体" w:hAnsi="宋体" w:eastAsia="宋体" w:cs="宋体"/>
          <w:sz w:val="24"/>
          <w:szCs w:val="24"/>
        </w:rPr>
        <w:t>3.室外温度： -</w:t>
      </w:r>
      <w:r>
        <w:rPr>
          <w:rFonts w:ascii="宋体" w:hAnsi="宋体" w:eastAsia="宋体" w:cs="宋体"/>
          <w:sz w:val="24"/>
          <w:szCs w:val="24"/>
        </w:rPr>
        <w:t>4</w:t>
      </w:r>
      <w:r>
        <w:rPr>
          <w:rFonts w:hint="eastAsia" w:ascii="宋体" w:hAnsi="宋体" w:eastAsia="宋体" w:cs="宋体"/>
          <w:sz w:val="24"/>
          <w:szCs w:val="24"/>
        </w:rPr>
        <w:t>0℃~4</w:t>
      </w:r>
      <w:r>
        <w:rPr>
          <w:rFonts w:ascii="宋体" w:hAnsi="宋体" w:eastAsia="宋体" w:cs="宋体"/>
          <w:sz w:val="24"/>
          <w:szCs w:val="24"/>
        </w:rPr>
        <w:t>5</w:t>
      </w:r>
      <w:r>
        <w:rPr>
          <w:rFonts w:hint="eastAsia" w:ascii="宋体" w:hAnsi="宋体" w:eastAsia="宋体" w:cs="宋体"/>
          <w:sz w:val="24"/>
          <w:szCs w:val="24"/>
        </w:rPr>
        <w:t>℃</w:t>
      </w:r>
    </w:p>
    <w:p w14:paraId="3EBFEC3E">
      <w:pPr>
        <w:spacing w:line="360" w:lineRule="auto"/>
        <w:ind w:firstLine="480" w:firstLineChars="200"/>
        <w:jc w:val="left"/>
        <w:outlineLvl w:val="3"/>
        <w:rPr>
          <w:rFonts w:ascii="宋体" w:hAnsi="宋体" w:eastAsia="宋体" w:cs="宋体"/>
          <w:sz w:val="24"/>
          <w:szCs w:val="24"/>
        </w:rPr>
      </w:pPr>
      <w:r>
        <w:rPr>
          <w:rFonts w:hint="eastAsia" w:ascii="宋体" w:hAnsi="宋体" w:eastAsia="宋体" w:cs="宋体"/>
          <w:sz w:val="24"/>
          <w:szCs w:val="24"/>
        </w:rPr>
        <w:t>4.室内温度： -5℃~45℃</w:t>
      </w:r>
    </w:p>
    <w:p w14:paraId="18EE2E48">
      <w:pPr>
        <w:spacing w:line="360" w:lineRule="auto"/>
        <w:ind w:firstLine="480" w:firstLineChars="200"/>
        <w:jc w:val="left"/>
        <w:outlineLvl w:val="3"/>
        <w:rPr>
          <w:rFonts w:ascii="宋体" w:hAnsi="宋体" w:eastAsia="宋体" w:cs="Times New Roman"/>
          <w:b/>
          <w:bCs/>
          <w:sz w:val="24"/>
          <w:szCs w:val="24"/>
        </w:rPr>
      </w:pPr>
      <w:r>
        <w:rPr>
          <w:rFonts w:hint="eastAsia" w:ascii="宋体" w:hAnsi="宋体" w:eastAsia="宋体" w:cs="宋体"/>
          <w:sz w:val="24"/>
          <w:szCs w:val="24"/>
        </w:rPr>
        <w:t>5.环境相对湿度： 在20℃时最大湿度为90%</w:t>
      </w:r>
    </w:p>
    <w:p w14:paraId="2EC89653">
      <w:pPr>
        <w:keepNext/>
        <w:keepLines/>
        <w:spacing w:before="120" w:after="120" w:line="480" w:lineRule="exact"/>
        <w:jc w:val="center"/>
        <w:outlineLvl w:val="2"/>
        <w:rPr>
          <w:rFonts w:ascii="黑体" w:hAnsi="宋体" w:eastAsia="黑体" w:cs="Times New Roman"/>
          <w:sz w:val="24"/>
          <w:szCs w:val="24"/>
        </w:rPr>
      </w:pPr>
      <w:r>
        <w:rPr>
          <w:rFonts w:hint="eastAsia" w:ascii="宋体" w:hAnsi="宋体" w:eastAsia="宋体" w:cs="Times New Roman"/>
          <w:b/>
          <w:bCs/>
          <w:sz w:val="24"/>
          <w:szCs w:val="24"/>
        </w:rPr>
        <w:t>第二节</w:t>
      </w:r>
      <w:r>
        <w:rPr>
          <w:rFonts w:ascii="宋体" w:hAnsi="宋体" w:eastAsia="宋体" w:cs="Times New Roman"/>
          <w:b/>
          <w:bCs/>
          <w:sz w:val="24"/>
          <w:szCs w:val="24"/>
        </w:rPr>
        <w:t xml:space="preserve">  </w:t>
      </w:r>
      <w:r>
        <w:rPr>
          <w:rFonts w:hint="eastAsia" w:ascii="宋体" w:hAnsi="宋体" w:eastAsia="宋体" w:cs="Times New Roman"/>
          <w:b/>
          <w:bCs/>
          <w:sz w:val="24"/>
          <w:szCs w:val="24"/>
        </w:rPr>
        <w:t>采购货物概况</w:t>
      </w:r>
    </w:p>
    <w:p w14:paraId="1DA58566">
      <w:pPr>
        <w:spacing w:line="480" w:lineRule="exact"/>
        <w:ind w:firstLine="480" w:firstLineChars="200"/>
        <w:rPr>
          <w:rFonts w:ascii="宋体" w:hAnsi="宋体" w:eastAsia="宋体" w:cs="Times New Roman"/>
          <w:sz w:val="24"/>
          <w:szCs w:val="24"/>
        </w:rPr>
      </w:pPr>
      <w:r>
        <w:rPr>
          <w:rFonts w:hint="eastAsia" w:ascii="黑体" w:hAnsi="宋体" w:eastAsia="黑体" w:cs="Times New Roman"/>
          <w:sz w:val="24"/>
          <w:szCs w:val="24"/>
        </w:rPr>
        <w:t>一、设备名称：</w:t>
      </w:r>
      <w:r>
        <w:rPr>
          <w:rFonts w:hint="eastAsia" w:ascii="Times New Roman" w:hAnsi="Times New Roman" w:eastAsia="宋体" w:cs="Times New Roman"/>
          <w:sz w:val="24"/>
          <w:szCs w:val="24"/>
          <w:u w:val="single"/>
        </w:rPr>
        <w:t>电控系统控制器 BOB 集成断线盒项目</w:t>
      </w:r>
      <w:r>
        <w:rPr>
          <w:rFonts w:hint="eastAsia" w:ascii="宋体" w:hAnsi="宋体" w:eastAsia="宋体" w:cs="Times New Roman"/>
          <w:sz w:val="24"/>
          <w:szCs w:val="24"/>
        </w:rPr>
        <w:t>（详见下表）</w:t>
      </w:r>
    </w:p>
    <w:p w14:paraId="7917BE0E">
      <w:pPr>
        <w:spacing w:line="480" w:lineRule="exact"/>
        <w:ind w:firstLine="480" w:firstLineChars="200"/>
        <w:rPr>
          <w:rFonts w:ascii="宋体" w:hAnsi="宋体" w:eastAsia="宋体" w:cs="Times New Roman"/>
          <w:sz w:val="24"/>
          <w:szCs w:val="24"/>
        </w:rPr>
      </w:pPr>
      <w:r>
        <w:rPr>
          <w:rFonts w:hint="eastAsia" w:ascii="黑体" w:hAnsi="宋体" w:eastAsia="黑体" w:cs="Times New Roman"/>
          <w:sz w:val="24"/>
          <w:szCs w:val="24"/>
        </w:rPr>
        <w:t>二、设备数量：</w:t>
      </w:r>
      <w:r>
        <w:rPr>
          <w:rFonts w:hint="eastAsia" w:ascii="宋体" w:hAnsi="宋体" w:eastAsia="宋体" w:cs="Times New Roman"/>
          <w:sz w:val="24"/>
          <w:szCs w:val="24"/>
          <w:u w:val="single"/>
          <w:shd w:val="pct10" w:color="auto" w:fill="FFFFFF"/>
        </w:rPr>
        <w:t xml:space="preserve"> 2个</w:t>
      </w:r>
      <w:r>
        <w:rPr>
          <w:rFonts w:hint="eastAsia" w:ascii="宋体" w:hAnsi="宋体" w:eastAsia="宋体" w:cs="Times New Roman"/>
          <w:sz w:val="24"/>
          <w:szCs w:val="24"/>
        </w:rPr>
        <w:t>（详见下表）</w:t>
      </w:r>
    </w:p>
    <w:p w14:paraId="666372AA">
      <w:pPr>
        <w:spacing w:line="560" w:lineRule="exact"/>
        <w:ind w:firstLine="480" w:firstLineChars="200"/>
        <w:rPr>
          <w:rFonts w:ascii="宋体" w:hAnsi="宋体" w:eastAsia="宋体" w:cs="Times New Roman"/>
          <w:sz w:val="24"/>
          <w:szCs w:val="24"/>
        </w:rPr>
      </w:pPr>
      <w:r>
        <w:rPr>
          <w:rFonts w:hint="eastAsia" w:ascii="黑体" w:hAnsi="宋体" w:eastAsia="黑体" w:cs="Times New Roman"/>
          <w:sz w:val="24"/>
          <w:szCs w:val="24"/>
        </w:rPr>
        <w:t>三、分投分中：不</w:t>
      </w:r>
      <w:r>
        <w:rPr>
          <w:rFonts w:hint="eastAsia" w:ascii="宋体" w:hAnsi="宋体" w:eastAsia="宋体" w:cs="Times New Roman"/>
          <w:sz w:val="24"/>
          <w:szCs w:val="24"/>
        </w:rPr>
        <w:t>允许。</w:t>
      </w:r>
    </w:p>
    <w:p w14:paraId="2DE91AC9">
      <w:pPr>
        <w:spacing w:line="480" w:lineRule="exact"/>
        <w:ind w:firstLine="480" w:firstLineChars="200"/>
        <w:jc w:val="center"/>
        <w:rPr>
          <w:rFonts w:ascii="宋体" w:hAnsi="宋体" w:eastAsia="宋体" w:cs="Times New Roman"/>
          <w:sz w:val="24"/>
          <w:szCs w:val="24"/>
        </w:rPr>
      </w:pPr>
      <w:r>
        <w:rPr>
          <w:rFonts w:hint="eastAsia" w:ascii="宋体" w:hAnsi="宋体" w:eastAsia="宋体" w:cs="Times New Roman"/>
          <w:sz w:val="24"/>
          <w:szCs w:val="24"/>
        </w:rPr>
        <w:t>采购货物主要构成一览表</w:t>
      </w:r>
    </w:p>
    <w:tbl>
      <w:tblPr>
        <w:tblStyle w:val="39"/>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4"/>
        <w:gridCol w:w="1714"/>
        <w:gridCol w:w="3764"/>
        <w:gridCol w:w="1513"/>
        <w:gridCol w:w="1105"/>
      </w:tblGrid>
      <w:tr w14:paraId="4B1A4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4096142C">
            <w:pPr>
              <w:spacing w:line="360" w:lineRule="exact"/>
              <w:jc w:val="center"/>
              <w:rPr>
                <w:rFonts w:ascii="宋体" w:hAnsi="宋体" w:eastAsia="宋体" w:cs="宋体"/>
                <w:sz w:val="24"/>
                <w:szCs w:val="24"/>
              </w:rPr>
            </w:pPr>
            <w:r>
              <w:rPr>
                <w:rFonts w:hint="eastAsia" w:ascii="宋体" w:hAnsi="宋体" w:eastAsia="宋体" w:cs="宋体"/>
                <w:sz w:val="24"/>
                <w:szCs w:val="24"/>
              </w:rPr>
              <w:t>序号</w:t>
            </w:r>
          </w:p>
        </w:tc>
        <w:tc>
          <w:tcPr>
            <w:tcW w:w="1714" w:type="dxa"/>
            <w:vAlign w:val="center"/>
          </w:tcPr>
          <w:p w14:paraId="60C0E272">
            <w:pPr>
              <w:spacing w:line="360" w:lineRule="exact"/>
              <w:jc w:val="center"/>
              <w:rPr>
                <w:rFonts w:ascii="宋体" w:hAnsi="宋体" w:eastAsia="宋体" w:cs="宋体"/>
                <w:sz w:val="24"/>
                <w:szCs w:val="24"/>
              </w:rPr>
            </w:pPr>
            <w:r>
              <w:rPr>
                <w:rFonts w:hint="eastAsia" w:ascii="宋体" w:hAnsi="宋体" w:eastAsia="宋体" w:cs="宋体"/>
                <w:sz w:val="24"/>
                <w:szCs w:val="24"/>
              </w:rPr>
              <w:t>名称</w:t>
            </w:r>
          </w:p>
        </w:tc>
        <w:tc>
          <w:tcPr>
            <w:tcW w:w="3764" w:type="dxa"/>
            <w:vAlign w:val="center"/>
          </w:tcPr>
          <w:p w14:paraId="35B4DAC2">
            <w:pPr>
              <w:spacing w:line="360" w:lineRule="exact"/>
              <w:jc w:val="center"/>
              <w:rPr>
                <w:rFonts w:ascii="宋体" w:hAnsi="宋体" w:eastAsia="宋体" w:cs="宋体"/>
                <w:sz w:val="24"/>
                <w:szCs w:val="24"/>
              </w:rPr>
            </w:pPr>
            <w:r>
              <w:rPr>
                <w:rFonts w:hint="eastAsia" w:ascii="宋体" w:hAnsi="宋体" w:eastAsia="宋体" w:cs="宋体"/>
                <w:sz w:val="24"/>
                <w:szCs w:val="24"/>
              </w:rPr>
              <w:t>型号规格</w:t>
            </w:r>
          </w:p>
        </w:tc>
        <w:tc>
          <w:tcPr>
            <w:tcW w:w="1513" w:type="dxa"/>
            <w:vAlign w:val="center"/>
          </w:tcPr>
          <w:p w14:paraId="15E0ACE7">
            <w:pPr>
              <w:spacing w:line="360" w:lineRule="exact"/>
              <w:jc w:val="center"/>
              <w:rPr>
                <w:rFonts w:ascii="宋体" w:hAnsi="宋体" w:eastAsia="宋体" w:cs="宋体"/>
                <w:sz w:val="24"/>
                <w:szCs w:val="24"/>
              </w:rPr>
            </w:pPr>
            <w:r>
              <w:rPr>
                <w:rFonts w:hint="eastAsia" w:ascii="宋体" w:hAnsi="宋体" w:eastAsia="宋体" w:cs="宋体"/>
                <w:sz w:val="24"/>
                <w:szCs w:val="24"/>
              </w:rPr>
              <w:t>单位</w:t>
            </w:r>
          </w:p>
        </w:tc>
        <w:tc>
          <w:tcPr>
            <w:tcW w:w="1105" w:type="dxa"/>
            <w:vAlign w:val="center"/>
          </w:tcPr>
          <w:p w14:paraId="25360727">
            <w:pPr>
              <w:spacing w:line="360" w:lineRule="exact"/>
              <w:jc w:val="center"/>
              <w:rPr>
                <w:rFonts w:ascii="宋体" w:hAnsi="宋体" w:eastAsia="宋体" w:cs="宋体"/>
                <w:sz w:val="24"/>
                <w:szCs w:val="24"/>
              </w:rPr>
            </w:pPr>
            <w:r>
              <w:rPr>
                <w:rFonts w:hint="eastAsia" w:ascii="宋体" w:hAnsi="宋体" w:eastAsia="宋体" w:cs="宋体"/>
                <w:sz w:val="24"/>
                <w:szCs w:val="24"/>
              </w:rPr>
              <w:t>数量</w:t>
            </w:r>
          </w:p>
        </w:tc>
      </w:tr>
      <w:tr w14:paraId="1B889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03B8C002">
            <w:pPr>
              <w:spacing w:line="360" w:lineRule="exact"/>
              <w:jc w:val="center"/>
              <w:rPr>
                <w:rFonts w:ascii="宋体" w:hAnsi="宋体" w:eastAsia="宋体" w:cs="宋体"/>
                <w:sz w:val="24"/>
                <w:szCs w:val="24"/>
              </w:rPr>
            </w:pPr>
            <w:r>
              <w:rPr>
                <w:rFonts w:hint="eastAsia" w:ascii="宋体" w:hAnsi="宋体" w:eastAsia="宋体" w:cs="宋体"/>
                <w:sz w:val="24"/>
                <w:szCs w:val="24"/>
              </w:rPr>
              <w:t>1</w:t>
            </w:r>
          </w:p>
        </w:tc>
        <w:tc>
          <w:tcPr>
            <w:tcW w:w="1714" w:type="dxa"/>
            <w:vAlign w:val="center"/>
          </w:tcPr>
          <w:p w14:paraId="63FEBB3B">
            <w:pPr>
              <w:spacing w:line="360" w:lineRule="exact"/>
              <w:jc w:val="center"/>
              <w:rPr>
                <w:rFonts w:ascii="宋体" w:hAnsi="宋体" w:eastAsia="宋体" w:cs="宋体"/>
                <w:sz w:val="24"/>
                <w:szCs w:val="24"/>
              </w:rPr>
            </w:pPr>
            <w:r>
              <w:rPr>
                <w:rFonts w:hint="eastAsia" w:ascii="宋体" w:hAnsi="宋体" w:eastAsia="宋体" w:cs="宋体"/>
                <w:sz w:val="24"/>
                <w:szCs w:val="24"/>
              </w:rPr>
              <w:t>B</w:t>
            </w:r>
            <w:r>
              <w:rPr>
                <w:rFonts w:ascii="宋体" w:hAnsi="宋体" w:eastAsia="宋体" w:cs="宋体"/>
                <w:sz w:val="24"/>
                <w:szCs w:val="24"/>
              </w:rPr>
              <w:t>OB</w:t>
            </w:r>
            <w:r>
              <w:rPr>
                <w:rFonts w:hint="eastAsia" w:ascii="宋体" w:hAnsi="宋体" w:eastAsia="宋体" w:cs="宋体"/>
                <w:sz w:val="24"/>
                <w:szCs w:val="24"/>
              </w:rPr>
              <w:t>断线盒（1</w:t>
            </w:r>
            <w:r>
              <w:rPr>
                <w:rFonts w:ascii="宋体" w:hAnsi="宋体" w:eastAsia="宋体" w:cs="宋体"/>
                <w:sz w:val="24"/>
                <w:szCs w:val="24"/>
              </w:rPr>
              <w:t>54</w:t>
            </w:r>
            <w:r>
              <w:rPr>
                <w:rFonts w:hint="eastAsia" w:ascii="宋体" w:hAnsi="宋体" w:eastAsia="宋体" w:cs="宋体"/>
                <w:sz w:val="24"/>
                <w:szCs w:val="24"/>
              </w:rPr>
              <w:t>pin）</w:t>
            </w:r>
          </w:p>
        </w:tc>
        <w:tc>
          <w:tcPr>
            <w:tcW w:w="3764" w:type="dxa"/>
            <w:vAlign w:val="center"/>
          </w:tcPr>
          <w:p w14:paraId="69F4F1D9">
            <w:pPr>
              <w:spacing w:line="360" w:lineRule="exact"/>
              <w:jc w:val="center"/>
              <w:rPr>
                <w:rFonts w:ascii="宋体" w:hAnsi="宋体" w:eastAsia="宋体" w:cs="宋体"/>
                <w:sz w:val="24"/>
                <w:szCs w:val="24"/>
              </w:rPr>
            </w:pPr>
            <w:r>
              <w:rPr>
                <w:rFonts w:hint="eastAsia" w:ascii="宋体" w:hAnsi="宋体" w:eastAsia="宋体" w:cs="宋体"/>
                <w:sz w:val="24"/>
                <w:szCs w:val="24"/>
              </w:rPr>
              <w:t>见第二章技术要求</w:t>
            </w:r>
          </w:p>
        </w:tc>
        <w:tc>
          <w:tcPr>
            <w:tcW w:w="1513" w:type="dxa"/>
            <w:vAlign w:val="center"/>
          </w:tcPr>
          <w:p w14:paraId="3A469E1B">
            <w:pPr>
              <w:spacing w:line="360" w:lineRule="exact"/>
              <w:jc w:val="center"/>
              <w:rPr>
                <w:rFonts w:ascii="宋体" w:hAnsi="宋体" w:eastAsia="宋体" w:cs="宋体"/>
                <w:sz w:val="24"/>
                <w:szCs w:val="24"/>
              </w:rPr>
            </w:pPr>
            <w:r>
              <w:rPr>
                <w:rFonts w:hint="eastAsia" w:ascii="宋体" w:hAnsi="宋体" w:eastAsia="宋体" w:cs="Times New Roman"/>
                <w:sz w:val="24"/>
                <w:szCs w:val="24"/>
                <w:shd w:val="pct10" w:color="auto" w:fill="FFFFFF"/>
              </w:rPr>
              <w:t>个</w:t>
            </w:r>
          </w:p>
        </w:tc>
        <w:tc>
          <w:tcPr>
            <w:tcW w:w="1105" w:type="dxa"/>
            <w:vAlign w:val="center"/>
          </w:tcPr>
          <w:p w14:paraId="06316073">
            <w:pPr>
              <w:spacing w:line="360" w:lineRule="exact"/>
              <w:jc w:val="center"/>
              <w:rPr>
                <w:rFonts w:ascii="宋体" w:hAnsi="宋体" w:eastAsia="宋体" w:cs="宋体"/>
                <w:sz w:val="24"/>
                <w:szCs w:val="24"/>
              </w:rPr>
            </w:pPr>
            <w:r>
              <w:rPr>
                <w:rFonts w:hint="eastAsia" w:ascii="宋体" w:hAnsi="宋体" w:eastAsia="宋体" w:cs="宋体"/>
                <w:sz w:val="24"/>
                <w:szCs w:val="24"/>
              </w:rPr>
              <w:t>1</w:t>
            </w:r>
          </w:p>
        </w:tc>
      </w:tr>
      <w:tr w14:paraId="5E65D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1101FA7F">
            <w:pPr>
              <w:spacing w:line="360" w:lineRule="exact"/>
              <w:jc w:val="center"/>
              <w:rPr>
                <w:rFonts w:ascii="宋体" w:hAnsi="宋体" w:eastAsia="宋体" w:cs="宋体"/>
                <w:sz w:val="24"/>
                <w:szCs w:val="24"/>
              </w:rPr>
            </w:pPr>
            <w:r>
              <w:rPr>
                <w:rFonts w:hint="eastAsia" w:ascii="宋体" w:hAnsi="宋体" w:eastAsia="宋体" w:cs="宋体"/>
                <w:sz w:val="24"/>
                <w:szCs w:val="24"/>
              </w:rPr>
              <w:t>2</w:t>
            </w:r>
          </w:p>
        </w:tc>
        <w:tc>
          <w:tcPr>
            <w:tcW w:w="1714" w:type="dxa"/>
            <w:shd w:val="clear" w:color="auto" w:fill="auto"/>
            <w:vAlign w:val="center"/>
          </w:tcPr>
          <w:p w14:paraId="6382AD3D">
            <w:pPr>
              <w:spacing w:line="360" w:lineRule="exact"/>
              <w:jc w:val="center"/>
              <w:rPr>
                <w:rFonts w:ascii="宋体" w:hAnsi="宋体" w:eastAsia="宋体" w:cs="宋体"/>
                <w:sz w:val="24"/>
                <w:szCs w:val="24"/>
              </w:rPr>
            </w:pPr>
            <w:r>
              <w:rPr>
                <w:rFonts w:hint="eastAsia" w:ascii="宋体" w:hAnsi="宋体" w:eastAsia="宋体" w:cs="宋体"/>
                <w:sz w:val="24"/>
                <w:szCs w:val="24"/>
              </w:rPr>
              <w:t>B</w:t>
            </w:r>
            <w:r>
              <w:rPr>
                <w:rFonts w:ascii="宋体" w:hAnsi="宋体" w:eastAsia="宋体" w:cs="宋体"/>
                <w:sz w:val="24"/>
                <w:szCs w:val="24"/>
              </w:rPr>
              <w:t>OB</w:t>
            </w:r>
            <w:r>
              <w:rPr>
                <w:rFonts w:hint="eastAsia" w:ascii="宋体" w:hAnsi="宋体" w:eastAsia="宋体" w:cs="宋体"/>
                <w:sz w:val="24"/>
                <w:szCs w:val="24"/>
              </w:rPr>
              <w:t>断线盒（3</w:t>
            </w:r>
            <w:r>
              <w:rPr>
                <w:rFonts w:ascii="宋体" w:hAnsi="宋体" w:eastAsia="宋体" w:cs="宋体"/>
                <w:sz w:val="24"/>
                <w:szCs w:val="24"/>
              </w:rPr>
              <w:t>36</w:t>
            </w:r>
            <w:r>
              <w:rPr>
                <w:rFonts w:hint="eastAsia" w:ascii="宋体" w:hAnsi="宋体" w:eastAsia="宋体" w:cs="宋体"/>
                <w:sz w:val="24"/>
                <w:szCs w:val="24"/>
              </w:rPr>
              <w:t>pin）</w:t>
            </w:r>
          </w:p>
        </w:tc>
        <w:tc>
          <w:tcPr>
            <w:tcW w:w="3764" w:type="dxa"/>
            <w:vAlign w:val="center"/>
          </w:tcPr>
          <w:p w14:paraId="7674A440">
            <w:pPr>
              <w:spacing w:line="360" w:lineRule="exact"/>
              <w:jc w:val="center"/>
              <w:rPr>
                <w:rFonts w:ascii="宋体" w:hAnsi="宋体" w:eastAsia="宋体" w:cs="宋体"/>
                <w:sz w:val="24"/>
                <w:szCs w:val="24"/>
              </w:rPr>
            </w:pPr>
            <w:r>
              <w:rPr>
                <w:rFonts w:hint="eastAsia" w:ascii="宋体" w:hAnsi="宋体" w:eastAsia="宋体" w:cs="宋体"/>
                <w:sz w:val="24"/>
                <w:szCs w:val="24"/>
              </w:rPr>
              <w:t>见第二章技术要求</w:t>
            </w:r>
          </w:p>
        </w:tc>
        <w:tc>
          <w:tcPr>
            <w:tcW w:w="1513" w:type="dxa"/>
            <w:vAlign w:val="center"/>
          </w:tcPr>
          <w:p w14:paraId="28FC93BA">
            <w:pPr>
              <w:spacing w:line="360" w:lineRule="exact"/>
              <w:jc w:val="center"/>
              <w:rPr>
                <w:rFonts w:ascii="宋体" w:hAnsi="宋体" w:eastAsia="宋体" w:cs="宋体"/>
                <w:sz w:val="24"/>
                <w:szCs w:val="24"/>
              </w:rPr>
            </w:pPr>
            <w:r>
              <w:rPr>
                <w:rFonts w:hint="eastAsia" w:ascii="宋体" w:hAnsi="宋体" w:eastAsia="宋体" w:cs="Times New Roman"/>
                <w:sz w:val="24"/>
                <w:szCs w:val="24"/>
                <w:shd w:val="pct10" w:color="auto" w:fill="FFFFFF"/>
              </w:rPr>
              <w:t>个</w:t>
            </w:r>
          </w:p>
        </w:tc>
        <w:tc>
          <w:tcPr>
            <w:tcW w:w="1105" w:type="dxa"/>
            <w:vAlign w:val="center"/>
          </w:tcPr>
          <w:p w14:paraId="098359B7">
            <w:pPr>
              <w:spacing w:line="360" w:lineRule="exact"/>
              <w:jc w:val="center"/>
              <w:rPr>
                <w:rFonts w:ascii="宋体" w:hAnsi="宋体" w:eastAsia="宋体" w:cs="宋体"/>
                <w:sz w:val="24"/>
                <w:szCs w:val="24"/>
              </w:rPr>
            </w:pPr>
            <w:r>
              <w:rPr>
                <w:rFonts w:hint="eastAsia" w:ascii="宋体" w:hAnsi="宋体" w:eastAsia="宋体" w:cs="宋体"/>
                <w:sz w:val="24"/>
                <w:szCs w:val="24"/>
              </w:rPr>
              <w:t>1</w:t>
            </w:r>
          </w:p>
        </w:tc>
      </w:tr>
    </w:tbl>
    <w:p w14:paraId="5447A5BE">
      <w:pPr>
        <w:spacing w:line="480" w:lineRule="exact"/>
        <w:ind w:firstLine="480" w:firstLineChars="200"/>
        <w:jc w:val="center"/>
        <w:rPr>
          <w:rFonts w:ascii="宋体" w:hAnsi="宋体" w:eastAsia="宋体" w:cs="Times New Roman"/>
          <w:sz w:val="24"/>
          <w:szCs w:val="24"/>
        </w:rPr>
      </w:pPr>
    </w:p>
    <w:p w14:paraId="7149206E">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14:paraId="150D2ECA">
      <w:pPr>
        <w:spacing w:line="360" w:lineRule="auto"/>
        <w:ind w:firstLine="420"/>
        <w:rPr>
          <w:rFonts w:ascii="宋体"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14:paraId="58DEBE7A">
      <w:pPr>
        <w:spacing w:line="360" w:lineRule="auto"/>
        <w:ind w:firstLine="420"/>
        <w:rPr>
          <w:rFonts w:ascii="宋体" w:hAnsi="宋体" w:eastAsia="宋体" w:cs="宋体"/>
          <w:bCs/>
          <w:sz w:val="24"/>
          <w:szCs w:val="24"/>
        </w:rPr>
      </w:pPr>
      <w:r>
        <w:rPr>
          <w:rFonts w:hint="eastAsia" w:ascii="宋体" w:hAnsi="宋体" w:eastAsia="宋体" w:cs="宋体"/>
          <w:bCs/>
          <w:sz w:val="24"/>
          <w:szCs w:val="24"/>
        </w:rPr>
        <w:t>3、以上内容仅对设备的基本功能进行了描述和建议，表中所列内容仅供参考，投标方投标前需对生产现场工艺环境进行充分调研与了解，确保投标方案满足工艺、产品、节拍、功能等要求，投标方对投标方案负责。</w:t>
      </w:r>
    </w:p>
    <w:p w14:paraId="11EF8223">
      <w:pPr>
        <w:pStyle w:val="18"/>
        <w:rPr>
          <w:rFonts w:hAnsi="宋体" w:eastAsia="宋体" w:cs="宋体"/>
          <w:bCs/>
          <w:sz w:val="24"/>
          <w:szCs w:val="24"/>
          <w:highlight w:val="red"/>
        </w:rPr>
      </w:pPr>
    </w:p>
    <w:p w14:paraId="002212AE">
      <w:pPr>
        <w:spacing w:line="360" w:lineRule="auto"/>
        <w:outlineLvl w:val="3"/>
        <w:rPr>
          <w:rFonts w:ascii="宋体" w:hAnsi="宋体" w:eastAsia="宋体" w:cs="宋体"/>
          <w:b/>
          <w:sz w:val="24"/>
          <w:szCs w:val="24"/>
        </w:rPr>
      </w:pPr>
      <w:r>
        <w:rPr>
          <w:rFonts w:hint="eastAsia" w:ascii="宋体" w:hAnsi="宋体" w:eastAsia="宋体" w:cs="宋体"/>
          <w:b/>
          <w:sz w:val="24"/>
          <w:szCs w:val="24"/>
        </w:rPr>
        <w:t>四、采购货物特别说明</w:t>
      </w:r>
    </w:p>
    <w:p w14:paraId="1ABE7141">
      <w:pPr>
        <w:spacing w:line="360" w:lineRule="auto"/>
        <w:ind w:firstLine="480" w:firstLineChars="200"/>
        <w:rPr>
          <w:rFonts w:ascii="宋体" w:hAnsi="宋体" w:eastAsia="宋体" w:cs="Times New Roman"/>
          <w:szCs w:val="20"/>
        </w:rPr>
      </w:pPr>
      <w:r>
        <w:rPr>
          <w:rFonts w:hint="eastAsia" w:ascii="宋体" w:hAnsi="宋体" w:eastAsia="宋体" w:cs="宋体"/>
          <w:sz w:val="24"/>
          <w:szCs w:val="24"/>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szCs w:val="20"/>
        </w:rPr>
        <w:t>。</w:t>
      </w:r>
    </w:p>
    <w:p w14:paraId="00D7D853">
      <w:pPr>
        <w:spacing w:line="360" w:lineRule="auto"/>
        <w:ind w:firstLine="562" w:firstLineChars="200"/>
        <w:rPr>
          <w:rFonts w:ascii="宋体" w:hAnsi="宋体" w:eastAsia="宋体" w:cs="宋体"/>
          <w:b/>
          <w:bCs/>
          <w:sz w:val="28"/>
          <w:szCs w:val="28"/>
        </w:rPr>
      </w:pPr>
    </w:p>
    <w:p w14:paraId="797FBE73">
      <w:pPr>
        <w:spacing w:line="360" w:lineRule="auto"/>
        <w:ind w:firstLine="562" w:firstLineChars="200"/>
        <w:rPr>
          <w:rFonts w:ascii="宋体" w:hAnsi="宋体" w:eastAsia="宋体" w:cs="宋体"/>
          <w:b/>
          <w:bCs/>
          <w:sz w:val="28"/>
          <w:szCs w:val="28"/>
        </w:rPr>
      </w:pPr>
    </w:p>
    <w:p w14:paraId="571A9ADD">
      <w:pPr>
        <w:spacing w:line="360" w:lineRule="auto"/>
        <w:ind w:firstLine="562" w:firstLineChars="200"/>
        <w:rPr>
          <w:rFonts w:ascii="宋体" w:hAnsi="宋体" w:eastAsia="宋体" w:cs="宋体"/>
          <w:b/>
          <w:bCs/>
          <w:sz w:val="28"/>
          <w:szCs w:val="28"/>
        </w:rPr>
      </w:pPr>
    </w:p>
    <w:p w14:paraId="42565206">
      <w:pPr>
        <w:spacing w:line="360" w:lineRule="auto"/>
        <w:ind w:firstLine="562" w:firstLineChars="200"/>
        <w:rPr>
          <w:rFonts w:ascii="宋体" w:hAnsi="宋体" w:eastAsia="宋体" w:cs="宋体"/>
          <w:b/>
          <w:bCs/>
          <w:sz w:val="28"/>
          <w:szCs w:val="28"/>
        </w:rPr>
      </w:pPr>
    </w:p>
    <w:p w14:paraId="5D777A79">
      <w:pPr>
        <w:spacing w:line="360" w:lineRule="auto"/>
        <w:ind w:firstLine="562" w:firstLineChars="200"/>
        <w:rPr>
          <w:rFonts w:ascii="宋体" w:hAnsi="宋体" w:eastAsia="宋体" w:cs="宋体"/>
          <w:b/>
          <w:bCs/>
          <w:sz w:val="28"/>
          <w:szCs w:val="28"/>
        </w:rPr>
      </w:pPr>
    </w:p>
    <w:p w14:paraId="080C71D8">
      <w:pPr>
        <w:spacing w:line="360" w:lineRule="auto"/>
        <w:ind w:firstLine="562" w:firstLineChars="200"/>
        <w:rPr>
          <w:rFonts w:ascii="宋体" w:hAnsi="宋体" w:eastAsia="宋体" w:cs="宋体"/>
          <w:b/>
          <w:bCs/>
          <w:sz w:val="28"/>
          <w:szCs w:val="28"/>
        </w:rPr>
      </w:pPr>
    </w:p>
    <w:p w14:paraId="14D42BA9">
      <w:pPr>
        <w:spacing w:line="360" w:lineRule="auto"/>
        <w:ind w:firstLine="562" w:firstLineChars="200"/>
        <w:rPr>
          <w:rFonts w:ascii="宋体" w:hAnsi="宋体" w:eastAsia="宋体" w:cs="宋体"/>
          <w:b/>
          <w:bCs/>
          <w:sz w:val="28"/>
          <w:szCs w:val="28"/>
        </w:rPr>
      </w:pPr>
    </w:p>
    <w:p w14:paraId="1822ED0C">
      <w:pPr>
        <w:spacing w:line="360" w:lineRule="auto"/>
        <w:ind w:firstLine="562" w:firstLineChars="200"/>
        <w:rPr>
          <w:rFonts w:ascii="宋体" w:hAnsi="宋体" w:eastAsia="宋体" w:cs="宋体"/>
          <w:b/>
          <w:bCs/>
          <w:sz w:val="28"/>
          <w:szCs w:val="28"/>
        </w:rPr>
      </w:pPr>
    </w:p>
    <w:p w14:paraId="2C46ECD9">
      <w:pPr>
        <w:spacing w:line="360" w:lineRule="auto"/>
        <w:ind w:firstLine="562" w:firstLineChars="200"/>
        <w:rPr>
          <w:rFonts w:ascii="宋体" w:hAnsi="宋体" w:eastAsia="宋体" w:cs="宋体"/>
          <w:b/>
          <w:bCs/>
          <w:sz w:val="28"/>
          <w:szCs w:val="28"/>
        </w:rPr>
      </w:pPr>
    </w:p>
    <w:p w14:paraId="78ADD10B">
      <w:pPr>
        <w:spacing w:line="360" w:lineRule="auto"/>
        <w:ind w:firstLine="562" w:firstLineChars="200"/>
        <w:rPr>
          <w:rFonts w:ascii="宋体" w:hAnsi="宋体" w:eastAsia="宋体" w:cs="宋体"/>
          <w:b/>
          <w:bCs/>
          <w:sz w:val="28"/>
          <w:szCs w:val="28"/>
        </w:rPr>
      </w:pPr>
    </w:p>
    <w:p w14:paraId="3052042C">
      <w:pPr>
        <w:spacing w:line="360" w:lineRule="auto"/>
        <w:ind w:firstLine="562" w:firstLineChars="200"/>
        <w:rPr>
          <w:rFonts w:ascii="宋体" w:hAnsi="宋体" w:eastAsia="宋体" w:cs="宋体"/>
          <w:b/>
          <w:bCs/>
          <w:sz w:val="28"/>
          <w:szCs w:val="28"/>
        </w:rPr>
      </w:pPr>
    </w:p>
    <w:p w14:paraId="5B13831A">
      <w:pPr>
        <w:spacing w:line="360" w:lineRule="auto"/>
        <w:ind w:firstLine="562" w:firstLineChars="200"/>
        <w:rPr>
          <w:rFonts w:ascii="宋体" w:hAnsi="宋体" w:eastAsia="宋体" w:cs="宋体"/>
          <w:b/>
          <w:bCs/>
          <w:sz w:val="28"/>
          <w:szCs w:val="28"/>
        </w:rPr>
      </w:pPr>
    </w:p>
    <w:p w14:paraId="7EF1C0D4">
      <w:pPr>
        <w:spacing w:line="360" w:lineRule="auto"/>
        <w:ind w:firstLine="480" w:firstLineChars="200"/>
        <w:rPr>
          <w:rFonts w:ascii="宋体" w:hAnsi="宋体" w:eastAsia="宋体" w:cs="宋体"/>
          <w:sz w:val="24"/>
          <w:szCs w:val="24"/>
        </w:rPr>
      </w:pPr>
    </w:p>
    <w:p w14:paraId="4F743265">
      <w:pPr>
        <w:pStyle w:val="18"/>
      </w:pPr>
    </w:p>
    <w:p w14:paraId="0DA8AC78">
      <w:pPr>
        <w:pStyle w:val="18"/>
      </w:pPr>
    </w:p>
    <w:p w14:paraId="77027DD2">
      <w:pPr>
        <w:pStyle w:val="18"/>
      </w:pPr>
    </w:p>
    <w:p w14:paraId="7DE79DE7">
      <w:pPr>
        <w:pStyle w:val="18"/>
      </w:pPr>
    </w:p>
    <w:p w14:paraId="27F025DA">
      <w:pPr>
        <w:pStyle w:val="18"/>
      </w:pPr>
    </w:p>
    <w:p w14:paraId="7E1662E1">
      <w:pPr>
        <w:pStyle w:val="18"/>
      </w:pPr>
    </w:p>
    <w:p w14:paraId="0B8FFCB4">
      <w:pPr>
        <w:pStyle w:val="18"/>
      </w:pPr>
    </w:p>
    <w:p w14:paraId="61E5AED7">
      <w:pPr>
        <w:pStyle w:val="18"/>
      </w:pPr>
    </w:p>
    <w:p w14:paraId="7EBC7D42">
      <w:pPr>
        <w:pStyle w:val="18"/>
      </w:pPr>
    </w:p>
    <w:p w14:paraId="0F20A396">
      <w:pPr>
        <w:keepNext/>
        <w:keepLines/>
        <w:spacing w:before="120" w:after="120" w:line="480" w:lineRule="exact"/>
        <w:jc w:val="center"/>
        <w:outlineLvl w:val="1"/>
        <w:rPr>
          <w:rFonts w:ascii="宋体" w:hAnsi="Calibri" w:eastAsia="宋体" w:cs="Times New Roman"/>
          <w:bCs/>
          <w:kern w:val="44"/>
          <w:sz w:val="28"/>
          <w:szCs w:val="28"/>
        </w:rPr>
      </w:pPr>
      <w:r>
        <w:rPr>
          <w:rFonts w:hint="eastAsia" w:ascii="宋体" w:hAnsi="宋体" w:eastAsia="宋体" w:cs="Times New Roman"/>
          <w:b/>
          <w:bCs/>
          <w:kern w:val="44"/>
          <w:sz w:val="28"/>
          <w:szCs w:val="28"/>
        </w:rPr>
        <w:t>第二章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技术要求</w:t>
      </w:r>
    </w:p>
    <w:p w14:paraId="65150F39">
      <w:pPr>
        <w:spacing w:line="420" w:lineRule="exact"/>
        <w:ind w:firstLine="480" w:firstLineChars="200"/>
        <w:rPr>
          <w:rFonts w:ascii="黑体" w:hAnsi="宋体" w:eastAsia="黑体" w:cs="Times New Roman"/>
          <w:sz w:val="24"/>
          <w:szCs w:val="24"/>
        </w:rPr>
      </w:pPr>
      <w:r>
        <w:rPr>
          <w:rFonts w:hint="eastAsia" w:ascii="黑体" w:hAnsi="宋体" w:eastAsia="黑体" w:cs="Times New Roman"/>
          <w:sz w:val="24"/>
          <w:szCs w:val="24"/>
        </w:rPr>
        <w:t>一、特别提示</w:t>
      </w:r>
    </w:p>
    <w:p w14:paraId="7D2944C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1.本章技术要求，仅对功能、设计、结构、性能、安装和试验检验等方面，提出了最低和一般性的技术要求，并未对一切技术细节作出规定。</w:t>
      </w:r>
    </w:p>
    <w:p w14:paraId="0F21856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 2.本技术要求所使用的标准、规范等，如与投标人所执行的标准、规范不一致时，应按高于本技术要求所列的标准、规范执行。</w:t>
      </w:r>
    </w:p>
    <w:p w14:paraId="4830E2D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3.投标人认为所供货物必需由招标人配备、解决或提供的其它要求，如设备基础隔振和减振设施、软化水、洁净气源等，均应在投标文件“技术偏离”中予以充分说明。</w:t>
      </w:r>
    </w:p>
    <w:p w14:paraId="5813190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人应根据招投标货物具体要求，提出对厂房、设备基础（或安装平台）、公用设施、消防、环保等超出招标文件、投标文件、答疑文件、技术交流文件、技术协议书和合同等规定的、有特殊需要的解释、说明和要求。</w:t>
      </w:r>
    </w:p>
    <w:p w14:paraId="1D6D444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5.无论是否有技术偏离，投标人均应在投标文件“技术偏离”中明确作出有无说明。若有异议，不管是多么微小，投标人必须予以明确和详细的说明或澄清。</w:t>
      </w:r>
    </w:p>
    <w:p w14:paraId="27545BB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6.为避免投标人优势在招标评审时漏项，质保期超出本技术标书要求的，应当在投标文件“技术偏离”中特别注明。</w:t>
      </w:r>
    </w:p>
    <w:p w14:paraId="524B240B">
      <w:pPr>
        <w:spacing w:line="360" w:lineRule="auto"/>
        <w:ind w:firstLine="482" w:firstLineChars="200"/>
        <w:rPr>
          <w:rFonts w:ascii="宋体" w:hAnsi="宋体" w:eastAsia="宋体" w:cs="宋体"/>
          <w:sz w:val="24"/>
          <w:szCs w:val="24"/>
        </w:rPr>
      </w:pPr>
      <w:r>
        <w:rPr>
          <w:rFonts w:hint="eastAsia" w:ascii="宋体" w:hAnsi="宋体" w:eastAsia="宋体" w:cs="宋体"/>
          <w:b/>
          <w:bCs/>
          <w:sz w:val="24"/>
          <w:szCs w:val="24"/>
          <w:highlight w:val="yellow"/>
        </w:rPr>
        <w:t>7.程序图纸要求</w:t>
      </w:r>
    </w:p>
    <w:p w14:paraId="58AFCF6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7.1 供方必须提供所有设备程序的源代码，包括但不限于 PLC程序、HMI 程序、机器人程序、视觉程序、伺服等。</w:t>
      </w:r>
    </w:p>
    <w:p w14:paraId="665C4CC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7.2 供方所提供的程序不得设置任何密码、保护等限制手段，PLC 不得设置修改下载权限，功能块不得设置密码保护。</w:t>
      </w:r>
    </w:p>
    <w:p w14:paraId="4DCEC09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7.3 HMI 界面等需要密码保护的程序，供方必须提供所有级别的用户名、密码。</w:t>
      </w:r>
    </w:p>
    <w:p w14:paraId="6FC0190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7.4 供方需在设备入场前提供设备程序源码，HMI 界面各级用户名和密码，并保证与现场程序一致。</w:t>
      </w:r>
    </w:p>
    <w:p w14:paraId="42C5C84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7.5 供方需在终验收前提供最新的设备程序源码和电气图纸，图纸要求为可编辑原格式（EPLAN、CAD 格式）且与实际接线一致。</w:t>
      </w:r>
    </w:p>
    <w:p w14:paraId="7B25C2C7">
      <w:pPr>
        <w:spacing w:line="360" w:lineRule="auto"/>
        <w:ind w:firstLine="482" w:firstLineChars="200"/>
        <w:rPr>
          <w:rFonts w:ascii="宋体" w:hAnsi="宋体" w:eastAsia="宋体" w:cs="宋体"/>
          <w:b/>
          <w:bCs/>
          <w:sz w:val="24"/>
          <w:szCs w:val="24"/>
          <w:highlight w:val="yellow"/>
        </w:rPr>
      </w:pPr>
      <w:r>
        <w:rPr>
          <w:rFonts w:hint="eastAsia" w:ascii="宋体" w:hAnsi="宋体" w:eastAsia="宋体" w:cs="宋体"/>
          <w:b/>
          <w:bCs/>
          <w:sz w:val="24"/>
          <w:szCs w:val="24"/>
          <w:highlight w:val="yellow"/>
        </w:rPr>
        <w:t>8.接口协议要求</w:t>
      </w:r>
    </w:p>
    <w:p w14:paraId="53E820B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8.1 供方免费开放所有通讯接口，包括但不限于以太网、</w:t>
      </w:r>
    </w:p>
    <w:p w14:paraId="35B015D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RS232、RS485、PROFIBUS、PROFINET、MODBUS 等常见接口，以及设备特有的专用接口。</w:t>
      </w:r>
    </w:p>
    <w:p w14:paraId="599672C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8.2 供方免费提供数据交互功能，交互数据包括但不限于实时数据、历史数据、报警信息等。</w:t>
      </w:r>
    </w:p>
    <w:p w14:paraId="30634EE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8.3 供方在设备入场前提供接口的技术文档和参数说明，包括但不限于接口协议、通讯速率、数据格式等。</w:t>
      </w:r>
    </w:p>
    <w:p w14:paraId="59707D9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8.4 设备使用周期内，供方免费派遣技术人员与甲方调试团队共同进行设备通讯接口的调试工作。</w:t>
      </w:r>
    </w:p>
    <w:p w14:paraId="57D822BC">
      <w:pPr>
        <w:spacing w:line="360" w:lineRule="auto"/>
        <w:ind w:firstLine="480" w:firstLineChars="200"/>
        <w:rPr>
          <w:rFonts w:eastAsia="宋体"/>
        </w:rPr>
      </w:pPr>
      <w:r>
        <w:rPr>
          <w:rFonts w:hint="eastAsia" w:ascii="宋体" w:hAnsi="宋体" w:eastAsia="宋体" w:cs="宋体"/>
          <w:sz w:val="24"/>
          <w:szCs w:val="24"/>
        </w:rPr>
        <w:t>9.</w:t>
      </w:r>
      <w:r>
        <w:rPr>
          <w:rFonts w:hint="eastAsia" w:ascii="宋体" w:hAnsi="宋体" w:eastAsia="宋体" w:cs="宋体"/>
          <w:b/>
          <w:bCs/>
          <w:sz w:val="24"/>
          <w:szCs w:val="24"/>
        </w:rPr>
        <w:t>电机功率≥7.5kW,必须选用一级能效，电机功率＜7.5kW，优先选用一级能效；其中能源供应设备及年运行时间≥2000h工艺设备电机必须选用一级能效。</w:t>
      </w:r>
    </w:p>
    <w:p w14:paraId="6C3BE24C">
      <w:pPr>
        <w:keepNext/>
        <w:keepLines/>
        <w:spacing w:line="360" w:lineRule="auto"/>
        <w:ind w:firstLine="482" w:firstLineChars="200"/>
        <w:jc w:val="left"/>
        <w:outlineLvl w:val="2"/>
        <w:rPr>
          <w:rFonts w:ascii="宋体" w:hAnsi="宋体" w:eastAsia="宋体" w:cs="宋体"/>
          <w:b/>
          <w:sz w:val="24"/>
          <w:szCs w:val="24"/>
        </w:rPr>
      </w:pPr>
      <w:r>
        <w:rPr>
          <w:rFonts w:hint="eastAsia" w:ascii="宋体" w:hAnsi="宋体" w:eastAsia="宋体" w:cs="宋体"/>
          <w:b/>
          <w:sz w:val="24"/>
          <w:szCs w:val="24"/>
        </w:rPr>
        <w:t>二、基本要求</w:t>
      </w:r>
    </w:p>
    <w:p w14:paraId="35E4C41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1.投标人所供的货物，必须符合中国最新版的法律、法规和相关标准、规范的要求，符合项目所在地政府有关特殊要求。</w:t>
      </w:r>
    </w:p>
    <w:p w14:paraId="505E9F5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2.投标人所供货物涉及的专利权技术以及知识产权保护的其它技术等，应保证招标人不因此受到任何侵权指控以及实际损失。</w:t>
      </w:r>
    </w:p>
    <w:p w14:paraId="72A9B24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3.投标人应保证所供货物的先进性、可靠性、经济性和实用性，并为全新货物（或设备）。</w:t>
      </w:r>
    </w:p>
    <w:p w14:paraId="41F5201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4.投标人应满足招标人提出的各项技术要求，必要时应当免费提供技术承诺或担保。</w:t>
      </w:r>
    </w:p>
    <w:p w14:paraId="2AEDB92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5.投标人应保证所供货物（或设备）为中国政府指定或规定的主管部门公布的非淘汰货物（或设备），并尽力提供中国政府指定或规定的主管部门认可的环保型和节能型货物（或设备）。</w:t>
      </w:r>
    </w:p>
    <w:p w14:paraId="022B5F3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6.投标人应保证所供货物的完整性和成套性，能保证货物的正常运行、使用。</w:t>
      </w:r>
    </w:p>
    <w:p w14:paraId="48C79A6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7.投标人应对招标人采购的货物所涉及的技术、产能等信息负有保密义务，招标人拥有追究投标人泄密责任的权利；招标人如有需要，投标人应无条件签署保密协议。</w:t>
      </w:r>
    </w:p>
    <w:p w14:paraId="739B743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8.设备用能设计基本要求：任何用能设备均应遵循《能源管理体系要求》（GB/T23331-2012）的相关规定，并在《能源管理体系要求》下开展设备的采购、维护、保养、淘汰更换等工作。</w:t>
      </w:r>
    </w:p>
    <w:p w14:paraId="1DF9ADA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9.为方便用能设备的计量统计，新增采购设备应在《用能单位能源计量器具配备和管理通则》（GB17167-2006）指导下配备符合相应要求的能源计量器具。</w:t>
      </w:r>
    </w:p>
    <w:p w14:paraId="3D1E703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10.供方应确保各类机电设备（产品）无《高耗能机电设备（产品）淘汰目录（第一批）》、《高耗能机电设备（产品）淘汰目录（第二批）》、《高耗能机电设备（产品）淘汰目录（第三批）》所罗列的各类淘汰机电设备（产品）。</w:t>
      </w:r>
    </w:p>
    <w:p w14:paraId="76DF694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11.在各类机电设备（产品）的采购过程中应优先选用符合《节能机电设备（产品）推荐目录（第四批）》的机电设备（产品）。</w:t>
      </w:r>
    </w:p>
    <w:p w14:paraId="70218E13">
      <w:pPr>
        <w:spacing w:line="360" w:lineRule="auto"/>
        <w:ind w:firstLine="480" w:firstLineChars="200"/>
      </w:pPr>
      <w:r>
        <w:rPr>
          <w:rFonts w:hint="eastAsia" w:ascii="宋体" w:hAnsi="宋体" w:eastAsia="宋体" w:cs="宋体"/>
          <w:sz w:val="24"/>
          <w:szCs w:val="24"/>
        </w:rPr>
        <w:t>12.供方应确保设备的附属各类机电设备、设施（如：电机、风机、电器控制系统、润滑、保温隔热、照明等等）符合国家现行的相关专项标准要求。</w:t>
      </w:r>
    </w:p>
    <w:p w14:paraId="7BE8E71B">
      <w:pPr>
        <w:keepNext/>
        <w:keepLines/>
        <w:spacing w:line="360" w:lineRule="auto"/>
        <w:jc w:val="left"/>
        <w:outlineLvl w:val="2"/>
        <w:rPr>
          <w:rFonts w:ascii="宋体" w:hAnsi="宋体" w:eastAsia="宋体" w:cs="宋体"/>
          <w:b/>
          <w:sz w:val="24"/>
          <w:szCs w:val="24"/>
        </w:rPr>
      </w:pPr>
      <w:r>
        <w:rPr>
          <w:rFonts w:hint="eastAsia" w:ascii="宋体" w:hAnsi="宋体" w:eastAsia="宋体" w:cs="宋体"/>
          <w:b/>
          <w:sz w:val="24"/>
          <w:szCs w:val="24"/>
        </w:rPr>
        <w:t>三、技术要求</w:t>
      </w:r>
    </w:p>
    <w:tbl>
      <w:tblPr>
        <w:tblStyle w:val="39"/>
        <w:tblpPr w:leftFromText="180" w:rightFromText="180" w:vertAnchor="text" w:horzAnchor="page" w:tblpX="1257" w:tblpY="587"/>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8"/>
        <w:gridCol w:w="1348"/>
        <w:gridCol w:w="2028"/>
        <w:gridCol w:w="5342"/>
      </w:tblGrid>
      <w:tr w14:paraId="56F81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306" w:type="pct"/>
            <w:tcBorders>
              <w:top w:val="single" w:color="000000" w:themeColor="text1" w:sz="4" w:space="0"/>
            </w:tcBorders>
            <w:shd w:val="clear" w:color="auto" w:fill="auto"/>
            <w:vAlign w:val="center"/>
          </w:tcPr>
          <w:p w14:paraId="10A2F162">
            <w:pPr>
              <w:jc w:val="center"/>
              <w:rPr>
                <w:rFonts w:ascii="宋体" w:hAnsi="宋体" w:eastAsia="宋体" w:cs="宋体"/>
                <w:color w:val="000000"/>
                <w:sz w:val="22"/>
              </w:rPr>
            </w:pPr>
            <w:r>
              <w:rPr>
                <w:rFonts w:hint="eastAsia" w:ascii="宋体" w:hAnsi="宋体" w:eastAsia="宋体" w:cs="宋体"/>
                <w:b/>
                <w:color w:val="000000"/>
                <w:sz w:val="22"/>
              </w:rPr>
              <w:t>序号</w:t>
            </w:r>
          </w:p>
        </w:tc>
        <w:tc>
          <w:tcPr>
            <w:tcW w:w="726" w:type="pct"/>
            <w:tcBorders>
              <w:top w:val="single" w:color="000000" w:themeColor="text1" w:sz="4" w:space="0"/>
            </w:tcBorders>
            <w:vAlign w:val="center"/>
          </w:tcPr>
          <w:p w14:paraId="3FE0F30A">
            <w:pPr>
              <w:jc w:val="center"/>
              <w:rPr>
                <w:rFonts w:ascii="宋体" w:hAnsi="宋体" w:eastAsia="宋体" w:cs="宋体"/>
                <w:b/>
                <w:color w:val="000000"/>
                <w:sz w:val="22"/>
              </w:rPr>
            </w:pPr>
            <w:r>
              <w:rPr>
                <w:rFonts w:hint="eastAsia" w:ascii="宋体" w:hAnsi="宋体" w:eastAsia="宋体" w:cs="宋体"/>
                <w:b/>
                <w:color w:val="000000"/>
                <w:sz w:val="22"/>
              </w:rPr>
              <w:t>名称</w:t>
            </w:r>
          </w:p>
        </w:tc>
        <w:tc>
          <w:tcPr>
            <w:tcW w:w="1092" w:type="pct"/>
            <w:tcBorders>
              <w:top w:val="single" w:color="000000" w:themeColor="text1" w:sz="4" w:space="0"/>
            </w:tcBorders>
            <w:shd w:val="clear" w:color="auto" w:fill="auto"/>
            <w:vAlign w:val="center"/>
          </w:tcPr>
          <w:p w14:paraId="0D67550F">
            <w:pPr>
              <w:jc w:val="center"/>
              <w:rPr>
                <w:rFonts w:ascii="宋体" w:hAnsi="宋体" w:eastAsia="宋体" w:cs="宋体"/>
                <w:sz w:val="22"/>
              </w:rPr>
            </w:pPr>
            <w:r>
              <w:rPr>
                <w:rFonts w:hint="eastAsia" w:ascii="宋体" w:hAnsi="宋体" w:eastAsia="宋体" w:cs="宋体"/>
                <w:b/>
                <w:color w:val="000000"/>
                <w:sz w:val="22"/>
              </w:rPr>
              <w:t>项目</w:t>
            </w:r>
          </w:p>
        </w:tc>
        <w:tc>
          <w:tcPr>
            <w:tcW w:w="2876" w:type="pct"/>
            <w:tcBorders>
              <w:top w:val="single" w:color="000000" w:themeColor="text1" w:sz="4" w:space="0"/>
            </w:tcBorders>
            <w:shd w:val="clear" w:color="auto" w:fill="auto"/>
            <w:vAlign w:val="center"/>
          </w:tcPr>
          <w:p w14:paraId="3DF4D38B">
            <w:pPr>
              <w:jc w:val="center"/>
              <w:rPr>
                <w:rFonts w:ascii="宋体" w:hAnsi="宋体" w:eastAsia="宋体" w:cs="宋体"/>
                <w:sz w:val="22"/>
              </w:rPr>
            </w:pPr>
            <w:r>
              <w:rPr>
                <w:rFonts w:hint="eastAsia" w:ascii="宋体" w:hAnsi="宋体" w:eastAsia="宋体" w:cs="宋体"/>
                <w:b/>
                <w:color w:val="000000"/>
                <w:sz w:val="22"/>
              </w:rPr>
              <w:t>内容</w:t>
            </w:r>
          </w:p>
        </w:tc>
      </w:tr>
      <w:tr w14:paraId="66A91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tcBorders>
              <w:top w:val="single" w:color="000000" w:themeColor="text1" w:sz="4" w:space="0"/>
            </w:tcBorders>
            <w:shd w:val="clear" w:color="auto" w:fill="auto"/>
            <w:vAlign w:val="center"/>
          </w:tcPr>
          <w:p w14:paraId="054CE44C">
            <w:pPr>
              <w:jc w:val="center"/>
              <w:rPr>
                <w:rFonts w:ascii="宋体" w:hAnsi="宋体" w:eastAsia="宋体" w:cs="宋体"/>
                <w:color w:val="000000"/>
                <w:sz w:val="22"/>
              </w:rPr>
            </w:pPr>
            <w:r>
              <w:rPr>
                <w:rFonts w:hint="eastAsia" w:ascii="宋体" w:hAnsi="宋体" w:eastAsia="宋体" w:cs="宋体"/>
                <w:color w:val="000000"/>
                <w:sz w:val="22"/>
              </w:rPr>
              <w:t>1</w:t>
            </w:r>
          </w:p>
        </w:tc>
        <w:tc>
          <w:tcPr>
            <w:tcW w:w="726" w:type="pct"/>
            <w:vMerge w:val="restart"/>
            <w:tcBorders>
              <w:top w:val="single" w:color="000000" w:themeColor="text1" w:sz="4" w:space="0"/>
            </w:tcBorders>
            <w:vAlign w:val="center"/>
          </w:tcPr>
          <w:p w14:paraId="0078BBFA">
            <w:pPr>
              <w:jc w:val="center"/>
              <w:rPr>
                <w:rFonts w:ascii="宋体" w:hAnsi="宋体" w:eastAsia="宋体" w:cs="宋体"/>
                <w:color w:val="000000"/>
                <w:sz w:val="22"/>
              </w:rPr>
            </w:pPr>
            <w:r>
              <w:rPr>
                <w:rFonts w:hint="eastAsia" w:ascii="宋体" w:hAnsi="宋体" w:eastAsia="宋体" w:cs="宋体"/>
                <w:color w:val="000000"/>
                <w:sz w:val="22"/>
              </w:rPr>
              <w:t>B</w:t>
            </w:r>
            <w:r>
              <w:rPr>
                <w:rFonts w:ascii="宋体" w:hAnsi="宋体" w:eastAsia="宋体" w:cs="宋体"/>
                <w:color w:val="000000"/>
                <w:sz w:val="22"/>
              </w:rPr>
              <w:t>OB</w:t>
            </w:r>
            <w:r>
              <w:rPr>
                <w:rFonts w:hint="eastAsia" w:ascii="宋体" w:hAnsi="宋体" w:eastAsia="宋体" w:cs="宋体"/>
                <w:color w:val="000000"/>
                <w:sz w:val="22"/>
              </w:rPr>
              <w:t>断线盒（1</w:t>
            </w:r>
            <w:r>
              <w:rPr>
                <w:rFonts w:ascii="宋体" w:hAnsi="宋体" w:eastAsia="宋体" w:cs="宋体"/>
                <w:color w:val="000000"/>
                <w:sz w:val="22"/>
              </w:rPr>
              <w:t>54</w:t>
            </w:r>
            <w:r>
              <w:rPr>
                <w:rFonts w:hint="eastAsia" w:ascii="宋体" w:hAnsi="宋体" w:eastAsia="宋体" w:cs="宋体"/>
                <w:color w:val="000000"/>
                <w:sz w:val="22"/>
              </w:rPr>
              <w:t>pin）</w:t>
            </w:r>
          </w:p>
        </w:tc>
        <w:tc>
          <w:tcPr>
            <w:tcW w:w="1092" w:type="pct"/>
            <w:tcBorders>
              <w:top w:val="single" w:color="000000" w:themeColor="text1" w:sz="4" w:space="0"/>
            </w:tcBorders>
            <w:shd w:val="clear" w:color="auto" w:fill="auto"/>
            <w:vAlign w:val="center"/>
          </w:tcPr>
          <w:p w14:paraId="2B894AF7">
            <w:pPr>
              <w:jc w:val="center"/>
              <w:rPr>
                <w:rFonts w:ascii="宋体" w:hAnsi="宋体" w:eastAsia="宋体" w:cs="宋体"/>
                <w:color w:val="000000"/>
                <w:sz w:val="22"/>
              </w:rPr>
            </w:pPr>
            <w:r>
              <w:rPr>
                <w:rFonts w:ascii="宋体" w:hAnsi="宋体" w:eastAsia="宋体" w:cs="宋体"/>
                <w:color w:val="000000"/>
                <w:sz w:val="22"/>
              </w:rPr>
              <w:t>P</w:t>
            </w:r>
            <w:r>
              <w:rPr>
                <w:rFonts w:hint="eastAsia" w:ascii="宋体" w:hAnsi="宋体" w:eastAsia="宋体" w:cs="宋体"/>
                <w:color w:val="000000"/>
                <w:sz w:val="22"/>
              </w:rPr>
              <w:t>in脚数</w:t>
            </w:r>
          </w:p>
        </w:tc>
        <w:tc>
          <w:tcPr>
            <w:tcW w:w="2876" w:type="pct"/>
            <w:tcBorders>
              <w:top w:val="single" w:color="000000" w:themeColor="text1" w:sz="4" w:space="0"/>
            </w:tcBorders>
            <w:shd w:val="clear" w:color="auto" w:fill="auto"/>
            <w:vAlign w:val="center"/>
          </w:tcPr>
          <w:p w14:paraId="07EB9B0E">
            <w:pPr>
              <w:jc w:val="center"/>
              <w:rPr>
                <w:rFonts w:ascii="宋体" w:hAnsi="宋体" w:eastAsia="宋体" w:cs="宋体"/>
                <w:color w:val="000000"/>
                <w:sz w:val="22"/>
              </w:rPr>
            </w:pPr>
            <w:r>
              <w:rPr>
                <w:rFonts w:hint="eastAsia" w:ascii="宋体" w:hAnsi="宋体" w:eastAsia="宋体" w:cs="宋体"/>
                <w:color w:val="000000"/>
                <w:sz w:val="22"/>
              </w:rPr>
              <w:t>1</w:t>
            </w:r>
            <w:r>
              <w:rPr>
                <w:rFonts w:ascii="宋体" w:hAnsi="宋体" w:eastAsia="宋体" w:cs="宋体"/>
                <w:color w:val="000000"/>
                <w:sz w:val="22"/>
              </w:rPr>
              <w:t>54</w:t>
            </w:r>
          </w:p>
        </w:tc>
      </w:tr>
      <w:tr w14:paraId="3FAA7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tcBorders>
              <w:top w:val="single" w:color="000000" w:themeColor="text1" w:sz="4" w:space="0"/>
            </w:tcBorders>
            <w:shd w:val="clear" w:color="auto" w:fill="auto"/>
            <w:vAlign w:val="center"/>
          </w:tcPr>
          <w:p w14:paraId="16F34EDC">
            <w:pPr>
              <w:jc w:val="center"/>
              <w:rPr>
                <w:rFonts w:ascii="宋体" w:hAnsi="宋体" w:eastAsia="宋体" w:cs="宋体"/>
                <w:color w:val="000000"/>
                <w:sz w:val="22"/>
              </w:rPr>
            </w:pPr>
            <w:r>
              <w:rPr>
                <w:rFonts w:ascii="宋体" w:hAnsi="宋体" w:eastAsia="宋体" w:cs="宋体"/>
                <w:color w:val="000000"/>
                <w:sz w:val="22"/>
              </w:rPr>
              <w:t>2</w:t>
            </w:r>
          </w:p>
        </w:tc>
        <w:tc>
          <w:tcPr>
            <w:tcW w:w="726" w:type="pct"/>
            <w:vMerge w:val="continue"/>
            <w:vAlign w:val="center"/>
          </w:tcPr>
          <w:p w14:paraId="688F6DDF">
            <w:pPr>
              <w:jc w:val="center"/>
              <w:rPr>
                <w:rFonts w:ascii="宋体" w:hAnsi="宋体" w:eastAsia="宋体" w:cs="宋体"/>
                <w:color w:val="000000"/>
                <w:sz w:val="22"/>
              </w:rPr>
            </w:pPr>
          </w:p>
        </w:tc>
        <w:tc>
          <w:tcPr>
            <w:tcW w:w="1092" w:type="pct"/>
            <w:tcBorders>
              <w:top w:val="single" w:color="000000" w:themeColor="text1" w:sz="4" w:space="0"/>
            </w:tcBorders>
            <w:shd w:val="clear" w:color="auto" w:fill="auto"/>
            <w:vAlign w:val="center"/>
          </w:tcPr>
          <w:p w14:paraId="2CEF0099">
            <w:pPr>
              <w:jc w:val="center"/>
              <w:rPr>
                <w:rFonts w:ascii="宋体" w:hAnsi="宋体" w:eastAsia="宋体" w:cs="宋体"/>
                <w:color w:val="000000"/>
                <w:sz w:val="22"/>
              </w:rPr>
            </w:pPr>
            <w:r>
              <w:rPr>
                <w:rFonts w:hint="eastAsia" w:ascii="宋体" w:hAnsi="宋体" w:eastAsia="宋体" w:cs="宋体"/>
                <w:color w:val="000000"/>
                <w:sz w:val="22"/>
              </w:rPr>
              <w:t>母端连接器型号</w:t>
            </w:r>
          </w:p>
        </w:tc>
        <w:tc>
          <w:tcPr>
            <w:tcW w:w="2876" w:type="pct"/>
            <w:tcBorders>
              <w:top w:val="single" w:color="000000" w:themeColor="text1" w:sz="4" w:space="0"/>
            </w:tcBorders>
            <w:shd w:val="clear" w:color="auto" w:fill="auto"/>
            <w:vAlign w:val="center"/>
          </w:tcPr>
          <w:p w14:paraId="283149EC">
            <w:pPr>
              <w:jc w:val="center"/>
              <w:rPr>
                <w:rFonts w:ascii="宋体" w:hAnsi="宋体" w:eastAsia="宋体" w:cs="宋体"/>
                <w:color w:val="000000"/>
                <w:sz w:val="22"/>
              </w:rPr>
            </w:pPr>
            <w:r>
              <w:rPr>
                <w:rFonts w:ascii="宋体" w:hAnsi="宋体" w:eastAsia="宋体" w:cs="宋体"/>
                <w:color w:val="000000"/>
                <w:sz w:val="22"/>
              </w:rPr>
              <w:t xml:space="preserve">ECU(A): </w:t>
            </w:r>
            <w:r>
              <w:rPr>
                <w:rFonts w:hint="eastAsia" w:ascii="宋体" w:hAnsi="宋体" w:eastAsia="宋体" w:cs="宋体"/>
                <w:color w:val="000000"/>
                <w:sz w:val="22"/>
              </w:rPr>
              <w:t>1</w:t>
            </w:r>
            <w:r>
              <w:rPr>
                <w:rFonts w:ascii="宋体" w:hAnsi="宋体" w:eastAsia="宋体" w:cs="宋体"/>
                <w:color w:val="000000"/>
                <w:sz w:val="22"/>
              </w:rPr>
              <w:t xml:space="preserve"> 928 405 068</w:t>
            </w:r>
            <w:r>
              <w:rPr>
                <w:rFonts w:ascii="宋体" w:hAnsi="宋体" w:eastAsia="宋体" w:cs="宋体"/>
                <w:color w:val="000000"/>
                <w:sz w:val="22"/>
              </w:rPr>
              <w:br w:type="textWrapping"/>
            </w:r>
            <w:r>
              <w:rPr>
                <w:rFonts w:ascii="宋体" w:hAnsi="宋体" w:eastAsia="宋体" w:cs="宋体"/>
                <w:color w:val="000000"/>
                <w:sz w:val="22"/>
              </w:rPr>
              <w:t>ECU(K): 1 928 405 067</w:t>
            </w:r>
          </w:p>
        </w:tc>
      </w:tr>
      <w:tr w14:paraId="54C29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tcBorders>
              <w:top w:val="single" w:color="000000" w:themeColor="text1" w:sz="4" w:space="0"/>
            </w:tcBorders>
            <w:shd w:val="clear" w:color="auto" w:fill="auto"/>
            <w:vAlign w:val="center"/>
          </w:tcPr>
          <w:p w14:paraId="566A3071">
            <w:pPr>
              <w:jc w:val="center"/>
              <w:rPr>
                <w:rFonts w:ascii="宋体" w:hAnsi="宋体" w:eastAsia="宋体" w:cs="宋体"/>
                <w:color w:val="000000"/>
                <w:sz w:val="22"/>
              </w:rPr>
            </w:pPr>
            <w:r>
              <w:rPr>
                <w:rFonts w:ascii="宋体" w:hAnsi="宋体" w:eastAsia="宋体" w:cs="宋体"/>
                <w:color w:val="000000"/>
                <w:sz w:val="22"/>
              </w:rPr>
              <w:t>3</w:t>
            </w:r>
          </w:p>
        </w:tc>
        <w:tc>
          <w:tcPr>
            <w:tcW w:w="726" w:type="pct"/>
            <w:vMerge w:val="continue"/>
            <w:vAlign w:val="center"/>
          </w:tcPr>
          <w:p w14:paraId="2EAC6280">
            <w:pPr>
              <w:jc w:val="center"/>
              <w:rPr>
                <w:rFonts w:ascii="宋体" w:hAnsi="宋体" w:eastAsia="宋体" w:cs="宋体"/>
                <w:sz w:val="22"/>
              </w:rPr>
            </w:pPr>
          </w:p>
        </w:tc>
        <w:tc>
          <w:tcPr>
            <w:tcW w:w="1092" w:type="pct"/>
            <w:tcBorders>
              <w:top w:val="single" w:color="000000" w:themeColor="text1" w:sz="4" w:space="0"/>
            </w:tcBorders>
            <w:shd w:val="clear" w:color="auto" w:fill="auto"/>
            <w:vAlign w:val="center"/>
          </w:tcPr>
          <w:p w14:paraId="322E7403">
            <w:pPr>
              <w:jc w:val="center"/>
              <w:rPr>
                <w:rFonts w:ascii="宋体" w:hAnsi="宋体" w:eastAsia="宋体" w:cs="宋体"/>
                <w:sz w:val="22"/>
              </w:rPr>
            </w:pPr>
            <w:r>
              <w:rPr>
                <w:rFonts w:hint="eastAsia" w:ascii="宋体" w:hAnsi="宋体" w:eastAsia="宋体" w:cs="宋体"/>
                <w:sz w:val="22"/>
              </w:rPr>
              <w:t>母端线长</w:t>
            </w:r>
          </w:p>
        </w:tc>
        <w:tc>
          <w:tcPr>
            <w:tcW w:w="2876" w:type="pct"/>
            <w:tcBorders>
              <w:top w:val="single" w:color="000000" w:themeColor="text1" w:sz="4" w:space="0"/>
            </w:tcBorders>
            <w:shd w:val="clear" w:color="auto" w:fill="auto"/>
            <w:vAlign w:val="center"/>
          </w:tcPr>
          <w:p w14:paraId="7681A35A">
            <w:pPr>
              <w:jc w:val="center"/>
              <w:rPr>
                <w:rFonts w:ascii="宋体" w:hAnsi="宋体" w:eastAsia="宋体" w:cs="宋体"/>
                <w:sz w:val="22"/>
              </w:rPr>
            </w:pPr>
            <w:r>
              <w:rPr>
                <w:rFonts w:hint="eastAsia" w:ascii="宋体" w:hAnsi="宋体" w:eastAsia="宋体" w:cs="宋体"/>
                <w:sz w:val="22"/>
              </w:rPr>
              <w:t>≥</w:t>
            </w:r>
            <w:r>
              <w:rPr>
                <w:rFonts w:ascii="宋体" w:hAnsi="宋体" w:eastAsia="宋体" w:cs="宋体"/>
                <w:sz w:val="22"/>
              </w:rPr>
              <w:t>0.5m</w:t>
            </w:r>
          </w:p>
        </w:tc>
      </w:tr>
      <w:tr w14:paraId="043B6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tcBorders>
              <w:top w:val="single" w:color="000000" w:themeColor="text1" w:sz="4" w:space="0"/>
            </w:tcBorders>
            <w:shd w:val="clear" w:color="auto" w:fill="auto"/>
            <w:vAlign w:val="center"/>
          </w:tcPr>
          <w:p w14:paraId="2FBB167F">
            <w:pPr>
              <w:jc w:val="center"/>
              <w:rPr>
                <w:rFonts w:ascii="宋体" w:hAnsi="宋体" w:eastAsia="宋体" w:cs="宋体"/>
                <w:color w:val="000000"/>
                <w:sz w:val="22"/>
              </w:rPr>
            </w:pPr>
            <w:r>
              <w:rPr>
                <w:rFonts w:hint="eastAsia" w:ascii="宋体" w:hAnsi="宋体" w:eastAsia="宋体" w:cs="宋体"/>
                <w:color w:val="000000"/>
                <w:sz w:val="22"/>
              </w:rPr>
              <w:t>4</w:t>
            </w:r>
          </w:p>
        </w:tc>
        <w:tc>
          <w:tcPr>
            <w:tcW w:w="726" w:type="pct"/>
            <w:vMerge w:val="continue"/>
            <w:vAlign w:val="center"/>
          </w:tcPr>
          <w:p w14:paraId="56C686B7">
            <w:pPr>
              <w:jc w:val="center"/>
              <w:rPr>
                <w:rFonts w:ascii="宋体" w:hAnsi="宋体" w:eastAsia="宋体" w:cs="宋体"/>
                <w:sz w:val="22"/>
              </w:rPr>
            </w:pPr>
          </w:p>
        </w:tc>
        <w:tc>
          <w:tcPr>
            <w:tcW w:w="1092" w:type="pct"/>
            <w:tcBorders>
              <w:top w:val="single" w:color="000000" w:themeColor="text1" w:sz="4" w:space="0"/>
            </w:tcBorders>
            <w:shd w:val="clear" w:color="auto" w:fill="auto"/>
            <w:vAlign w:val="center"/>
          </w:tcPr>
          <w:p w14:paraId="18B22A65">
            <w:pPr>
              <w:jc w:val="center"/>
              <w:rPr>
                <w:rFonts w:ascii="宋体" w:hAnsi="宋体" w:eastAsia="宋体" w:cs="宋体"/>
                <w:sz w:val="22"/>
              </w:rPr>
            </w:pPr>
            <w:r>
              <w:rPr>
                <w:rFonts w:hint="eastAsia" w:ascii="宋体" w:hAnsi="宋体" w:eastAsia="宋体" w:cs="宋体"/>
                <w:sz w:val="22"/>
              </w:rPr>
              <w:t>公端连接器型号</w:t>
            </w:r>
          </w:p>
        </w:tc>
        <w:tc>
          <w:tcPr>
            <w:tcW w:w="2876" w:type="pct"/>
            <w:tcBorders>
              <w:top w:val="single" w:color="000000" w:themeColor="text1" w:sz="4" w:space="0"/>
            </w:tcBorders>
            <w:shd w:val="clear" w:color="auto" w:fill="auto"/>
            <w:vAlign w:val="center"/>
          </w:tcPr>
          <w:p w14:paraId="35368F24">
            <w:pPr>
              <w:jc w:val="center"/>
              <w:rPr>
                <w:rFonts w:ascii="宋体" w:hAnsi="宋体" w:eastAsia="宋体" w:cs="宋体"/>
                <w:sz w:val="22"/>
              </w:rPr>
            </w:pPr>
            <w:r>
              <w:rPr>
                <w:rFonts w:hint="eastAsia" w:ascii="宋体" w:hAnsi="宋体" w:eastAsia="宋体" w:cs="宋体"/>
                <w:sz w:val="22"/>
              </w:rPr>
              <w:t>与母端对配</w:t>
            </w:r>
          </w:p>
        </w:tc>
      </w:tr>
      <w:tr w14:paraId="23F71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tcBorders>
              <w:top w:val="single" w:color="000000" w:themeColor="text1" w:sz="4" w:space="0"/>
            </w:tcBorders>
            <w:shd w:val="clear" w:color="auto" w:fill="auto"/>
            <w:vAlign w:val="center"/>
          </w:tcPr>
          <w:p w14:paraId="0000540C">
            <w:pPr>
              <w:jc w:val="center"/>
              <w:rPr>
                <w:rFonts w:ascii="宋体" w:hAnsi="宋体" w:eastAsia="宋体" w:cs="宋体"/>
                <w:color w:val="000000"/>
                <w:sz w:val="22"/>
              </w:rPr>
            </w:pPr>
            <w:r>
              <w:rPr>
                <w:rFonts w:hint="eastAsia" w:ascii="宋体" w:hAnsi="宋体" w:eastAsia="宋体" w:cs="宋体"/>
                <w:color w:val="000000"/>
                <w:sz w:val="22"/>
              </w:rPr>
              <w:t>5</w:t>
            </w:r>
          </w:p>
        </w:tc>
        <w:tc>
          <w:tcPr>
            <w:tcW w:w="726" w:type="pct"/>
            <w:vMerge w:val="continue"/>
            <w:vAlign w:val="center"/>
          </w:tcPr>
          <w:p w14:paraId="4220CF4F">
            <w:pPr>
              <w:jc w:val="center"/>
              <w:rPr>
                <w:rFonts w:ascii="宋体" w:hAnsi="宋体" w:eastAsia="宋体" w:cs="宋体"/>
                <w:sz w:val="22"/>
              </w:rPr>
            </w:pPr>
          </w:p>
        </w:tc>
        <w:tc>
          <w:tcPr>
            <w:tcW w:w="1092" w:type="pct"/>
            <w:tcBorders>
              <w:top w:val="single" w:color="000000" w:themeColor="text1" w:sz="4" w:space="0"/>
            </w:tcBorders>
            <w:shd w:val="clear" w:color="auto" w:fill="auto"/>
            <w:vAlign w:val="center"/>
          </w:tcPr>
          <w:p w14:paraId="10FB9702">
            <w:pPr>
              <w:jc w:val="center"/>
              <w:rPr>
                <w:rFonts w:ascii="宋体" w:hAnsi="宋体" w:eastAsia="宋体" w:cs="宋体"/>
                <w:sz w:val="22"/>
              </w:rPr>
            </w:pPr>
            <w:r>
              <w:rPr>
                <w:rFonts w:hint="eastAsia" w:ascii="宋体" w:hAnsi="宋体" w:eastAsia="宋体" w:cs="宋体"/>
                <w:sz w:val="22"/>
              </w:rPr>
              <w:t>公端线长</w:t>
            </w:r>
          </w:p>
        </w:tc>
        <w:tc>
          <w:tcPr>
            <w:tcW w:w="2876" w:type="pct"/>
            <w:tcBorders>
              <w:top w:val="single" w:color="000000" w:themeColor="text1" w:sz="4" w:space="0"/>
            </w:tcBorders>
            <w:shd w:val="clear" w:color="auto" w:fill="auto"/>
            <w:vAlign w:val="center"/>
          </w:tcPr>
          <w:p w14:paraId="1404D8C4">
            <w:pPr>
              <w:jc w:val="center"/>
              <w:rPr>
                <w:rFonts w:ascii="宋体" w:hAnsi="宋体" w:eastAsia="宋体" w:cs="宋体"/>
                <w:sz w:val="22"/>
              </w:rPr>
            </w:pPr>
            <w:r>
              <w:rPr>
                <w:rFonts w:hint="eastAsia" w:ascii="宋体" w:hAnsi="宋体" w:eastAsia="宋体" w:cs="宋体"/>
                <w:sz w:val="22"/>
              </w:rPr>
              <w:t>≥</w:t>
            </w:r>
            <w:r>
              <w:rPr>
                <w:rFonts w:ascii="宋体" w:hAnsi="宋体" w:eastAsia="宋体" w:cs="宋体"/>
                <w:sz w:val="22"/>
              </w:rPr>
              <w:t>2.5</w:t>
            </w:r>
            <w:r>
              <w:rPr>
                <w:rFonts w:hint="eastAsia" w:ascii="宋体" w:hAnsi="宋体" w:eastAsia="宋体" w:cs="宋体"/>
                <w:sz w:val="22"/>
              </w:rPr>
              <w:t>m</w:t>
            </w:r>
          </w:p>
        </w:tc>
      </w:tr>
      <w:tr w14:paraId="15CFB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tcBorders>
              <w:top w:val="single" w:color="000000" w:themeColor="text1" w:sz="4" w:space="0"/>
            </w:tcBorders>
            <w:shd w:val="clear" w:color="auto" w:fill="auto"/>
            <w:vAlign w:val="center"/>
          </w:tcPr>
          <w:p w14:paraId="03C0FCAD">
            <w:pPr>
              <w:jc w:val="center"/>
              <w:rPr>
                <w:rFonts w:ascii="宋体" w:hAnsi="宋体" w:eastAsia="宋体" w:cs="宋体"/>
                <w:color w:val="000000"/>
                <w:sz w:val="22"/>
              </w:rPr>
            </w:pPr>
            <w:r>
              <w:rPr>
                <w:rFonts w:hint="eastAsia" w:ascii="宋体" w:hAnsi="宋体" w:eastAsia="宋体" w:cs="宋体"/>
                <w:color w:val="000000"/>
                <w:sz w:val="22"/>
              </w:rPr>
              <w:t>6</w:t>
            </w:r>
          </w:p>
        </w:tc>
        <w:tc>
          <w:tcPr>
            <w:tcW w:w="726" w:type="pct"/>
            <w:vMerge w:val="continue"/>
            <w:vAlign w:val="center"/>
          </w:tcPr>
          <w:p w14:paraId="66D8A83C">
            <w:pPr>
              <w:jc w:val="center"/>
              <w:rPr>
                <w:rFonts w:ascii="宋体" w:hAnsi="宋体" w:eastAsia="宋体" w:cs="宋体"/>
                <w:sz w:val="22"/>
              </w:rPr>
            </w:pPr>
          </w:p>
        </w:tc>
        <w:tc>
          <w:tcPr>
            <w:tcW w:w="1092" w:type="pct"/>
            <w:tcBorders>
              <w:top w:val="single" w:color="000000" w:themeColor="text1" w:sz="4" w:space="0"/>
            </w:tcBorders>
            <w:shd w:val="clear" w:color="auto" w:fill="auto"/>
            <w:vAlign w:val="center"/>
          </w:tcPr>
          <w:p w14:paraId="79DD1C74">
            <w:pPr>
              <w:jc w:val="center"/>
              <w:rPr>
                <w:rFonts w:ascii="宋体" w:hAnsi="宋体" w:eastAsia="宋体" w:cs="宋体"/>
                <w:sz w:val="22"/>
              </w:rPr>
            </w:pPr>
            <w:r>
              <w:rPr>
                <w:rFonts w:hint="eastAsia" w:ascii="宋体" w:hAnsi="宋体" w:eastAsia="宋体" w:cs="宋体"/>
                <w:sz w:val="22"/>
              </w:rPr>
              <w:t>线束</w:t>
            </w:r>
          </w:p>
        </w:tc>
        <w:tc>
          <w:tcPr>
            <w:tcW w:w="2876" w:type="pct"/>
            <w:tcBorders>
              <w:top w:val="single" w:color="000000" w:themeColor="text1" w:sz="4" w:space="0"/>
            </w:tcBorders>
            <w:shd w:val="clear" w:color="auto" w:fill="auto"/>
            <w:vAlign w:val="center"/>
          </w:tcPr>
          <w:p w14:paraId="4976AD99">
            <w:pPr>
              <w:jc w:val="center"/>
              <w:rPr>
                <w:rFonts w:ascii="宋体" w:hAnsi="宋体" w:eastAsia="宋体" w:cs="宋体"/>
                <w:sz w:val="22"/>
              </w:rPr>
            </w:pPr>
            <w:r>
              <w:rPr>
                <w:rFonts w:hint="eastAsia" w:ascii="宋体" w:hAnsi="宋体" w:eastAsia="宋体" w:cs="宋体"/>
                <w:sz w:val="22"/>
              </w:rPr>
              <w:t>导线采用F</w:t>
            </w:r>
            <w:r>
              <w:rPr>
                <w:rFonts w:ascii="宋体" w:hAnsi="宋体" w:eastAsia="宋体" w:cs="宋体"/>
                <w:sz w:val="22"/>
              </w:rPr>
              <w:t>LR9Y-B</w:t>
            </w:r>
            <w:r>
              <w:rPr>
                <w:rFonts w:hint="eastAsia" w:ascii="宋体" w:hAnsi="宋体" w:eastAsia="宋体" w:cs="宋体"/>
                <w:sz w:val="22"/>
              </w:rPr>
              <w:t>型，执行标准Q</w:t>
            </w:r>
            <w:r>
              <w:rPr>
                <w:rFonts w:ascii="宋体" w:hAnsi="宋体" w:eastAsia="宋体" w:cs="宋体"/>
                <w:sz w:val="22"/>
              </w:rPr>
              <w:t>C/T 29106</w:t>
            </w:r>
          </w:p>
        </w:tc>
      </w:tr>
      <w:tr w14:paraId="27CC4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tcBorders>
              <w:top w:val="single" w:color="000000" w:themeColor="text1" w:sz="4" w:space="0"/>
            </w:tcBorders>
            <w:shd w:val="clear" w:color="auto" w:fill="auto"/>
            <w:vAlign w:val="center"/>
          </w:tcPr>
          <w:p w14:paraId="2B78ABC8">
            <w:pPr>
              <w:jc w:val="center"/>
              <w:rPr>
                <w:rFonts w:ascii="宋体" w:hAnsi="宋体" w:eastAsia="宋体" w:cs="宋体"/>
                <w:color w:val="000000"/>
                <w:sz w:val="22"/>
              </w:rPr>
            </w:pPr>
            <w:r>
              <w:rPr>
                <w:rFonts w:ascii="宋体" w:hAnsi="宋体" w:eastAsia="宋体" w:cs="宋体"/>
                <w:color w:val="000000"/>
                <w:sz w:val="22"/>
              </w:rPr>
              <w:t>7</w:t>
            </w:r>
          </w:p>
        </w:tc>
        <w:tc>
          <w:tcPr>
            <w:tcW w:w="726" w:type="pct"/>
            <w:vMerge w:val="continue"/>
            <w:vAlign w:val="center"/>
          </w:tcPr>
          <w:p w14:paraId="16948676">
            <w:pPr>
              <w:jc w:val="center"/>
              <w:rPr>
                <w:rFonts w:ascii="宋体" w:hAnsi="宋体" w:eastAsia="宋体" w:cs="宋体"/>
                <w:sz w:val="22"/>
              </w:rPr>
            </w:pPr>
          </w:p>
        </w:tc>
        <w:tc>
          <w:tcPr>
            <w:tcW w:w="1092" w:type="pct"/>
            <w:tcBorders>
              <w:top w:val="single" w:color="000000" w:themeColor="text1" w:sz="4" w:space="0"/>
            </w:tcBorders>
            <w:shd w:val="clear" w:color="auto" w:fill="auto"/>
            <w:vAlign w:val="center"/>
          </w:tcPr>
          <w:p w14:paraId="737E2FEF">
            <w:pPr>
              <w:jc w:val="center"/>
              <w:rPr>
                <w:rFonts w:ascii="宋体" w:hAnsi="宋体" w:eastAsia="宋体" w:cs="宋体"/>
                <w:sz w:val="22"/>
              </w:rPr>
            </w:pPr>
            <w:r>
              <w:rPr>
                <w:rFonts w:hint="eastAsia" w:ascii="宋体" w:hAnsi="宋体" w:eastAsia="宋体" w:cs="宋体"/>
                <w:sz w:val="22"/>
              </w:rPr>
              <w:t>接线端子材料</w:t>
            </w:r>
          </w:p>
        </w:tc>
        <w:tc>
          <w:tcPr>
            <w:tcW w:w="2876" w:type="pct"/>
            <w:tcBorders>
              <w:top w:val="single" w:color="000000" w:themeColor="text1" w:sz="4" w:space="0"/>
            </w:tcBorders>
            <w:shd w:val="clear" w:color="auto" w:fill="auto"/>
            <w:vAlign w:val="center"/>
          </w:tcPr>
          <w:p w14:paraId="5596748B">
            <w:pPr>
              <w:jc w:val="center"/>
              <w:rPr>
                <w:rFonts w:ascii="宋体" w:hAnsi="宋体" w:eastAsia="宋体" w:cs="宋体"/>
                <w:sz w:val="22"/>
              </w:rPr>
            </w:pPr>
            <w:r>
              <w:rPr>
                <w:rFonts w:hint="eastAsia" w:ascii="宋体" w:hAnsi="宋体" w:eastAsia="宋体" w:cs="宋体"/>
                <w:sz w:val="22"/>
              </w:rPr>
              <w:t>铜，表面镀金</w:t>
            </w:r>
          </w:p>
        </w:tc>
      </w:tr>
      <w:tr w14:paraId="4CE25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tcBorders>
              <w:top w:val="single" w:color="000000" w:themeColor="text1" w:sz="4" w:space="0"/>
            </w:tcBorders>
            <w:shd w:val="clear" w:color="auto" w:fill="auto"/>
            <w:vAlign w:val="center"/>
          </w:tcPr>
          <w:p w14:paraId="33DE602E">
            <w:pPr>
              <w:jc w:val="center"/>
              <w:rPr>
                <w:rFonts w:ascii="宋体" w:hAnsi="宋体" w:eastAsia="宋体" w:cs="宋体"/>
                <w:color w:val="000000"/>
                <w:sz w:val="22"/>
              </w:rPr>
            </w:pPr>
            <w:r>
              <w:rPr>
                <w:rFonts w:ascii="宋体" w:hAnsi="宋体" w:eastAsia="宋体" w:cs="宋体"/>
                <w:color w:val="000000"/>
                <w:sz w:val="22"/>
              </w:rPr>
              <w:t>8</w:t>
            </w:r>
          </w:p>
        </w:tc>
        <w:tc>
          <w:tcPr>
            <w:tcW w:w="726" w:type="pct"/>
            <w:vMerge w:val="continue"/>
            <w:vAlign w:val="center"/>
          </w:tcPr>
          <w:p w14:paraId="2C3AD8CC">
            <w:pPr>
              <w:jc w:val="center"/>
              <w:rPr>
                <w:rFonts w:ascii="宋体" w:hAnsi="宋体" w:eastAsia="宋体" w:cs="宋体"/>
                <w:sz w:val="22"/>
              </w:rPr>
            </w:pPr>
          </w:p>
        </w:tc>
        <w:tc>
          <w:tcPr>
            <w:tcW w:w="1092" w:type="pct"/>
            <w:tcBorders>
              <w:top w:val="single" w:color="000000" w:themeColor="text1" w:sz="4" w:space="0"/>
            </w:tcBorders>
            <w:shd w:val="clear" w:color="auto" w:fill="auto"/>
            <w:vAlign w:val="center"/>
          </w:tcPr>
          <w:p w14:paraId="35FBBA0B">
            <w:pPr>
              <w:jc w:val="center"/>
              <w:rPr>
                <w:rFonts w:ascii="宋体" w:hAnsi="宋体" w:eastAsia="宋体" w:cs="宋体"/>
                <w:sz w:val="22"/>
              </w:rPr>
            </w:pPr>
            <w:r>
              <w:rPr>
                <w:rFonts w:hint="eastAsia" w:ascii="宋体" w:hAnsi="宋体" w:eastAsia="宋体" w:cs="宋体"/>
                <w:sz w:val="22"/>
              </w:rPr>
              <w:t>外观</w:t>
            </w:r>
          </w:p>
        </w:tc>
        <w:tc>
          <w:tcPr>
            <w:tcW w:w="2876" w:type="pct"/>
            <w:tcBorders>
              <w:top w:val="single" w:color="000000" w:themeColor="text1" w:sz="4" w:space="0"/>
            </w:tcBorders>
            <w:shd w:val="clear" w:color="auto" w:fill="auto"/>
            <w:vAlign w:val="center"/>
          </w:tcPr>
          <w:p w14:paraId="62C55BD1">
            <w:pPr>
              <w:jc w:val="center"/>
              <w:rPr>
                <w:rFonts w:ascii="宋体" w:hAnsi="宋体" w:eastAsia="宋体" w:cs="宋体"/>
                <w:sz w:val="22"/>
              </w:rPr>
            </w:pPr>
            <w:r>
              <w:rPr>
                <w:rFonts w:hint="eastAsia" w:ascii="宋体" w:hAnsi="宋体" w:eastAsia="宋体" w:cs="宋体"/>
                <w:sz w:val="22"/>
              </w:rPr>
              <w:t>盒子表面各针脚位置应标明编号</w:t>
            </w:r>
          </w:p>
        </w:tc>
      </w:tr>
      <w:tr w14:paraId="6DCD4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tcBorders>
              <w:top w:val="single" w:color="000000" w:themeColor="text1" w:sz="4" w:space="0"/>
            </w:tcBorders>
            <w:shd w:val="clear" w:color="auto" w:fill="auto"/>
            <w:vAlign w:val="center"/>
          </w:tcPr>
          <w:p w14:paraId="05DA9A10">
            <w:pPr>
              <w:jc w:val="center"/>
              <w:rPr>
                <w:rFonts w:ascii="宋体" w:hAnsi="宋体" w:eastAsia="宋体" w:cs="宋体"/>
                <w:color w:val="000000"/>
                <w:sz w:val="22"/>
              </w:rPr>
            </w:pPr>
            <w:r>
              <w:rPr>
                <w:rFonts w:hint="eastAsia" w:ascii="宋体" w:hAnsi="宋体" w:eastAsia="宋体" w:cs="宋体"/>
                <w:color w:val="000000"/>
                <w:sz w:val="22"/>
              </w:rPr>
              <w:t>9</w:t>
            </w:r>
          </w:p>
        </w:tc>
        <w:tc>
          <w:tcPr>
            <w:tcW w:w="726" w:type="pct"/>
            <w:vMerge w:val="continue"/>
            <w:vAlign w:val="center"/>
          </w:tcPr>
          <w:p w14:paraId="24D30453">
            <w:pPr>
              <w:jc w:val="center"/>
              <w:rPr>
                <w:rFonts w:ascii="宋体" w:hAnsi="宋体" w:eastAsia="宋体" w:cs="宋体"/>
                <w:sz w:val="22"/>
              </w:rPr>
            </w:pPr>
          </w:p>
        </w:tc>
        <w:tc>
          <w:tcPr>
            <w:tcW w:w="1092" w:type="pct"/>
            <w:tcBorders>
              <w:top w:val="single" w:color="000000" w:themeColor="text1" w:sz="4" w:space="0"/>
            </w:tcBorders>
            <w:shd w:val="clear" w:color="auto" w:fill="auto"/>
            <w:vAlign w:val="center"/>
          </w:tcPr>
          <w:p w14:paraId="083E6C4F">
            <w:pPr>
              <w:jc w:val="center"/>
              <w:rPr>
                <w:rFonts w:ascii="宋体" w:hAnsi="宋体" w:eastAsia="宋体" w:cs="宋体"/>
                <w:sz w:val="22"/>
              </w:rPr>
            </w:pPr>
            <w:r>
              <w:rPr>
                <w:rFonts w:hint="eastAsia" w:ascii="宋体" w:hAnsi="宋体" w:eastAsia="宋体" w:cs="宋体"/>
                <w:sz w:val="22"/>
              </w:rPr>
              <w:t>使用环境</w:t>
            </w:r>
          </w:p>
        </w:tc>
        <w:tc>
          <w:tcPr>
            <w:tcW w:w="2876" w:type="pct"/>
            <w:tcBorders>
              <w:top w:val="single" w:color="000000" w:themeColor="text1" w:sz="4" w:space="0"/>
            </w:tcBorders>
            <w:shd w:val="clear" w:color="auto" w:fill="auto"/>
            <w:vAlign w:val="center"/>
          </w:tcPr>
          <w:p w14:paraId="0B61F00A">
            <w:pPr>
              <w:jc w:val="center"/>
              <w:rPr>
                <w:rFonts w:ascii="宋体" w:hAnsi="宋体" w:eastAsia="宋体" w:cs="宋体"/>
                <w:sz w:val="22"/>
              </w:rPr>
            </w:pPr>
            <w:r>
              <w:rPr>
                <w:rFonts w:hint="eastAsia" w:ascii="宋体" w:hAnsi="宋体" w:eastAsia="宋体" w:cs="宋体"/>
                <w:sz w:val="22"/>
              </w:rPr>
              <w:t>海拔</w:t>
            </w:r>
            <w:r>
              <w:rPr>
                <w:rFonts w:ascii="宋体" w:hAnsi="宋体" w:eastAsia="宋体" w:cs="宋体"/>
                <w:sz w:val="22"/>
              </w:rPr>
              <w:t>5000</w:t>
            </w:r>
            <w:r>
              <w:rPr>
                <w:rFonts w:hint="eastAsia" w:ascii="宋体" w:hAnsi="宋体" w:eastAsia="宋体" w:cs="宋体"/>
                <w:sz w:val="22"/>
              </w:rPr>
              <w:t>m以下，耐温-</w:t>
            </w:r>
            <w:r>
              <w:rPr>
                <w:rFonts w:ascii="宋体" w:hAnsi="宋体" w:eastAsia="宋体" w:cs="宋体"/>
                <w:sz w:val="22"/>
              </w:rPr>
              <w:t>40</w:t>
            </w:r>
            <w:r>
              <w:rPr>
                <w:rFonts w:hint="eastAsia" w:ascii="宋体" w:hAnsi="宋体" w:eastAsia="宋体" w:cs="宋体"/>
                <w:sz w:val="22"/>
              </w:rPr>
              <w:t>℃～4</w:t>
            </w:r>
            <w:r>
              <w:rPr>
                <w:rFonts w:ascii="宋体" w:hAnsi="宋体" w:eastAsia="宋体" w:cs="宋体"/>
                <w:sz w:val="22"/>
              </w:rPr>
              <w:t>5</w:t>
            </w:r>
            <w:r>
              <w:rPr>
                <w:rFonts w:hint="eastAsia" w:ascii="宋体" w:hAnsi="宋体" w:eastAsia="宋体" w:cs="宋体"/>
                <w:sz w:val="22"/>
              </w:rPr>
              <w:t>℃</w:t>
            </w:r>
          </w:p>
        </w:tc>
      </w:tr>
      <w:tr w14:paraId="792A3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shd w:val="clear" w:color="auto" w:fill="auto"/>
            <w:vAlign w:val="center"/>
          </w:tcPr>
          <w:p w14:paraId="23B9B7E0">
            <w:pPr>
              <w:jc w:val="center"/>
              <w:rPr>
                <w:rFonts w:ascii="宋体" w:hAnsi="宋体" w:eastAsia="宋体" w:cs="宋体"/>
                <w:color w:val="000000"/>
                <w:sz w:val="22"/>
              </w:rPr>
            </w:pPr>
            <w:r>
              <w:rPr>
                <w:rFonts w:hint="eastAsia" w:ascii="宋体" w:hAnsi="宋体" w:eastAsia="宋体" w:cs="宋体"/>
                <w:color w:val="000000"/>
                <w:sz w:val="22"/>
              </w:rPr>
              <w:t>1</w:t>
            </w:r>
            <w:r>
              <w:rPr>
                <w:rFonts w:ascii="宋体" w:hAnsi="宋体" w:eastAsia="宋体" w:cs="宋体"/>
                <w:color w:val="000000"/>
                <w:sz w:val="22"/>
              </w:rPr>
              <w:t>0</w:t>
            </w:r>
          </w:p>
        </w:tc>
        <w:tc>
          <w:tcPr>
            <w:tcW w:w="726" w:type="pct"/>
            <w:vMerge w:val="restart"/>
            <w:vAlign w:val="center"/>
          </w:tcPr>
          <w:p w14:paraId="69BE86DA">
            <w:pPr>
              <w:jc w:val="center"/>
              <w:rPr>
                <w:rFonts w:ascii="宋体" w:hAnsi="宋体" w:eastAsia="宋体" w:cs="宋体"/>
                <w:sz w:val="22"/>
              </w:rPr>
            </w:pPr>
            <w:r>
              <w:rPr>
                <w:rFonts w:hint="eastAsia" w:ascii="宋体" w:hAnsi="宋体" w:eastAsia="宋体" w:cs="宋体"/>
                <w:sz w:val="22"/>
              </w:rPr>
              <w:t>B</w:t>
            </w:r>
            <w:r>
              <w:rPr>
                <w:rFonts w:ascii="宋体" w:hAnsi="宋体" w:eastAsia="宋体" w:cs="宋体"/>
                <w:sz w:val="22"/>
              </w:rPr>
              <w:t>OB</w:t>
            </w:r>
            <w:r>
              <w:rPr>
                <w:rFonts w:hint="eastAsia" w:ascii="宋体" w:hAnsi="宋体" w:eastAsia="宋体" w:cs="宋体"/>
                <w:sz w:val="22"/>
              </w:rPr>
              <w:t>断线盒（3</w:t>
            </w:r>
            <w:r>
              <w:rPr>
                <w:rFonts w:ascii="宋体" w:hAnsi="宋体" w:eastAsia="宋体" w:cs="宋体"/>
                <w:sz w:val="22"/>
              </w:rPr>
              <w:t>36</w:t>
            </w:r>
            <w:r>
              <w:rPr>
                <w:rFonts w:hint="eastAsia" w:ascii="宋体" w:hAnsi="宋体" w:eastAsia="宋体" w:cs="宋体"/>
                <w:sz w:val="22"/>
              </w:rPr>
              <w:t>pin）</w:t>
            </w:r>
          </w:p>
        </w:tc>
        <w:tc>
          <w:tcPr>
            <w:tcW w:w="1092" w:type="pct"/>
            <w:shd w:val="clear" w:color="auto" w:fill="auto"/>
            <w:vAlign w:val="center"/>
          </w:tcPr>
          <w:p w14:paraId="5ED028A0">
            <w:pPr>
              <w:jc w:val="center"/>
              <w:rPr>
                <w:rFonts w:ascii="宋体" w:hAnsi="宋体" w:eastAsia="宋体" w:cs="宋体"/>
                <w:color w:val="000000"/>
                <w:sz w:val="22"/>
              </w:rPr>
            </w:pPr>
            <w:r>
              <w:rPr>
                <w:rFonts w:ascii="宋体" w:hAnsi="宋体" w:eastAsia="宋体" w:cs="宋体"/>
                <w:color w:val="000000"/>
                <w:sz w:val="22"/>
              </w:rPr>
              <w:t>P</w:t>
            </w:r>
            <w:r>
              <w:rPr>
                <w:rFonts w:hint="eastAsia" w:ascii="宋体" w:hAnsi="宋体" w:eastAsia="宋体" w:cs="宋体"/>
                <w:color w:val="000000"/>
                <w:sz w:val="22"/>
              </w:rPr>
              <w:t>in脚数</w:t>
            </w:r>
          </w:p>
        </w:tc>
        <w:tc>
          <w:tcPr>
            <w:tcW w:w="2876" w:type="pct"/>
            <w:shd w:val="clear" w:color="auto" w:fill="auto"/>
            <w:vAlign w:val="center"/>
          </w:tcPr>
          <w:p w14:paraId="4D949654">
            <w:pPr>
              <w:jc w:val="center"/>
              <w:rPr>
                <w:rFonts w:ascii="宋体" w:hAnsi="宋体" w:eastAsia="宋体" w:cs="宋体"/>
                <w:color w:val="000000"/>
                <w:sz w:val="22"/>
              </w:rPr>
            </w:pPr>
            <w:r>
              <w:rPr>
                <w:rFonts w:hint="eastAsia" w:ascii="宋体" w:hAnsi="宋体" w:eastAsia="宋体" w:cs="宋体"/>
                <w:color w:val="000000"/>
                <w:sz w:val="22"/>
              </w:rPr>
              <w:t>3</w:t>
            </w:r>
            <w:r>
              <w:rPr>
                <w:rFonts w:ascii="宋体" w:hAnsi="宋体" w:eastAsia="宋体" w:cs="宋体"/>
                <w:color w:val="000000"/>
                <w:sz w:val="22"/>
              </w:rPr>
              <w:t>36</w:t>
            </w:r>
          </w:p>
        </w:tc>
      </w:tr>
      <w:tr w14:paraId="3D589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shd w:val="clear" w:color="auto" w:fill="auto"/>
            <w:vAlign w:val="center"/>
          </w:tcPr>
          <w:p w14:paraId="7722F3F4">
            <w:pPr>
              <w:jc w:val="center"/>
              <w:rPr>
                <w:rFonts w:ascii="宋体" w:hAnsi="宋体" w:eastAsia="宋体" w:cs="宋体"/>
                <w:color w:val="000000"/>
                <w:sz w:val="22"/>
              </w:rPr>
            </w:pPr>
            <w:r>
              <w:rPr>
                <w:rFonts w:hint="eastAsia" w:ascii="宋体" w:hAnsi="宋体" w:eastAsia="宋体" w:cs="宋体"/>
                <w:color w:val="000000"/>
                <w:sz w:val="22"/>
              </w:rPr>
              <w:t>1</w:t>
            </w:r>
            <w:r>
              <w:rPr>
                <w:rFonts w:ascii="宋体" w:hAnsi="宋体" w:eastAsia="宋体" w:cs="宋体"/>
                <w:color w:val="000000"/>
                <w:sz w:val="22"/>
              </w:rPr>
              <w:t>1</w:t>
            </w:r>
          </w:p>
        </w:tc>
        <w:tc>
          <w:tcPr>
            <w:tcW w:w="726" w:type="pct"/>
            <w:vMerge w:val="continue"/>
            <w:vAlign w:val="center"/>
          </w:tcPr>
          <w:p w14:paraId="23294839">
            <w:pPr>
              <w:jc w:val="center"/>
              <w:rPr>
                <w:rFonts w:ascii="宋体" w:hAnsi="宋体" w:eastAsia="宋体" w:cs="宋体"/>
                <w:sz w:val="22"/>
              </w:rPr>
            </w:pPr>
          </w:p>
        </w:tc>
        <w:tc>
          <w:tcPr>
            <w:tcW w:w="1092" w:type="pct"/>
            <w:shd w:val="clear" w:color="auto" w:fill="auto"/>
            <w:vAlign w:val="center"/>
          </w:tcPr>
          <w:p w14:paraId="5AB721C8">
            <w:pPr>
              <w:jc w:val="center"/>
              <w:rPr>
                <w:rFonts w:ascii="宋体" w:hAnsi="宋体" w:eastAsia="宋体" w:cs="宋体"/>
                <w:color w:val="000000"/>
                <w:sz w:val="22"/>
              </w:rPr>
            </w:pPr>
            <w:r>
              <w:rPr>
                <w:rFonts w:hint="eastAsia" w:ascii="宋体" w:hAnsi="宋体" w:eastAsia="宋体" w:cs="宋体"/>
                <w:color w:val="000000"/>
                <w:sz w:val="22"/>
              </w:rPr>
              <w:t>母端连接器型号</w:t>
            </w:r>
          </w:p>
        </w:tc>
        <w:tc>
          <w:tcPr>
            <w:tcW w:w="2876" w:type="pct"/>
            <w:shd w:val="clear" w:color="auto" w:fill="auto"/>
            <w:vAlign w:val="center"/>
          </w:tcPr>
          <w:p w14:paraId="2CEF0207">
            <w:pPr>
              <w:jc w:val="center"/>
              <w:rPr>
                <w:rFonts w:ascii="宋体" w:hAnsi="宋体" w:eastAsia="宋体" w:cs="宋体"/>
                <w:sz w:val="22"/>
              </w:rPr>
            </w:pPr>
            <w:r>
              <w:rPr>
                <w:rFonts w:hint="eastAsia" w:ascii="宋体" w:hAnsi="宋体" w:eastAsia="宋体" w:cs="宋体"/>
                <w:sz w:val="22"/>
              </w:rPr>
              <w:t>E</w:t>
            </w:r>
            <w:r>
              <w:rPr>
                <w:rFonts w:ascii="宋体" w:hAnsi="宋体" w:eastAsia="宋体" w:cs="宋体"/>
                <w:sz w:val="22"/>
              </w:rPr>
              <w:t>CU1: 1 928 406 091</w:t>
            </w:r>
          </w:p>
          <w:p w14:paraId="33D31E96">
            <w:pPr>
              <w:jc w:val="center"/>
              <w:rPr>
                <w:rFonts w:ascii="宋体" w:hAnsi="宋体" w:eastAsia="宋体" w:cs="宋体"/>
                <w:sz w:val="22"/>
              </w:rPr>
            </w:pPr>
            <w:r>
              <w:rPr>
                <w:rFonts w:hint="eastAsia" w:ascii="宋体" w:hAnsi="宋体" w:eastAsia="宋体" w:cs="宋体"/>
                <w:sz w:val="22"/>
              </w:rPr>
              <w:t>E</w:t>
            </w:r>
            <w:r>
              <w:rPr>
                <w:rFonts w:ascii="宋体" w:hAnsi="宋体" w:eastAsia="宋体" w:cs="宋体"/>
                <w:sz w:val="22"/>
              </w:rPr>
              <w:t>CU2: 1 928 406 096</w:t>
            </w:r>
          </w:p>
          <w:p w14:paraId="5A6209DC">
            <w:pPr>
              <w:jc w:val="center"/>
              <w:rPr>
                <w:rFonts w:ascii="宋体" w:hAnsi="宋体" w:eastAsia="宋体" w:cs="宋体"/>
                <w:sz w:val="22"/>
              </w:rPr>
            </w:pPr>
            <w:r>
              <w:rPr>
                <w:rFonts w:hint="eastAsia" w:ascii="宋体" w:hAnsi="宋体" w:eastAsia="宋体" w:cs="宋体"/>
                <w:sz w:val="22"/>
              </w:rPr>
              <w:t>E</w:t>
            </w:r>
            <w:r>
              <w:rPr>
                <w:rFonts w:ascii="宋体" w:hAnsi="宋体" w:eastAsia="宋体" w:cs="宋体"/>
                <w:sz w:val="22"/>
              </w:rPr>
              <w:t>CU3: 1 928 406 097</w:t>
            </w:r>
          </w:p>
          <w:p w14:paraId="7EF266EE">
            <w:pPr>
              <w:jc w:val="center"/>
              <w:rPr>
                <w:rFonts w:ascii="宋体" w:hAnsi="宋体" w:eastAsia="宋体" w:cs="宋体"/>
                <w:sz w:val="22"/>
              </w:rPr>
            </w:pPr>
            <w:r>
              <w:rPr>
                <w:rFonts w:hint="eastAsia" w:ascii="宋体" w:hAnsi="宋体" w:eastAsia="宋体" w:cs="宋体"/>
                <w:sz w:val="22"/>
              </w:rPr>
              <w:t>E</w:t>
            </w:r>
            <w:r>
              <w:rPr>
                <w:rFonts w:ascii="宋体" w:hAnsi="宋体" w:eastAsia="宋体" w:cs="宋体"/>
                <w:sz w:val="22"/>
              </w:rPr>
              <w:t>CU4: 1 928 406 092</w:t>
            </w:r>
          </w:p>
          <w:p w14:paraId="4EAD0712">
            <w:pPr>
              <w:jc w:val="center"/>
              <w:rPr>
                <w:rFonts w:ascii="宋体" w:hAnsi="宋体" w:eastAsia="宋体" w:cs="宋体"/>
                <w:sz w:val="22"/>
              </w:rPr>
            </w:pPr>
            <w:r>
              <w:rPr>
                <w:rFonts w:hint="eastAsia" w:ascii="宋体" w:hAnsi="宋体" w:eastAsia="宋体" w:cs="宋体"/>
                <w:sz w:val="22"/>
              </w:rPr>
              <w:t>E</w:t>
            </w:r>
            <w:r>
              <w:rPr>
                <w:rFonts w:ascii="宋体" w:hAnsi="宋体" w:eastAsia="宋体" w:cs="宋体"/>
                <w:sz w:val="22"/>
              </w:rPr>
              <w:t>CU5: 1 928 406 093</w:t>
            </w:r>
          </w:p>
          <w:p w14:paraId="0AEE8349">
            <w:pPr>
              <w:jc w:val="center"/>
              <w:rPr>
                <w:rFonts w:ascii="宋体" w:hAnsi="宋体" w:eastAsia="宋体" w:cs="宋体"/>
                <w:sz w:val="22"/>
              </w:rPr>
            </w:pPr>
            <w:r>
              <w:rPr>
                <w:rFonts w:hint="eastAsia" w:ascii="宋体" w:hAnsi="宋体" w:eastAsia="宋体" w:cs="宋体"/>
                <w:sz w:val="22"/>
              </w:rPr>
              <w:t>E</w:t>
            </w:r>
            <w:r>
              <w:rPr>
                <w:rFonts w:ascii="宋体" w:hAnsi="宋体" w:eastAsia="宋体" w:cs="宋体"/>
                <w:sz w:val="22"/>
              </w:rPr>
              <w:t>CU6: 1 928 406 098</w:t>
            </w:r>
          </w:p>
          <w:p w14:paraId="4B9212C1">
            <w:pPr>
              <w:jc w:val="center"/>
              <w:rPr>
                <w:rFonts w:ascii="宋体" w:hAnsi="宋体" w:eastAsia="宋体" w:cs="宋体"/>
                <w:sz w:val="22"/>
              </w:rPr>
            </w:pPr>
            <w:r>
              <w:rPr>
                <w:rFonts w:hint="eastAsia" w:ascii="宋体" w:hAnsi="宋体" w:eastAsia="宋体" w:cs="宋体"/>
                <w:sz w:val="22"/>
              </w:rPr>
              <w:t>E</w:t>
            </w:r>
            <w:r>
              <w:rPr>
                <w:rFonts w:ascii="宋体" w:hAnsi="宋体" w:eastAsia="宋体" w:cs="宋体"/>
                <w:sz w:val="22"/>
              </w:rPr>
              <w:t>CU7: 1 928 406 099</w:t>
            </w:r>
          </w:p>
          <w:p w14:paraId="3E73F054">
            <w:pPr>
              <w:jc w:val="center"/>
              <w:rPr>
                <w:rFonts w:ascii="宋体" w:hAnsi="宋体" w:eastAsia="宋体" w:cs="宋体"/>
                <w:sz w:val="22"/>
              </w:rPr>
            </w:pPr>
            <w:r>
              <w:rPr>
                <w:rFonts w:hint="eastAsia" w:ascii="宋体" w:hAnsi="宋体" w:eastAsia="宋体" w:cs="宋体"/>
                <w:sz w:val="22"/>
              </w:rPr>
              <w:t>E</w:t>
            </w:r>
            <w:r>
              <w:rPr>
                <w:rFonts w:ascii="宋体" w:hAnsi="宋体" w:eastAsia="宋体" w:cs="宋体"/>
                <w:sz w:val="22"/>
              </w:rPr>
              <w:t>CU8: 1 928 406 094</w:t>
            </w:r>
          </w:p>
        </w:tc>
      </w:tr>
      <w:tr w14:paraId="56085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shd w:val="clear" w:color="auto" w:fill="auto"/>
            <w:vAlign w:val="center"/>
          </w:tcPr>
          <w:p w14:paraId="4B002F97">
            <w:pPr>
              <w:jc w:val="center"/>
              <w:rPr>
                <w:rFonts w:ascii="宋体" w:hAnsi="宋体" w:eastAsia="宋体" w:cs="宋体"/>
                <w:color w:val="000000"/>
                <w:sz w:val="22"/>
              </w:rPr>
            </w:pPr>
            <w:r>
              <w:rPr>
                <w:rFonts w:hint="eastAsia" w:ascii="宋体" w:hAnsi="宋体" w:eastAsia="宋体" w:cs="宋体"/>
                <w:color w:val="000000"/>
                <w:sz w:val="22"/>
              </w:rPr>
              <w:t>1</w:t>
            </w:r>
            <w:r>
              <w:rPr>
                <w:rFonts w:ascii="宋体" w:hAnsi="宋体" w:eastAsia="宋体" w:cs="宋体"/>
                <w:color w:val="000000"/>
                <w:sz w:val="22"/>
              </w:rPr>
              <w:t>2</w:t>
            </w:r>
          </w:p>
        </w:tc>
        <w:tc>
          <w:tcPr>
            <w:tcW w:w="726" w:type="pct"/>
            <w:vMerge w:val="continue"/>
            <w:vAlign w:val="center"/>
          </w:tcPr>
          <w:p w14:paraId="78684EFA">
            <w:pPr>
              <w:jc w:val="center"/>
              <w:rPr>
                <w:rFonts w:ascii="宋体" w:hAnsi="宋体" w:eastAsia="宋体" w:cs="宋体"/>
                <w:sz w:val="22"/>
              </w:rPr>
            </w:pPr>
          </w:p>
        </w:tc>
        <w:tc>
          <w:tcPr>
            <w:tcW w:w="1092" w:type="pct"/>
            <w:shd w:val="clear" w:color="auto" w:fill="auto"/>
            <w:vAlign w:val="center"/>
          </w:tcPr>
          <w:p w14:paraId="7BD673F6">
            <w:pPr>
              <w:jc w:val="center"/>
              <w:rPr>
                <w:rFonts w:ascii="宋体" w:hAnsi="宋体" w:eastAsia="宋体" w:cs="宋体"/>
                <w:sz w:val="22"/>
              </w:rPr>
            </w:pPr>
            <w:r>
              <w:rPr>
                <w:rFonts w:hint="eastAsia" w:ascii="宋体" w:hAnsi="宋体" w:eastAsia="宋体" w:cs="宋体"/>
                <w:sz w:val="22"/>
              </w:rPr>
              <w:t>母端线长</w:t>
            </w:r>
          </w:p>
        </w:tc>
        <w:tc>
          <w:tcPr>
            <w:tcW w:w="2876" w:type="pct"/>
            <w:shd w:val="clear" w:color="auto" w:fill="auto"/>
            <w:vAlign w:val="center"/>
          </w:tcPr>
          <w:p w14:paraId="0D0B6E6F">
            <w:pPr>
              <w:jc w:val="center"/>
              <w:rPr>
                <w:rFonts w:ascii="宋体" w:hAnsi="宋体" w:eastAsia="宋体" w:cs="宋体"/>
                <w:sz w:val="22"/>
              </w:rPr>
            </w:pPr>
            <w:r>
              <w:rPr>
                <w:rFonts w:hint="eastAsia" w:ascii="宋体" w:hAnsi="宋体" w:eastAsia="宋体" w:cs="宋体"/>
                <w:sz w:val="22"/>
              </w:rPr>
              <w:t>≥</w:t>
            </w:r>
            <w:r>
              <w:rPr>
                <w:rFonts w:ascii="宋体" w:hAnsi="宋体" w:eastAsia="宋体" w:cs="宋体"/>
                <w:sz w:val="22"/>
              </w:rPr>
              <w:t>0.5m</w:t>
            </w:r>
          </w:p>
        </w:tc>
      </w:tr>
      <w:tr w14:paraId="45632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shd w:val="clear" w:color="auto" w:fill="auto"/>
            <w:vAlign w:val="center"/>
          </w:tcPr>
          <w:p w14:paraId="7B4DC160">
            <w:pPr>
              <w:jc w:val="center"/>
              <w:rPr>
                <w:rFonts w:ascii="宋体" w:hAnsi="宋体" w:eastAsia="宋体" w:cs="宋体"/>
                <w:color w:val="000000"/>
                <w:sz w:val="22"/>
              </w:rPr>
            </w:pPr>
            <w:r>
              <w:rPr>
                <w:rFonts w:hint="eastAsia" w:ascii="宋体" w:hAnsi="宋体" w:eastAsia="宋体" w:cs="宋体"/>
                <w:color w:val="000000"/>
                <w:sz w:val="22"/>
              </w:rPr>
              <w:t>1</w:t>
            </w:r>
            <w:r>
              <w:rPr>
                <w:rFonts w:ascii="宋体" w:hAnsi="宋体" w:eastAsia="宋体" w:cs="宋体"/>
                <w:color w:val="000000"/>
                <w:sz w:val="22"/>
              </w:rPr>
              <w:t>3</w:t>
            </w:r>
          </w:p>
        </w:tc>
        <w:tc>
          <w:tcPr>
            <w:tcW w:w="726" w:type="pct"/>
            <w:vMerge w:val="continue"/>
            <w:vAlign w:val="center"/>
          </w:tcPr>
          <w:p w14:paraId="7DE6B3CD">
            <w:pPr>
              <w:jc w:val="center"/>
              <w:rPr>
                <w:rFonts w:ascii="宋体" w:hAnsi="宋体" w:eastAsia="宋体" w:cs="宋体"/>
                <w:sz w:val="22"/>
              </w:rPr>
            </w:pPr>
          </w:p>
        </w:tc>
        <w:tc>
          <w:tcPr>
            <w:tcW w:w="1092" w:type="pct"/>
            <w:shd w:val="clear" w:color="auto" w:fill="auto"/>
            <w:vAlign w:val="center"/>
          </w:tcPr>
          <w:p w14:paraId="7464D11B">
            <w:pPr>
              <w:jc w:val="center"/>
              <w:rPr>
                <w:rFonts w:ascii="宋体" w:hAnsi="宋体" w:eastAsia="宋体" w:cs="宋体"/>
                <w:sz w:val="22"/>
              </w:rPr>
            </w:pPr>
            <w:r>
              <w:rPr>
                <w:rFonts w:hint="eastAsia" w:ascii="宋体" w:hAnsi="宋体" w:eastAsia="宋体" w:cs="宋体"/>
                <w:sz w:val="22"/>
              </w:rPr>
              <w:t>公端连接器型号</w:t>
            </w:r>
          </w:p>
        </w:tc>
        <w:tc>
          <w:tcPr>
            <w:tcW w:w="2876" w:type="pct"/>
            <w:shd w:val="clear" w:color="auto" w:fill="auto"/>
            <w:vAlign w:val="center"/>
          </w:tcPr>
          <w:p w14:paraId="3BDB37E1">
            <w:pPr>
              <w:jc w:val="center"/>
              <w:rPr>
                <w:rFonts w:ascii="宋体" w:hAnsi="宋体" w:eastAsia="宋体" w:cs="宋体"/>
                <w:sz w:val="22"/>
              </w:rPr>
            </w:pPr>
            <w:r>
              <w:rPr>
                <w:rFonts w:hint="eastAsia" w:ascii="宋体" w:hAnsi="宋体" w:eastAsia="宋体" w:cs="宋体"/>
                <w:sz w:val="22"/>
              </w:rPr>
              <w:t>与母端对配</w:t>
            </w:r>
          </w:p>
        </w:tc>
      </w:tr>
      <w:tr w14:paraId="1A88B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shd w:val="clear" w:color="auto" w:fill="auto"/>
            <w:vAlign w:val="center"/>
          </w:tcPr>
          <w:p w14:paraId="48138D26">
            <w:pPr>
              <w:jc w:val="center"/>
              <w:rPr>
                <w:rFonts w:ascii="宋体" w:hAnsi="宋体" w:eastAsia="宋体" w:cs="宋体"/>
                <w:color w:val="000000"/>
                <w:sz w:val="22"/>
              </w:rPr>
            </w:pPr>
            <w:r>
              <w:rPr>
                <w:rFonts w:hint="eastAsia" w:ascii="宋体" w:hAnsi="宋体" w:eastAsia="宋体" w:cs="宋体"/>
                <w:color w:val="000000"/>
                <w:sz w:val="22"/>
              </w:rPr>
              <w:t>1</w:t>
            </w:r>
            <w:r>
              <w:rPr>
                <w:rFonts w:ascii="宋体" w:hAnsi="宋体" w:eastAsia="宋体" w:cs="宋体"/>
                <w:color w:val="000000"/>
                <w:sz w:val="22"/>
              </w:rPr>
              <w:t>4</w:t>
            </w:r>
          </w:p>
        </w:tc>
        <w:tc>
          <w:tcPr>
            <w:tcW w:w="726" w:type="pct"/>
            <w:vMerge w:val="continue"/>
            <w:vAlign w:val="center"/>
          </w:tcPr>
          <w:p w14:paraId="105C9766">
            <w:pPr>
              <w:jc w:val="center"/>
              <w:rPr>
                <w:rFonts w:ascii="宋体" w:hAnsi="宋体" w:eastAsia="宋体" w:cs="宋体"/>
                <w:sz w:val="22"/>
              </w:rPr>
            </w:pPr>
          </w:p>
        </w:tc>
        <w:tc>
          <w:tcPr>
            <w:tcW w:w="1092" w:type="pct"/>
            <w:shd w:val="clear" w:color="auto" w:fill="auto"/>
            <w:vAlign w:val="center"/>
          </w:tcPr>
          <w:p w14:paraId="19E9B5FB">
            <w:pPr>
              <w:jc w:val="center"/>
              <w:rPr>
                <w:rFonts w:ascii="宋体" w:hAnsi="宋体" w:eastAsia="宋体" w:cs="宋体"/>
                <w:sz w:val="22"/>
              </w:rPr>
            </w:pPr>
            <w:r>
              <w:rPr>
                <w:rFonts w:hint="eastAsia" w:ascii="宋体" w:hAnsi="宋体" w:eastAsia="宋体" w:cs="宋体"/>
                <w:sz w:val="22"/>
              </w:rPr>
              <w:t>公端线长</w:t>
            </w:r>
          </w:p>
        </w:tc>
        <w:tc>
          <w:tcPr>
            <w:tcW w:w="2876" w:type="pct"/>
            <w:shd w:val="clear" w:color="auto" w:fill="auto"/>
            <w:vAlign w:val="center"/>
          </w:tcPr>
          <w:p w14:paraId="03B46906">
            <w:pPr>
              <w:jc w:val="center"/>
              <w:rPr>
                <w:rFonts w:ascii="宋体" w:hAnsi="宋体" w:eastAsia="宋体" w:cs="宋体"/>
                <w:sz w:val="22"/>
              </w:rPr>
            </w:pPr>
            <w:r>
              <w:rPr>
                <w:rFonts w:hint="eastAsia" w:ascii="宋体" w:hAnsi="宋体" w:eastAsia="宋体" w:cs="宋体"/>
                <w:sz w:val="22"/>
              </w:rPr>
              <w:t>≥</w:t>
            </w:r>
            <w:r>
              <w:rPr>
                <w:rFonts w:ascii="宋体" w:hAnsi="宋体" w:eastAsia="宋体" w:cs="宋体"/>
                <w:sz w:val="22"/>
              </w:rPr>
              <w:t>2.5</w:t>
            </w:r>
            <w:r>
              <w:rPr>
                <w:rFonts w:hint="eastAsia" w:ascii="宋体" w:hAnsi="宋体" w:eastAsia="宋体" w:cs="宋体"/>
                <w:sz w:val="22"/>
              </w:rPr>
              <w:t>m</w:t>
            </w:r>
          </w:p>
        </w:tc>
      </w:tr>
      <w:tr w14:paraId="35EA0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shd w:val="clear" w:color="auto" w:fill="auto"/>
            <w:vAlign w:val="center"/>
          </w:tcPr>
          <w:p w14:paraId="79FF768E">
            <w:pPr>
              <w:jc w:val="center"/>
              <w:rPr>
                <w:rFonts w:ascii="宋体" w:hAnsi="宋体" w:eastAsia="宋体" w:cs="宋体"/>
                <w:color w:val="000000"/>
                <w:sz w:val="22"/>
              </w:rPr>
            </w:pPr>
            <w:r>
              <w:rPr>
                <w:rFonts w:hint="eastAsia" w:ascii="宋体" w:hAnsi="宋体" w:eastAsia="宋体" w:cs="宋体"/>
                <w:color w:val="000000"/>
                <w:sz w:val="22"/>
              </w:rPr>
              <w:t>1</w:t>
            </w:r>
            <w:r>
              <w:rPr>
                <w:rFonts w:ascii="宋体" w:hAnsi="宋体" w:eastAsia="宋体" w:cs="宋体"/>
                <w:color w:val="000000"/>
                <w:sz w:val="22"/>
              </w:rPr>
              <w:t>5</w:t>
            </w:r>
          </w:p>
        </w:tc>
        <w:tc>
          <w:tcPr>
            <w:tcW w:w="726" w:type="pct"/>
            <w:vMerge w:val="continue"/>
            <w:vAlign w:val="center"/>
          </w:tcPr>
          <w:p w14:paraId="17B8C192">
            <w:pPr>
              <w:jc w:val="center"/>
              <w:rPr>
                <w:rFonts w:ascii="宋体" w:hAnsi="宋体" w:eastAsia="宋体" w:cs="宋体"/>
                <w:sz w:val="22"/>
              </w:rPr>
            </w:pPr>
          </w:p>
        </w:tc>
        <w:tc>
          <w:tcPr>
            <w:tcW w:w="1092" w:type="pct"/>
            <w:shd w:val="clear" w:color="auto" w:fill="auto"/>
            <w:vAlign w:val="center"/>
          </w:tcPr>
          <w:p w14:paraId="47F7A6E6">
            <w:pPr>
              <w:jc w:val="center"/>
              <w:rPr>
                <w:rFonts w:ascii="宋体" w:hAnsi="宋体" w:eastAsia="宋体" w:cs="宋体"/>
                <w:sz w:val="22"/>
              </w:rPr>
            </w:pPr>
            <w:r>
              <w:rPr>
                <w:rFonts w:hint="eastAsia" w:ascii="宋体" w:hAnsi="宋体" w:eastAsia="宋体" w:cs="宋体"/>
                <w:sz w:val="22"/>
              </w:rPr>
              <w:t>线束</w:t>
            </w:r>
          </w:p>
        </w:tc>
        <w:tc>
          <w:tcPr>
            <w:tcW w:w="2876" w:type="pct"/>
            <w:shd w:val="clear" w:color="auto" w:fill="auto"/>
            <w:vAlign w:val="center"/>
          </w:tcPr>
          <w:p w14:paraId="66FC1E21">
            <w:pPr>
              <w:jc w:val="center"/>
              <w:rPr>
                <w:rFonts w:ascii="宋体" w:hAnsi="宋体" w:eastAsia="宋体" w:cs="宋体"/>
                <w:sz w:val="22"/>
              </w:rPr>
            </w:pPr>
            <w:r>
              <w:rPr>
                <w:rFonts w:hint="eastAsia" w:ascii="宋体" w:hAnsi="宋体" w:eastAsia="宋体" w:cs="宋体"/>
                <w:sz w:val="22"/>
              </w:rPr>
              <w:t>导线采用F</w:t>
            </w:r>
            <w:r>
              <w:rPr>
                <w:rFonts w:ascii="宋体" w:hAnsi="宋体" w:eastAsia="宋体" w:cs="宋体"/>
                <w:sz w:val="22"/>
              </w:rPr>
              <w:t>LR9Y-B</w:t>
            </w:r>
            <w:r>
              <w:rPr>
                <w:rFonts w:hint="eastAsia" w:ascii="宋体" w:hAnsi="宋体" w:eastAsia="宋体" w:cs="宋体"/>
                <w:sz w:val="22"/>
              </w:rPr>
              <w:t>型，执行标准Q</w:t>
            </w:r>
            <w:r>
              <w:rPr>
                <w:rFonts w:ascii="宋体" w:hAnsi="宋体" w:eastAsia="宋体" w:cs="宋体"/>
                <w:sz w:val="22"/>
              </w:rPr>
              <w:t>C/T 29106</w:t>
            </w:r>
          </w:p>
        </w:tc>
      </w:tr>
      <w:tr w14:paraId="62FEC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shd w:val="clear" w:color="auto" w:fill="auto"/>
            <w:vAlign w:val="center"/>
          </w:tcPr>
          <w:p w14:paraId="7C0C8CD8">
            <w:pPr>
              <w:jc w:val="center"/>
              <w:rPr>
                <w:rFonts w:ascii="宋体" w:hAnsi="宋体" w:eastAsia="宋体" w:cs="宋体"/>
                <w:color w:val="000000"/>
                <w:sz w:val="22"/>
              </w:rPr>
            </w:pPr>
            <w:r>
              <w:rPr>
                <w:rFonts w:hint="eastAsia" w:ascii="宋体" w:hAnsi="宋体" w:eastAsia="宋体" w:cs="宋体"/>
                <w:color w:val="000000"/>
                <w:sz w:val="22"/>
              </w:rPr>
              <w:t>1</w:t>
            </w:r>
            <w:r>
              <w:rPr>
                <w:rFonts w:ascii="宋体" w:hAnsi="宋体" w:eastAsia="宋体" w:cs="宋体"/>
                <w:color w:val="000000"/>
                <w:sz w:val="22"/>
              </w:rPr>
              <w:t>6</w:t>
            </w:r>
          </w:p>
        </w:tc>
        <w:tc>
          <w:tcPr>
            <w:tcW w:w="726" w:type="pct"/>
            <w:vMerge w:val="continue"/>
            <w:vAlign w:val="center"/>
          </w:tcPr>
          <w:p w14:paraId="07321D82">
            <w:pPr>
              <w:jc w:val="center"/>
              <w:rPr>
                <w:rFonts w:ascii="宋体" w:hAnsi="宋体" w:eastAsia="宋体" w:cs="宋体"/>
                <w:sz w:val="22"/>
              </w:rPr>
            </w:pPr>
          </w:p>
        </w:tc>
        <w:tc>
          <w:tcPr>
            <w:tcW w:w="1092" w:type="pct"/>
            <w:shd w:val="clear" w:color="auto" w:fill="auto"/>
            <w:vAlign w:val="center"/>
          </w:tcPr>
          <w:p w14:paraId="6ED46F35">
            <w:pPr>
              <w:jc w:val="center"/>
              <w:rPr>
                <w:rFonts w:ascii="宋体" w:hAnsi="宋体" w:eastAsia="宋体" w:cs="宋体"/>
                <w:sz w:val="22"/>
              </w:rPr>
            </w:pPr>
            <w:r>
              <w:rPr>
                <w:rFonts w:hint="eastAsia" w:ascii="宋体" w:hAnsi="宋体" w:eastAsia="宋体" w:cs="宋体"/>
                <w:sz w:val="22"/>
              </w:rPr>
              <w:t>接线端子材料</w:t>
            </w:r>
          </w:p>
        </w:tc>
        <w:tc>
          <w:tcPr>
            <w:tcW w:w="2876" w:type="pct"/>
            <w:shd w:val="clear" w:color="auto" w:fill="auto"/>
            <w:vAlign w:val="center"/>
          </w:tcPr>
          <w:p w14:paraId="40754EE6">
            <w:pPr>
              <w:jc w:val="center"/>
              <w:rPr>
                <w:rFonts w:ascii="宋体" w:hAnsi="宋体" w:eastAsia="宋体" w:cs="宋体"/>
                <w:sz w:val="22"/>
              </w:rPr>
            </w:pPr>
            <w:r>
              <w:rPr>
                <w:rFonts w:hint="eastAsia" w:ascii="宋体" w:hAnsi="宋体" w:eastAsia="宋体" w:cs="宋体"/>
                <w:sz w:val="22"/>
              </w:rPr>
              <w:t>铜，表面镀金</w:t>
            </w:r>
          </w:p>
        </w:tc>
      </w:tr>
      <w:tr w14:paraId="6588C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shd w:val="clear" w:color="auto" w:fill="auto"/>
            <w:vAlign w:val="center"/>
          </w:tcPr>
          <w:p w14:paraId="79CD0A01">
            <w:pPr>
              <w:jc w:val="center"/>
              <w:rPr>
                <w:rFonts w:ascii="宋体" w:hAnsi="宋体" w:eastAsia="宋体" w:cs="宋体"/>
                <w:color w:val="000000"/>
                <w:sz w:val="22"/>
              </w:rPr>
            </w:pPr>
            <w:r>
              <w:rPr>
                <w:rFonts w:hint="eastAsia" w:ascii="宋体" w:hAnsi="宋体" w:eastAsia="宋体" w:cs="宋体"/>
                <w:color w:val="000000"/>
                <w:sz w:val="22"/>
              </w:rPr>
              <w:t>1</w:t>
            </w:r>
            <w:r>
              <w:rPr>
                <w:rFonts w:ascii="宋体" w:hAnsi="宋体" w:eastAsia="宋体" w:cs="宋体"/>
                <w:color w:val="000000"/>
                <w:sz w:val="22"/>
              </w:rPr>
              <w:t>7</w:t>
            </w:r>
          </w:p>
        </w:tc>
        <w:tc>
          <w:tcPr>
            <w:tcW w:w="726" w:type="pct"/>
            <w:vMerge w:val="continue"/>
            <w:vAlign w:val="center"/>
          </w:tcPr>
          <w:p w14:paraId="0517C25D">
            <w:pPr>
              <w:jc w:val="center"/>
              <w:rPr>
                <w:rFonts w:ascii="宋体" w:hAnsi="宋体" w:eastAsia="宋体" w:cs="宋体"/>
                <w:sz w:val="22"/>
              </w:rPr>
            </w:pPr>
          </w:p>
        </w:tc>
        <w:tc>
          <w:tcPr>
            <w:tcW w:w="1092" w:type="pct"/>
            <w:shd w:val="clear" w:color="auto" w:fill="auto"/>
            <w:vAlign w:val="center"/>
          </w:tcPr>
          <w:p w14:paraId="6A80E01C">
            <w:pPr>
              <w:jc w:val="center"/>
              <w:rPr>
                <w:rFonts w:ascii="宋体" w:hAnsi="宋体" w:eastAsia="宋体" w:cs="宋体"/>
                <w:sz w:val="22"/>
              </w:rPr>
            </w:pPr>
            <w:r>
              <w:rPr>
                <w:rFonts w:hint="eastAsia" w:ascii="宋体" w:hAnsi="宋体" w:eastAsia="宋体" w:cs="宋体"/>
                <w:sz w:val="22"/>
              </w:rPr>
              <w:t>外观</w:t>
            </w:r>
          </w:p>
        </w:tc>
        <w:tc>
          <w:tcPr>
            <w:tcW w:w="2876" w:type="pct"/>
            <w:shd w:val="clear" w:color="auto" w:fill="auto"/>
            <w:vAlign w:val="center"/>
          </w:tcPr>
          <w:p w14:paraId="5C2ED7BC">
            <w:pPr>
              <w:jc w:val="center"/>
              <w:rPr>
                <w:rFonts w:ascii="宋体" w:hAnsi="宋体" w:eastAsia="宋体" w:cs="宋体"/>
                <w:sz w:val="22"/>
              </w:rPr>
            </w:pPr>
            <w:r>
              <w:rPr>
                <w:rFonts w:hint="eastAsia" w:ascii="宋体" w:hAnsi="宋体" w:eastAsia="宋体" w:cs="宋体"/>
                <w:sz w:val="22"/>
              </w:rPr>
              <w:t>盒子表面各针脚位置应标明编号</w:t>
            </w:r>
          </w:p>
        </w:tc>
      </w:tr>
      <w:tr w14:paraId="4513A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6" w:type="pct"/>
            <w:shd w:val="clear" w:color="auto" w:fill="auto"/>
            <w:vAlign w:val="center"/>
          </w:tcPr>
          <w:p w14:paraId="53F8CCAC">
            <w:pPr>
              <w:jc w:val="center"/>
              <w:rPr>
                <w:rFonts w:ascii="宋体" w:hAnsi="宋体" w:eastAsia="宋体" w:cs="宋体"/>
                <w:color w:val="000000"/>
                <w:sz w:val="22"/>
              </w:rPr>
            </w:pPr>
            <w:r>
              <w:rPr>
                <w:rFonts w:hint="eastAsia" w:ascii="宋体" w:hAnsi="宋体" w:eastAsia="宋体" w:cs="宋体"/>
                <w:color w:val="000000"/>
                <w:sz w:val="22"/>
              </w:rPr>
              <w:t>1</w:t>
            </w:r>
            <w:r>
              <w:rPr>
                <w:rFonts w:ascii="宋体" w:hAnsi="宋体" w:eastAsia="宋体" w:cs="宋体"/>
                <w:color w:val="000000"/>
                <w:sz w:val="22"/>
              </w:rPr>
              <w:t>8</w:t>
            </w:r>
          </w:p>
        </w:tc>
        <w:tc>
          <w:tcPr>
            <w:tcW w:w="726" w:type="pct"/>
            <w:vMerge w:val="continue"/>
            <w:vAlign w:val="center"/>
          </w:tcPr>
          <w:p w14:paraId="2003F7F2">
            <w:pPr>
              <w:jc w:val="center"/>
              <w:rPr>
                <w:rFonts w:ascii="宋体" w:hAnsi="宋体" w:eastAsia="宋体" w:cs="宋体"/>
                <w:sz w:val="22"/>
              </w:rPr>
            </w:pPr>
          </w:p>
        </w:tc>
        <w:tc>
          <w:tcPr>
            <w:tcW w:w="1092" w:type="pct"/>
            <w:shd w:val="clear" w:color="auto" w:fill="auto"/>
            <w:vAlign w:val="center"/>
          </w:tcPr>
          <w:p w14:paraId="1216030D">
            <w:pPr>
              <w:jc w:val="center"/>
              <w:rPr>
                <w:rFonts w:ascii="宋体" w:hAnsi="宋体" w:eastAsia="宋体" w:cs="宋体"/>
                <w:sz w:val="22"/>
              </w:rPr>
            </w:pPr>
            <w:r>
              <w:rPr>
                <w:rFonts w:hint="eastAsia" w:ascii="宋体" w:hAnsi="宋体" w:eastAsia="宋体" w:cs="宋体"/>
                <w:sz w:val="22"/>
              </w:rPr>
              <w:t>使用环境</w:t>
            </w:r>
          </w:p>
        </w:tc>
        <w:tc>
          <w:tcPr>
            <w:tcW w:w="2876" w:type="pct"/>
            <w:shd w:val="clear" w:color="auto" w:fill="auto"/>
            <w:vAlign w:val="center"/>
          </w:tcPr>
          <w:p w14:paraId="0D10BAB7">
            <w:pPr>
              <w:jc w:val="center"/>
              <w:rPr>
                <w:rFonts w:ascii="宋体" w:hAnsi="宋体" w:eastAsia="宋体" w:cs="宋体"/>
                <w:sz w:val="22"/>
              </w:rPr>
            </w:pPr>
            <w:r>
              <w:rPr>
                <w:rFonts w:hint="eastAsia" w:ascii="宋体" w:hAnsi="宋体" w:eastAsia="宋体" w:cs="宋体"/>
                <w:sz w:val="22"/>
              </w:rPr>
              <w:t>海拔</w:t>
            </w:r>
            <w:r>
              <w:rPr>
                <w:rFonts w:ascii="宋体" w:hAnsi="宋体" w:eastAsia="宋体" w:cs="宋体"/>
                <w:sz w:val="22"/>
              </w:rPr>
              <w:t>5000</w:t>
            </w:r>
            <w:r>
              <w:rPr>
                <w:rFonts w:hint="eastAsia" w:ascii="宋体" w:hAnsi="宋体" w:eastAsia="宋体" w:cs="宋体"/>
                <w:sz w:val="22"/>
              </w:rPr>
              <w:t>m以下，耐温-</w:t>
            </w:r>
            <w:r>
              <w:rPr>
                <w:rFonts w:ascii="宋体" w:hAnsi="宋体" w:eastAsia="宋体" w:cs="宋体"/>
                <w:sz w:val="22"/>
              </w:rPr>
              <w:t>40</w:t>
            </w:r>
            <w:r>
              <w:rPr>
                <w:rFonts w:hint="eastAsia" w:ascii="宋体" w:hAnsi="宋体" w:eastAsia="宋体" w:cs="宋体"/>
                <w:sz w:val="22"/>
              </w:rPr>
              <w:t>℃～4</w:t>
            </w:r>
            <w:r>
              <w:rPr>
                <w:rFonts w:ascii="宋体" w:hAnsi="宋体" w:eastAsia="宋体" w:cs="宋体"/>
                <w:sz w:val="22"/>
              </w:rPr>
              <w:t>5</w:t>
            </w:r>
            <w:r>
              <w:rPr>
                <w:rFonts w:hint="eastAsia" w:ascii="宋体" w:hAnsi="宋体" w:eastAsia="宋体" w:cs="宋体"/>
                <w:sz w:val="22"/>
              </w:rPr>
              <w:t>℃</w:t>
            </w:r>
          </w:p>
        </w:tc>
      </w:tr>
    </w:tbl>
    <w:p w14:paraId="3481C839">
      <w:pPr>
        <w:pStyle w:val="121"/>
        <w:spacing w:line="360" w:lineRule="auto"/>
        <w:rPr>
          <w:rFonts w:ascii="宋体" w:hAnsi="宋体" w:cs="宋体"/>
        </w:rPr>
      </w:pPr>
      <w:r>
        <w:rPr>
          <w:rFonts w:hint="eastAsia" w:ascii="宋体" w:hAnsi="宋体" w:cs="宋体"/>
        </w:rPr>
        <w:t>质保期：自验收合格之日起1年，并免费更换零配件。</w:t>
      </w:r>
    </w:p>
    <w:p w14:paraId="78E7102A">
      <w:pPr>
        <w:pStyle w:val="121"/>
        <w:spacing w:line="360" w:lineRule="auto"/>
        <w:ind w:left="420" w:leftChars="200" w:firstLine="0" w:firstLineChars="0"/>
        <w:rPr>
          <w:rFonts w:ascii="宋体" w:hAnsi="宋体" w:cs="宋体"/>
          <w:color w:val="auto"/>
        </w:rPr>
      </w:pPr>
      <w:r>
        <w:rPr>
          <w:rFonts w:hint="eastAsia" w:ascii="宋体" w:hAnsi="宋体" w:cs="宋体"/>
          <w:color w:val="auto"/>
        </w:rPr>
        <w:t>四、执行标准</w:t>
      </w:r>
    </w:p>
    <w:p w14:paraId="123FDC6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1.招标人此处所列标准仅为涉及的主要标准，而且不保证其为最新版执行标准；投标人应当在投标文件中认真予以填写、补充和修改完善。</w:t>
      </w:r>
    </w:p>
    <w:p w14:paraId="64D661C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2.投标人需要执行的标准，应当采用所供货物通过买方组织的最终验收之日已经开始执行的最新标准。</w:t>
      </w:r>
    </w:p>
    <w:p w14:paraId="67D07FA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14:paraId="3F35FEC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4.采购货物没有国家或专业（部）标准的，按企业标准执行时，卖方应在合同签署之前，将所涉及的企业标准提供给买方确认。</w:t>
      </w:r>
    </w:p>
    <w:p w14:paraId="74A2DBE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5.采购货物如果采用国际标准，其执行标准由投标人提供、招标人确认。</w:t>
      </w:r>
    </w:p>
    <w:p w14:paraId="16CEB11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6.采购货物所涉及的标准不统一时，原则上按照最严格标准执行。</w:t>
      </w:r>
    </w:p>
    <w:p w14:paraId="352B59D0">
      <w:pPr>
        <w:keepNext/>
        <w:keepLines/>
        <w:jc w:val="center"/>
        <w:outlineLvl w:val="1"/>
        <w:rPr>
          <w:rFonts w:ascii="Calibri" w:hAnsi="Calibri" w:eastAsia="宋体" w:cs="Times New Roman"/>
          <w:b/>
          <w:bCs/>
          <w:kern w:val="44"/>
          <w:sz w:val="28"/>
          <w:szCs w:val="28"/>
        </w:rPr>
      </w:pPr>
    </w:p>
    <w:p w14:paraId="0B724324">
      <w:pPr>
        <w:keepNext/>
        <w:keepLines/>
        <w:jc w:val="center"/>
        <w:outlineLvl w:val="1"/>
        <w:rPr>
          <w:rFonts w:ascii="Calibri" w:hAnsi="Calibri" w:eastAsia="宋体" w:cs="Times New Roman"/>
          <w:b/>
          <w:bCs/>
          <w:kern w:val="44"/>
          <w:sz w:val="28"/>
          <w:szCs w:val="28"/>
        </w:rPr>
      </w:pPr>
    </w:p>
    <w:p w14:paraId="682B6C05">
      <w:pPr>
        <w:keepNext/>
        <w:keepLines/>
        <w:jc w:val="center"/>
        <w:outlineLvl w:val="1"/>
        <w:rPr>
          <w:rFonts w:ascii="Calibri" w:hAnsi="Calibri" w:eastAsia="宋体" w:cs="Times New Roman"/>
          <w:b/>
          <w:bCs/>
          <w:kern w:val="44"/>
          <w:sz w:val="28"/>
          <w:szCs w:val="28"/>
        </w:rPr>
      </w:pPr>
    </w:p>
    <w:p w14:paraId="6DC56304">
      <w:pPr>
        <w:keepNext/>
        <w:keepLines/>
        <w:jc w:val="center"/>
        <w:outlineLvl w:val="1"/>
        <w:rPr>
          <w:rFonts w:ascii="Calibri" w:hAnsi="Calibri" w:eastAsia="宋体" w:cs="Times New Roman"/>
          <w:b/>
          <w:bCs/>
          <w:kern w:val="44"/>
          <w:sz w:val="28"/>
          <w:szCs w:val="28"/>
        </w:rPr>
      </w:pPr>
    </w:p>
    <w:p w14:paraId="5F04F7A1">
      <w:pPr>
        <w:keepNext/>
        <w:keepLines/>
        <w:jc w:val="center"/>
        <w:outlineLvl w:val="1"/>
        <w:rPr>
          <w:rFonts w:ascii="Calibri" w:hAnsi="Calibri" w:eastAsia="宋体" w:cs="Times New Roman"/>
          <w:b/>
          <w:bCs/>
          <w:kern w:val="44"/>
          <w:sz w:val="28"/>
          <w:szCs w:val="28"/>
        </w:rPr>
      </w:pPr>
    </w:p>
    <w:p w14:paraId="2F9FCCDE">
      <w:pPr>
        <w:keepNext/>
        <w:keepLines/>
        <w:jc w:val="center"/>
        <w:outlineLvl w:val="1"/>
        <w:rPr>
          <w:rFonts w:ascii="Calibri" w:hAnsi="Calibri" w:eastAsia="宋体" w:cs="Times New Roman"/>
          <w:b/>
          <w:bCs/>
          <w:kern w:val="44"/>
          <w:sz w:val="28"/>
          <w:szCs w:val="28"/>
        </w:rPr>
      </w:pPr>
    </w:p>
    <w:p w14:paraId="44993AD6">
      <w:pPr>
        <w:rPr>
          <w:rFonts w:ascii="Calibri" w:hAnsi="Calibri" w:eastAsia="宋体" w:cs="Times New Roman"/>
          <w:b/>
          <w:bCs/>
          <w:kern w:val="44"/>
          <w:sz w:val="28"/>
          <w:szCs w:val="28"/>
        </w:rPr>
      </w:pPr>
    </w:p>
    <w:p w14:paraId="4887B03A">
      <w:pPr>
        <w:rPr>
          <w:rFonts w:ascii="Calibri" w:hAnsi="Calibri" w:eastAsia="宋体" w:cs="Times New Roman"/>
          <w:b/>
          <w:bCs/>
          <w:kern w:val="44"/>
          <w:sz w:val="28"/>
          <w:szCs w:val="28"/>
        </w:rPr>
      </w:pPr>
    </w:p>
    <w:p w14:paraId="6FD549F9">
      <w:pPr>
        <w:rPr>
          <w:rFonts w:ascii="Calibri" w:hAnsi="Calibri" w:eastAsia="宋体" w:cs="Times New Roman"/>
          <w:b/>
          <w:bCs/>
          <w:kern w:val="44"/>
          <w:sz w:val="28"/>
          <w:szCs w:val="28"/>
        </w:rPr>
      </w:pPr>
    </w:p>
    <w:p w14:paraId="2897C82B">
      <w:pPr>
        <w:jc w:val="center"/>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p>
    <w:p w14:paraId="23A8E861"/>
    <w:p w14:paraId="03161B7B">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第一节  供货范围</w:t>
      </w:r>
    </w:p>
    <w:p w14:paraId="552199E9">
      <w:pPr>
        <w:spacing w:line="420" w:lineRule="exact"/>
        <w:ind w:firstLine="482" w:firstLineChars="200"/>
        <w:outlineLvl w:val="3"/>
      </w:pPr>
      <w:r>
        <w:rPr>
          <w:rFonts w:hint="eastAsia" w:ascii="宋体" w:hAnsi="宋体" w:eastAsia="宋体" w:cs="宋体"/>
          <w:b/>
          <w:bCs/>
          <w:sz w:val="24"/>
          <w:szCs w:val="24"/>
        </w:rPr>
        <w:t>一、供货范围（按照组成项目主要构成一览表的所有最小单元逐一列示，要涵盖培训等内容）</w:t>
      </w:r>
    </w:p>
    <w:tbl>
      <w:tblPr>
        <w:tblStyle w:val="39"/>
        <w:tblW w:w="89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3773"/>
        <w:gridCol w:w="2373"/>
        <w:gridCol w:w="1705"/>
      </w:tblGrid>
      <w:tr w14:paraId="20481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1471A2E8">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序号</w:t>
            </w:r>
          </w:p>
        </w:tc>
        <w:tc>
          <w:tcPr>
            <w:tcW w:w="3773" w:type="dxa"/>
            <w:vAlign w:val="center"/>
          </w:tcPr>
          <w:p w14:paraId="1A1D0A04">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名称</w:t>
            </w:r>
          </w:p>
        </w:tc>
        <w:tc>
          <w:tcPr>
            <w:tcW w:w="2373" w:type="dxa"/>
            <w:vAlign w:val="center"/>
          </w:tcPr>
          <w:p w14:paraId="5D00E204">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单位</w:t>
            </w:r>
          </w:p>
        </w:tc>
        <w:tc>
          <w:tcPr>
            <w:tcW w:w="1705" w:type="dxa"/>
            <w:vAlign w:val="center"/>
          </w:tcPr>
          <w:p w14:paraId="7A2B538D">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数量</w:t>
            </w:r>
          </w:p>
        </w:tc>
      </w:tr>
      <w:tr w14:paraId="2D626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12CD6AC8">
            <w:pPr>
              <w:pStyle w:val="128"/>
              <w:spacing w:before="78" w:after="78"/>
              <w:jc w:val="center"/>
              <w:rPr>
                <w:rFonts w:ascii="宋体" w:hAnsi="宋体" w:eastAsia="宋体"/>
                <w:szCs w:val="21"/>
              </w:rPr>
            </w:pPr>
            <w:r>
              <w:rPr>
                <w:rFonts w:hint="eastAsia" w:ascii="宋体" w:hAnsi="宋体" w:eastAsia="宋体"/>
                <w:szCs w:val="21"/>
              </w:rPr>
              <w:t>1</w:t>
            </w:r>
          </w:p>
        </w:tc>
        <w:tc>
          <w:tcPr>
            <w:tcW w:w="3773" w:type="dxa"/>
            <w:vAlign w:val="center"/>
          </w:tcPr>
          <w:p w14:paraId="05DF1078">
            <w:pPr>
              <w:pStyle w:val="128"/>
              <w:spacing w:before="78" w:after="78"/>
              <w:jc w:val="center"/>
              <w:rPr>
                <w:rFonts w:ascii="宋体" w:hAnsi="宋体" w:eastAsia="宋体"/>
                <w:szCs w:val="21"/>
              </w:rPr>
            </w:pPr>
            <w:r>
              <w:rPr>
                <w:rFonts w:hint="eastAsia" w:ascii="宋体" w:hAnsi="宋体" w:eastAsia="宋体"/>
                <w:szCs w:val="21"/>
              </w:rPr>
              <w:t>B</w:t>
            </w:r>
            <w:r>
              <w:rPr>
                <w:rFonts w:ascii="宋体" w:hAnsi="宋体" w:eastAsia="宋体"/>
                <w:szCs w:val="21"/>
              </w:rPr>
              <w:t>OB</w:t>
            </w:r>
            <w:r>
              <w:rPr>
                <w:rFonts w:hint="eastAsia" w:ascii="宋体" w:hAnsi="宋体" w:eastAsia="宋体"/>
                <w:szCs w:val="21"/>
              </w:rPr>
              <w:t>断线盒（1</w:t>
            </w:r>
            <w:r>
              <w:rPr>
                <w:rFonts w:ascii="宋体" w:hAnsi="宋体" w:eastAsia="宋体"/>
                <w:szCs w:val="21"/>
              </w:rPr>
              <w:t>54</w:t>
            </w:r>
            <w:r>
              <w:rPr>
                <w:rFonts w:hint="eastAsia" w:ascii="宋体" w:hAnsi="宋体" w:eastAsia="宋体"/>
                <w:szCs w:val="21"/>
              </w:rPr>
              <w:t>pin）</w:t>
            </w:r>
          </w:p>
        </w:tc>
        <w:tc>
          <w:tcPr>
            <w:tcW w:w="2373" w:type="dxa"/>
            <w:vAlign w:val="center"/>
          </w:tcPr>
          <w:p w14:paraId="4C13AE58">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个</w:t>
            </w:r>
          </w:p>
        </w:tc>
        <w:tc>
          <w:tcPr>
            <w:tcW w:w="1705" w:type="dxa"/>
            <w:vAlign w:val="center"/>
          </w:tcPr>
          <w:p w14:paraId="77D4FD13">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1</w:t>
            </w:r>
          </w:p>
        </w:tc>
      </w:tr>
      <w:tr w14:paraId="5DE74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EFF3857">
            <w:pPr>
              <w:pStyle w:val="128"/>
              <w:spacing w:before="78" w:after="78"/>
              <w:jc w:val="center"/>
              <w:rPr>
                <w:rFonts w:ascii="宋体" w:hAnsi="宋体" w:eastAsia="宋体"/>
                <w:szCs w:val="21"/>
              </w:rPr>
            </w:pPr>
            <w:r>
              <w:rPr>
                <w:rFonts w:hint="eastAsia" w:ascii="宋体" w:hAnsi="宋体" w:eastAsia="宋体"/>
                <w:szCs w:val="21"/>
              </w:rPr>
              <w:t>2</w:t>
            </w:r>
          </w:p>
        </w:tc>
        <w:tc>
          <w:tcPr>
            <w:tcW w:w="3773" w:type="dxa"/>
            <w:vAlign w:val="center"/>
          </w:tcPr>
          <w:p w14:paraId="7627AD09">
            <w:pPr>
              <w:pStyle w:val="128"/>
              <w:spacing w:before="78" w:after="78"/>
              <w:jc w:val="center"/>
              <w:rPr>
                <w:rFonts w:ascii="宋体" w:hAnsi="宋体" w:eastAsia="宋体"/>
                <w:szCs w:val="21"/>
              </w:rPr>
            </w:pPr>
            <w:r>
              <w:rPr>
                <w:rFonts w:hint="eastAsia" w:ascii="宋体" w:hAnsi="宋体" w:eastAsia="宋体"/>
                <w:szCs w:val="21"/>
              </w:rPr>
              <w:t>B</w:t>
            </w:r>
            <w:r>
              <w:rPr>
                <w:rFonts w:ascii="宋体" w:hAnsi="宋体" w:eastAsia="宋体"/>
                <w:szCs w:val="21"/>
              </w:rPr>
              <w:t>OB</w:t>
            </w:r>
            <w:r>
              <w:rPr>
                <w:rFonts w:hint="eastAsia" w:ascii="宋体" w:hAnsi="宋体" w:eastAsia="宋体"/>
                <w:szCs w:val="21"/>
              </w:rPr>
              <w:t>断线盒（</w:t>
            </w:r>
            <w:r>
              <w:rPr>
                <w:rFonts w:ascii="宋体" w:hAnsi="宋体" w:eastAsia="宋体"/>
                <w:szCs w:val="21"/>
              </w:rPr>
              <w:t>336</w:t>
            </w:r>
            <w:r>
              <w:rPr>
                <w:rFonts w:hint="eastAsia" w:ascii="宋体" w:hAnsi="宋体" w:eastAsia="宋体"/>
                <w:szCs w:val="21"/>
              </w:rPr>
              <w:t>pin）</w:t>
            </w:r>
          </w:p>
        </w:tc>
        <w:tc>
          <w:tcPr>
            <w:tcW w:w="2373" w:type="dxa"/>
            <w:vAlign w:val="center"/>
          </w:tcPr>
          <w:p w14:paraId="04BC6C5B">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个</w:t>
            </w:r>
          </w:p>
        </w:tc>
        <w:tc>
          <w:tcPr>
            <w:tcW w:w="1705" w:type="dxa"/>
            <w:vAlign w:val="center"/>
          </w:tcPr>
          <w:p w14:paraId="2D70C328">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1</w:t>
            </w:r>
          </w:p>
        </w:tc>
      </w:tr>
    </w:tbl>
    <w:p w14:paraId="39125A20"/>
    <w:p w14:paraId="02EDBE84">
      <w:pPr>
        <w:spacing w:line="420" w:lineRule="exact"/>
        <w:ind w:firstLine="482" w:firstLineChars="200"/>
        <w:rPr>
          <w:rFonts w:ascii="Times New Roman" w:hAnsi="Times New Roman" w:eastAsia="宋体" w:cs="Times New Roman"/>
          <w:b/>
          <w:color w:val="000000"/>
          <w:sz w:val="24"/>
          <w:szCs w:val="20"/>
        </w:rPr>
      </w:pPr>
      <w:r>
        <w:rPr>
          <w:rFonts w:ascii="Times New Roman" w:hAnsi="Times New Roman" w:eastAsia="宋体" w:cs="Times New Roman"/>
          <w:b/>
          <w:color w:val="000000"/>
          <w:sz w:val="24"/>
          <w:szCs w:val="20"/>
        </w:rPr>
        <w:t>（一）一般界定</w:t>
      </w:r>
    </w:p>
    <w:p w14:paraId="4AB1637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w:t>
      </w:r>
    </w:p>
    <w:p w14:paraId="1E4186C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2.包括为保证货物正常安装、调试和验收完成及以前所必需的整套配件、附件及材料等。</w:t>
      </w:r>
    </w:p>
    <w:p w14:paraId="246814B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如果终验收完成后，投标人有需要收回的配件、附件、材料、油料等，应当在投标文件的技术偏离条款中，予以详细说明；否则视同包括在供货范围之内。</w:t>
      </w:r>
    </w:p>
    <w:p w14:paraId="485F3C0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14:paraId="7536697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039CA26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0306D69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5F4A2CCB">
      <w:pPr>
        <w:spacing w:line="420" w:lineRule="exact"/>
        <w:ind w:firstLine="482" w:firstLineChars="200"/>
        <w:rPr>
          <w:rFonts w:ascii="Times New Roman" w:hAnsi="Times New Roman" w:eastAsia="宋体" w:cs="Times New Roman"/>
          <w:b/>
          <w:color w:val="000000"/>
          <w:sz w:val="24"/>
          <w:szCs w:val="20"/>
        </w:rPr>
      </w:pPr>
      <w:r>
        <w:rPr>
          <w:rFonts w:ascii="Times New Roman" w:hAnsi="Times New Roman" w:eastAsia="宋体" w:cs="Times New Roman"/>
          <w:b/>
          <w:color w:val="000000"/>
          <w:sz w:val="24"/>
          <w:szCs w:val="20"/>
        </w:rPr>
        <w:t>（二）供货范围边界界定</w:t>
      </w:r>
    </w:p>
    <w:p w14:paraId="15C3FBCF">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1、买方提供货物所需的建筑物（如厂房等）和构筑物（如混凝土池、砼基础等），包含正常安装施工所需的预埋件（如穿管、预埋螺栓、螺母及垫片）。</w:t>
      </w:r>
    </w:p>
    <w:p w14:paraId="1ECB5CDA">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2、买方提供符合本技术标书中“采购货物概况”和“使用环境”章节所列明品质的电力、自来水、压缩空气、蒸汽、天然气（或煤气）管线至系统接口，如：系统电力接口的接线端，水、气、汽等外围管线端联接法兰外端面。</w:t>
      </w:r>
    </w:p>
    <w:p w14:paraId="4703C869">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如果投标方认为能源系统接口地点以及操控地点之间的货物数量不清或难以界定，应当以书面方式询标或以单价方式报价；否则视同满足招标方要求。</w:t>
      </w:r>
    </w:p>
    <w:p w14:paraId="4886A6E5">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3、对于招标文件中无明确具体要求而投标方认为必须具备的其它货物，投标方必须将该部分货物单独报价（该报价含运杂费及税费等其它费用，而且不再作为其它报价涉及的其它费用的计算基数）。</w:t>
      </w:r>
    </w:p>
    <w:p w14:paraId="7E9333C8">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4、以“交钥匙”方式采购的货物，在满足技术标书本节上述要求之外，同时包括货物正常运行、使用所需要的过桥、护栏、防护网、盖板等辅助设施。</w:t>
      </w:r>
    </w:p>
    <w:p w14:paraId="5838C8FC">
      <w:p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二、备品备件、易损件和专用耗材供货范围</w:t>
      </w:r>
    </w:p>
    <w:p w14:paraId="2ACFF0D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1.招标方招标文件所指备品备件、易损件和专用耗材，是招标方为保证设备质保期之后正常运行一年所自备自用的备品备件、易损件和专用耗材；</w:t>
      </w:r>
    </w:p>
    <w:p w14:paraId="6C6E885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2.投标方应提供设备维修所必需的专用工具，并附详细清单（包括名称、型号、规格、单位、数量、生产厂家、单价、总价等条目）；</w:t>
      </w:r>
    </w:p>
    <w:p w14:paraId="42E7CBF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3.投标方应提供易损件和专用耗材的制造图纸及其技术要求等资料；</w:t>
      </w:r>
    </w:p>
    <w:p w14:paraId="6D52537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4.备品备件、易损件和专用耗材，其费用应分类单列，并计入投标总报价之内。</w:t>
      </w:r>
    </w:p>
    <w:p w14:paraId="71A8120F">
      <w:p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三、技术资料供货范围</w:t>
      </w:r>
    </w:p>
    <w:p w14:paraId="5D3340BD">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技术资料供货范围包括：</w:t>
      </w:r>
    </w:p>
    <w:p w14:paraId="0FF0E23A">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1、在合同签订后</w:t>
      </w:r>
      <w:r>
        <w:rPr>
          <w:rFonts w:hint="eastAsia" w:ascii="宋体" w:hAnsi="宋体" w:eastAsia="宋体" w:cs="宋体"/>
          <w:sz w:val="24"/>
          <w:szCs w:val="24"/>
          <w:u w:val="single"/>
        </w:rPr>
        <w:t>10</w:t>
      </w:r>
      <w:r>
        <w:rPr>
          <w:rFonts w:hint="eastAsia" w:ascii="宋体" w:hAnsi="宋体" w:eastAsia="宋体" w:cs="宋体"/>
          <w:sz w:val="24"/>
          <w:szCs w:val="24"/>
        </w:rPr>
        <w:t>日</w:t>
      </w:r>
      <w:r>
        <w:rPr>
          <w:rFonts w:hint="eastAsia" w:ascii="Times New Roman" w:hAnsi="Times New Roman" w:eastAsia="宋体" w:cs="Times New Roman"/>
          <w:color w:val="000000"/>
          <w:sz w:val="24"/>
          <w:szCs w:val="20"/>
        </w:rPr>
        <w:t>内，提供货物基础及相关的设计、制作所需的纸质及电子版资料；电子版文件应当能够使用常用版本软件可以阅读甚至使用，进口货物、设备应有中外文对照。</w:t>
      </w:r>
    </w:p>
    <w:p w14:paraId="3051BC8F">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2、在预验收前，提供货物各部分的功能描述文件、图片、影像等资料（进口、设备应有中外文对照）。</w:t>
      </w:r>
    </w:p>
    <w:p w14:paraId="21924D68">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3、在终验收前，提供为保证货物后续正常运行所需的工装、吊（挂）具明细及其图纸、具体技术要求等资料（如果供货范围包含该部分实物）。</w:t>
      </w:r>
    </w:p>
    <w:p w14:paraId="21923D8B">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4、在终验收前，提供确定的维修所需要且买方可以自行采购的外购件、外协件、电气元件及主要原材料的供货厂家明细表。</w:t>
      </w:r>
    </w:p>
    <w:p w14:paraId="75CF5966">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5、在终验收之前，提供包括货物的备品备件、易损件和专用耗材的图纸及技术参数、技术要求等资料。</w:t>
      </w:r>
    </w:p>
    <w:p w14:paraId="10647879">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6、在终验收之前，提供关于采购货物的操作维护手册、保养维修手册、安全注意事项等的使用说明书、仪器仪表检定和使用维修说明书、合格证、产品样本等技术资料（含图片和影像等资料）；对于进口设备，应有中外文资料说明。</w:t>
      </w:r>
    </w:p>
    <w:p w14:paraId="3236A666">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7、在终验收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3E1DD805">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8、本条款所列的技术资料、图片、影像等，投标方应各提供5套，其中2套为电子版光（U）盘；每份技术文件应装有目录清单。</w:t>
      </w:r>
    </w:p>
    <w:p w14:paraId="5F1B0A04">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9、本条款所列要求，如招标方认为投标方提供的资料不能满足要求时，有权要求投标方免费补充或增加。</w:t>
      </w:r>
    </w:p>
    <w:p w14:paraId="3D71C943">
      <w:p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四、供货范围特别提示</w:t>
      </w:r>
    </w:p>
    <w:p w14:paraId="7C3F0D96">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如果投标方认为本节所列的供货范围难以满足，则仍需要按照本要求提供，但该部分货物应当在投标报价中单独列明货物名称及品质、货值。</w:t>
      </w:r>
    </w:p>
    <w:p w14:paraId="7D721A17">
      <w:pPr>
        <w:keepNext/>
        <w:keepLines/>
        <w:jc w:val="center"/>
        <w:outlineLvl w:val="1"/>
        <w:rPr>
          <w:rFonts w:ascii="Times New Roman" w:hAnsi="Times New Roman" w:eastAsia="黑体"/>
          <w:bCs/>
          <w:sz w:val="28"/>
          <w:szCs w:val="30"/>
        </w:rPr>
      </w:pPr>
      <w:r>
        <w:rPr>
          <w:rFonts w:ascii="Times New Roman" w:hAnsi="Times New Roman" w:eastAsia="黑体"/>
          <w:bCs/>
          <w:sz w:val="28"/>
          <w:szCs w:val="30"/>
        </w:rPr>
        <w:t>第二节  供货方式</w:t>
      </w:r>
    </w:p>
    <w:p w14:paraId="05F95933">
      <w:pPr>
        <w:spacing w:line="420" w:lineRule="exact"/>
        <w:ind w:firstLine="482" w:firstLineChars="200"/>
        <w:rPr>
          <w:rFonts w:ascii="Times New Roman" w:hAnsi="Times New Roman" w:eastAsia="宋体" w:cs="Times New Roman"/>
          <w:b/>
          <w:color w:val="000000"/>
          <w:sz w:val="24"/>
          <w:szCs w:val="20"/>
        </w:rPr>
      </w:pPr>
      <w:r>
        <w:rPr>
          <w:rFonts w:ascii="Times New Roman" w:hAnsi="Times New Roman" w:eastAsia="宋体" w:cs="Times New Roman"/>
          <w:b/>
          <w:color w:val="000000"/>
          <w:sz w:val="24"/>
          <w:szCs w:val="20"/>
        </w:rPr>
        <w:t>一、供货方式</w:t>
      </w:r>
    </w:p>
    <w:p w14:paraId="7B55FDE3">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完全交钥匙方式，即本次招标货物至少包括以下货物及服务：非标或特需设计，制造，必要的卖方现场预验收，至交货地点的运输（含定点装卸），安装，调试，买方安装地竣工验收服务，货物移交，约定培训等全流程范围。</w:t>
      </w:r>
    </w:p>
    <w:p w14:paraId="39DC79CE">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黑体" w:cs="Times New Roman"/>
          <w:color w:val="000000"/>
          <w:sz w:val="24"/>
          <w:szCs w:val="20"/>
        </w:rPr>
        <w:t>二、供货地点：</w:t>
      </w:r>
      <w:r>
        <w:rPr>
          <w:rFonts w:hint="eastAsia" w:ascii="宋体" w:hAnsi="宋体" w:eastAsia="宋体" w:cs="宋体"/>
          <w:color w:val="000000"/>
          <w:sz w:val="24"/>
          <w:szCs w:val="24"/>
          <w:highlight w:val="yellow"/>
          <w:u w:val="single"/>
        </w:rPr>
        <w:t>济南市高新区重汽科技园区未来科技大厦</w:t>
      </w:r>
    </w:p>
    <w:p w14:paraId="79F01403">
      <w:pPr>
        <w:spacing w:line="420" w:lineRule="exact"/>
        <w:ind w:firstLine="480" w:firstLineChars="200"/>
        <w:jc w:val="left"/>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三、供货时间</w:t>
      </w:r>
    </w:p>
    <w:p w14:paraId="7273BC9D">
      <w:pPr>
        <w:spacing w:line="420" w:lineRule="exact"/>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自合同签定生效之日起，</w:t>
      </w:r>
      <w:r>
        <w:rPr>
          <w:rFonts w:ascii="宋体" w:hAnsi="宋体" w:eastAsia="宋体" w:cs="宋体"/>
          <w:color w:val="000000"/>
          <w:sz w:val="24"/>
          <w:szCs w:val="24"/>
          <w:highlight w:val="yellow"/>
        </w:rPr>
        <w:t>90</w:t>
      </w:r>
      <w:r>
        <w:rPr>
          <w:rFonts w:hint="eastAsia" w:ascii="宋体" w:hAnsi="宋体" w:eastAsia="宋体" w:cs="宋体"/>
          <w:color w:val="000000"/>
          <w:sz w:val="24"/>
          <w:szCs w:val="24"/>
        </w:rPr>
        <w:t>个日历日之内交货至供货地点。</w:t>
      </w:r>
    </w:p>
    <w:p w14:paraId="0A6596BC">
      <w:pPr>
        <w:spacing w:line="420" w:lineRule="exact"/>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接续30个日历日之内安装调试完毕。</w:t>
      </w:r>
    </w:p>
    <w:p w14:paraId="00ADACB8">
      <w:pPr>
        <w:spacing w:line="420" w:lineRule="exact"/>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接续</w:t>
      </w:r>
      <w:r>
        <w:rPr>
          <w:rFonts w:hint="eastAsia" w:ascii="宋体" w:hAnsi="宋体" w:eastAsia="宋体" w:cs="宋体"/>
          <w:color w:val="000000"/>
          <w:sz w:val="24"/>
          <w:szCs w:val="24"/>
          <w:u w:val="single"/>
        </w:rPr>
        <w:t>30</w:t>
      </w:r>
      <w:r>
        <w:rPr>
          <w:rFonts w:hint="eastAsia" w:ascii="宋体" w:hAnsi="宋体" w:eastAsia="宋体" w:cs="宋体"/>
          <w:color w:val="000000"/>
          <w:sz w:val="24"/>
          <w:szCs w:val="24"/>
        </w:rPr>
        <w:t>个日历日之内完成终验收。</w:t>
      </w:r>
    </w:p>
    <w:p w14:paraId="3D100C19">
      <w:pPr>
        <w:spacing w:line="420" w:lineRule="exact"/>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安装调试工期超过规定时间的，投标人应当随标书提供详细的工期计划。</w:t>
      </w:r>
    </w:p>
    <w:p w14:paraId="4DCCB940">
      <w:p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四、包装</w:t>
      </w:r>
    </w:p>
    <w:p w14:paraId="37FA61AB">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1、所提供货物（或设备）的包装，应遵照国家标准和有关包装、包皮的技术条件，或按照最好的商业惯例进行包装。</w:t>
      </w:r>
    </w:p>
    <w:p w14:paraId="13E8990B">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2、包装应能满足所需要采取的运输方式（船运、汽运或铁路运输）、多次吊装卸装、卸货以及长期露天堆放要求，应能防止雨淋、受潮、生锈、腐蚀、受振、受磁以及机械和化学因素等引起的损坏。</w:t>
      </w:r>
    </w:p>
    <w:p w14:paraId="293D723F">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3、所提供货物（或设备）的包装，应能防止其一般性被窃或受外力破坏；一般不得采用有大缝隙的板条包装。</w:t>
      </w:r>
    </w:p>
    <w:p w14:paraId="0ECBDB22">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4、应对包装件做必要的加固和固定，以防止运输可能造成的损坏。</w:t>
      </w:r>
    </w:p>
    <w:p w14:paraId="407EF6EF">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5、每个包装件应有装箱单，并至少标明名称、型号规格、数量、净重和毛重、投标方（或供货商）名称和制造日期等相关内容。</w:t>
      </w:r>
    </w:p>
    <w:p w14:paraId="0B626F88">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6、每个包装箱应有明显标志，并具有中文书写的合同号、装运标志、发货和到货地点名称、发货人和收货人名称、货物名称和项目号、箱号和外型尺寸等内容。</w:t>
      </w:r>
    </w:p>
    <w:p w14:paraId="3F7DD183">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7、应按照不同的装运要求在包装箱上标明“小心轻放”、“箭头向上”、“防潮”、“防磁”、“不准平放”等标志，以及其它适用的国标通用标志。</w:t>
      </w:r>
    </w:p>
    <w:p w14:paraId="7FCEDE26">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8、包装箱应连续编号，不应出现重复编号。</w:t>
      </w:r>
    </w:p>
    <w:p w14:paraId="13D08742">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9、在不受到外界破坏情况下，包装应保证自交货日起一年内货物（或设备）完好无损。</w:t>
      </w:r>
    </w:p>
    <w:p w14:paraId="4A43B3D0">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五、运输</w:t>
      </w:r>
    </w:p>
    <w:p w14:paraId="617A38D6">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1、应负责将货物（或设备）运到目的地，并必须做到货物（或设备）在任何运输过程中不受损坏和遗失。</w:t>
      </w:r>
    </w:p>
    <w:p w14:paraId="390E70E7">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2、同批货物（或设备）应统一包装、编号运输。</w:t>
      </w:r>
    </w:p>
    <w:p w14:paraId="581B778D">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3、一般情况下，经由铁路、公路运输的包装件尺寸和重量不应超过国家所规定的尺寸限制。特殊情况应予以说明。</w:t>
      </w:r>
    </w:p>
    <w:p w14:paraId="0E041B5B">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4、在每批货物（或设备）发出后，应立即通知买方；通知中应指明：合同号、货运单号、件数、重量和货物（或设备）发出日期等相关内容。</w:t>
      </w:r>
    </w:p>
    <w:p w14:paraId="525FFB07">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5、货物（或设备）运抵交货地点后，应负责货物（或设备）的卸货、搬运、保管等事宜；或按照合同约定。</w:t>
      </w:r>
    </w:p>
    <w:p w14:paraId="118523DB">
      <w:pPr>
        <w:adjustRightInd w:val="0"/>
        <w:snapToGrid w:val="0"/>
        <w:spacing w:line="420" w:lineRule="exact"/>
        <w:ind w:firstLine="480" w:firstLineChars="200"/>
        <w:rPr>
          <w:rFonts w:ascii="Times New Roman" w:hAnsi="Times New Roman" w:eastAsia="宋体" w:cs="Times New Roman"/>
          <w:color w:val="000000"/>
          <w:sz w:val="24"/>
          <w:szCs w:val="20"/>
        </w:rPr>
      </w:pPr>
    </w:p>
    <w:p w14:paraId="4A9B76EB">
      <w:pPr>
        <w:keepNext/>
        <w:keepLines/>
        <w:jc w:val="center"/>
        <w:outlineLvl w:val="0"/>
        <w:rPr>
          <w:rFonts w:ascii="宋体" w:hAnsi="宋体" w:eastAsia="宋体"/>
          <w:b/>
          <w:color w:val="000000"/>
          <w:kern w:val="44"/>
          <w:sz w:val="30"/>
          <w:szCs w:val="24"/>
        </w:rPr>
      </w:pPr>
      <w:r>
        <w:rPr>
          <w:rFonts w:eastAsia="黑体"/>
          <w:bCs/>
          <w:color w:val="000000"/>
          <w:kern w:val="44"/>
          <w:sz w:val="36"/>
          <w:szCs w:val="24"/>
        </w:rPr>
        <w:br w:type="page"/>
      </w:r>
      <w:r>
        <w:rPr>
          <w:rFonts w:ascii="宋体" w:hAnsi="宋体" w:eastAsia="宋体"/>
          <w:b/>
          <w:color w:val="000000"/>
          <w:kern w:val="44"/>
          <w:sz w:val="30"/>
          <w:szCs w:val="24"/>
        </w:rPr>
        <w:t>第</w:t>
      </w:r>
      <w:r>
        <w:rPr>
          <w:rFonts w:hint="eastAsia" w:ascii="宋体" w:hAnsi="宋体" w:eastAsia="宋体"/>
          <w:b/>
          <w:color w:val="000000"/>
          <w:kern w:val="44"/>
          <w:sz w:val="30"/>
          <w:szCs w:val="24"/>
        </w:rPr>
        <w:t>四</w:t>
      </w:r>
      <w:r>
        <w:rPr>
          <w:rFonts w:ascii="宋体" w:hAnsi="宋体" w:eastAsia="宋体"/>
          <w:b/>
          <w:color w:val="000000"/>
          <w:kern w:val="44"/>
          <w:sz w:val="30"/>
          <w:szCs w:val="24"/>
        </w:rPr>
        <w:t>章  质保期及售后服务</w:t>
      </w:r>
    </w:p>
    <w:p w14:paraId="54D4CDEC">
      <w:pPr>
        <w:spacing w:line="420" w:lineRule="exact"/>
        <w:ind w:firstLine="480" w:firstLineChars="200"/>
        <w:jc w:val="left"/>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一、质保期及质保要求</w:t>
      </w:r>
    </w:p>
    <w:p w14:paraId="3138C1B7">
      <w:pPr>
        <w:spacing w:line="420" w:lineRule="exact"/>
        <w:ind w:firstLine="482" w:firstLineChars="200"/>
        <w:jc w:val="left"/>
        <w:rPr>
          <w:rFonts w:ascii="Times New Roman" w:hAnsi="Times New Roman" w:eastAsia="宋体" w:cs="Times New Roman"/>
          <w:b/>
          <w:bCs/>
          <w:color w:val="000000"/>
          <w:sz w:val="24"/>
          <w:szCs w:val="20"/>
        </w:rPr>
      </w:pPr>
      <w:r>
        <w:rPr>
          <w:rFonts w:ascii="Times New Roman" w:hAnsi="Times New Roman" w:eastAsia="宋体" w:cs="Times New Roman"/>
          <w:b/>
          <w:bCs/>
          <w:color w:val="000000"/>
          <w:sz w:val="24"/>
          <w:szCs w:val="20"/>
        </w:rPr>
        <w:t>1、全部供货范围内的设备、材料、零配件和工器具等，除合同特别约定外，其质保期均自终验收签字生效之日起</w:t>
      </w:r>
      <w:r>
        <w:rPr>
          <w:rFonts w:ascii="Times New Roman" w:hAnsi="Times New Roman" w:eastAsia="宋体" w:cs="Times New Roman"/>
          <w:b/>
          <w:bCs/>
          <w:color w:val="000000"/>
          <w:sz w:val="24"/>
          <w:szCs w:val="20"/>
          <w:u w:val="single"/>
        </w:rPr>
        <w:t>12</w:t>
      </w:r>
      <w:r>
        <w:rPr>
          <w:rFonts w:ascii="Times New Roman" w:hAnsi="Times New Roman" w:eastAsia="宋体" w:cs="Times New Roman"/>
          <w:b/>
          <w:bCs/>
          <w:color w:val="000000"/>
          <w:sz w:val="24"/>
          <w:szCs w:val="20"/>
        </w:rPr>
        <w:t>个月。</w:t>
      </w:r>
    </w:p>
    <w:p w14:paraId="41351D94">
      <w:pPr>
        <w:spacing w:line="420" w:lineRule="exact"/>
        <w:ind w:firstLine="480" w:firstLineChars="200"/>
        <w:jc w:val="left"/>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投标货物或涉及的关键总成和零件，如果有更长时间质保期，允许更改并说明，此将有利于投标方。</w:t>
      </w:r>
    </w:p>
    <w:p w14:paraId="6A376E21">
      <w:pPr>
        <w:spacing w:line="420" w:lineRule="exact"/>
        <w:ind w:firstLine="480" w:firstLineChars="200"/>
        <w:jc w:val="left"/>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设计使用寿命短于质保期的易损件除外，但属于易损件的，应当有明确说明。</w:t>
      </w:r>
    </w:p>
    <w:p w14:paraId="2170BBC7">
      <w:pPr>
        <w:spacing w:line="420" w:lineRule="exact"/>
        <w:ind w:firstLine="480" w:firstLineChars="200"/>
        <w:jc w:val="left"/>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2、质保期之内，如果货物出现设备、总成、关键零部件或者多处一般零部件的二次以上的更换或维修行为，则质保期自更换或维修行为结束、货物重新正常运行使用之日起重新计算。</w:t>
      </w:r>
    </w:p>
    <w:p w14:paraId="41E21695">
      <w:pPr>
        <w:spacing w:line="420" w:lineRule="exact"/>
        <w:ind w:firstLine="480" w:firstLineChars="200"/>
        <w:jc w:val="left"/>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3、质保期内免费提供零部件和及时有效的服务。质保期内因货物本身缺陷造成的各种故障，卖方应负责免费维修和服务。</w:t>
      </w:r>
    </w:p>
    <w:p w14:paraId="57D33E1E">
      <w:pPr>
        <w:spacing w:line="420" w:lineRule="exact"/>
        <w:ind w:firstLine="480" w:firstLineChars="200"/>
        <w:jc w:val="left"/>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4、质保期终止之日起一年内重复出现的质保期之内出现的故障，仍属质保范围而且应当免费。</w:t>
      </w:r>
    </w:p>
    <w:p w14:paraId="3266452A">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二、技术及培训服务</w:t>
      </w:r>
    </w:p>
    <w:p w14:paraId="180CB176">
      <w:pPr>
        <w:adjustRightInd w:val="0"/>
        <w:snapToGrid w:val="0"/>
        <w:spacing w:line="420" w:lineRule="exact"/>
        <w:ind w:firstLine="480" w:firstLineChars="200"/>
        <w:rPr>
          <w:rFonts w:ascii="Times New Roman" w:hAnsi="Times New Roman" w:eastAsia="宋体" w:cs="Times New Roman"/>
          <w:sz w:val="24"/>
          <w:szCs w:val="20"/>
        </w:rPr>
      </w:pPr>
      <w:r>
        <w:rPr>
          <w:rFonts w:ascii="Times New Roman" w:hAnsi="Times New Roman" w:eastAsia="宋体" w:cs="Times New Roman"/>
          <w:color w:val="000000"/>
          <w:sz w:val="24"/>
          <w:szCs w:val="20"/>
        </w:rPr>
        <w:t>1</w:t>
      </w:r>
      <w:r>
        <w:rPr>
          <w:rFonts w:hint="eastAsia" w:ascii="Times New Roman" w:hAnsi="Times New Roman" w:eastAsia="宋体" w:cs="Times New Roman"/>
          <w:color w:val="000000"/>
          <w:sz w:val="24"/>
          <w:szCs w:val="20"/>
        </w:rPr>
        <w:t>、应负责在买方货物使用现场，对技术、维修和操作人员提供免费的理论、技术和操作、维修等方面的技术指导和培训，并接受买方有关人员的技术咨询。培训工作日不少于</w:t>
      </w:r>
      <w:r>
        <w:rPr>
          <w:rFonts w:hint="eastAsia" w:ascii="Times New Roman" w:hAnsi="Times New Roman" w:eastAsia="宋体" w:cs="Times New Roman"/>
          <w:sz w:val="24"/>
          <w:szCs w:val="20"/>
          <w:u w:val="single"/>
        </w:rPr>
        <w:t>3</w:t>
      </w:r>
      <w:r>
        <w:rPr>
          <w:rFonts w:hint="eastAsia" w:ascii="Times New Roman" w:hAnsi="Times New Roman" w:eastAsia="宋体" w:cs="Times New Roman"/>
          <w:sz w:val="24"/>
          <w:szCs w:val="20"/>
        </w:rPr>
        <w:t>个工作日。</w:t>
      </w:r>
    </w:p>
    <w:p w14:paraId="6154BED4">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2、应免费提供一定数量的培训资料。</w:t>
      </w:r>
    </w:p>
    <w:p w14:paraId="60AFF19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3、应按要求免费积极协助和提供买方以及买方所委托的工程设计单位有关人员所需要的、与货物有关的工程设计资料、技术咨询等。</w:t>
      </w:r>
    </w:p>
    <w:p w14:paraId="26277605">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4、若卖方提供货物涉及到外购外协货物、而且该货物的技术质量等较为关键时，卖方应能保证得到配套厂家的技术支持，并免费为买方提供技术服务。</w:t>
      </w:r>
    </w:p>
    <w:p w14:paraId="6F7B6E93">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6FF76C59">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三、安装调试及验收服务</w:t>
      </w:r>
    </w:p>
    <w:p w14:paraId="3A082EE7">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指导安装调试或负责安装调试以及协助验收，投标方均应在投标文件中明确其收费额或免费约定，否则视同免费；安装调试及验收服务均应按照合同约定或协议、通知及时组织并完成。因卖方原因造成的延期，所发生的费用全部由卖方承担。</w:t>
      </w:r>
    </w:p>
    <w:p w14:paraId="026ED0A8">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2、若卖方提供的货物涉及到外购外协货物、而且该货物的技术质量等较为关键时，应保证能得到供应商的技术支持，并免费为买方提供安装使用现场的指导与培训。</w:t>
      </w:r>
    </w:p>
    <w:p w14:paraId="451809A6">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4DF935C8">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在卖方所提供货物需要得到买方建设项目所在地政府或行业主管部门的查验、试验、验收时，卖方应当免费完成或协助招标方完成所需要的工作、材料和服务等。协助完成的，应当在投标文件报价内容中予以说明，否则视同免费。</w:t>
      </w:r>
    </w:p>
    <w:p w14:paraId="68EDAFD0">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5、卖方应当向买方提供货物试验、验收的有关标准、规范和方法，同时提供货物涉及并使用的软件合法性证明。</w:t>
      </w:r>
    </w:p>
    <w:p w14:paraId="4F14A294">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6、服务缺陷视同货物缺陷和履约延期。</w:t>
      </w:r>
    </w:p>
    <w:p w14:paraId="40045FC9">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四、售后服务</w:t>
      </w:r>
    </w:p>
    <w:p w14:paraId="5D47B4C1">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1、卖方提供的货物涉及的所有售后服务均由卖方负责。如果发生问题并且收到通知，卖方应当在2小时内予以答复。</w:t>
      </w:r>
    </w:p>
    <w:p w14:paraId="65828690">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w:t>
      </w:r>
      <w:r>
        <w:rPr>
          <w:rFonts w:hint="eastAsia" w:ascii="Times New Roman" w:hAnsi="Times New Roman" w:eastAsia="宋体" w:cs="Times New Roman"/>
          <w:color w:val="000000"/>
          <w:sz w:val="24"/>
          <w:szCs w:val="20"/>
        </w:rPr>
        <w:t>终验收合格后，质保期一年。在正常运行的情况下，系统出现故障，在接到通知后2小时以内予以答复，并在24小时以内派出服务人员，无偿维修；在质保期满后，投标方在接到通知后2小时以内予以答复，并在24小时以内派出服务人员</w:t>
      </w:r>
      <w:r>
        <w:rPr>
          <w:rFonts w:ascii="Times New Roman" w:hAnsi="Times New Roman" w:eastAsia="宋体" w:cs="Times New Roman"/>
          <w:color w:val="000000"/>
          <w:sz w:val="24"/>
          <w:szCs w:val="20"/>
        </w:rPr>
        <w:t>。</w:t>
      </w:r>
    </w:p>
    <w:p w14:paraId="365AB10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3、卖方派往买方使用现场的人员，应具有较高的业务素质；现场解决问题时，不得无故拖延或推迟，应为买方提供最佳的服务。</w:t>
      </w:r>
    </w:p>
    <w:p w14:paraId="3862E780">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五、其它服务</w:t>
      </w:r>
    </w:p>
    <w:p w14:paraId="758E4FA0">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1、若卖方所提供货物有需要进口的，卖方一般应自行、自费办理；必要时，买卖双方共同办理。</w:t>
      </w:r>
    </w:p>
    <w:p w14:paraId="1A2CF5F5">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2、除招标文件、投标文件、答疑文件、技术协议、合同等约定之外，卖方应免费负责必要的或强制性的货物的检验、试验、化验等直接费用。</w:t>
      </w:r>
    </w:p>
    <w:p w14:paraId="07181F58">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3、本章节条款所列“免费”，并非指定不可收费，而是指招标文件、投标文件、答疑文件、技术交流文件、技术协议书和合同等范围之外，投标方不可另行收取的费用。</w:t>
      </w:r>
    </w:p>
    <w:p w14:paraId="42665FDB">
      <w:pPr>
        <w:adjustRightInd w:val="0"/>
        <w:snapToGrid w:val="0"/>
        <w:spacing w:line="360" w:lineRule="auto"/>
        <w:ind w:firstLine="720" w:firstLineChars="200"/>
        <w:rPr>
          <w:rFonts w:eastAsia="黑体"/>
          <w:bCs/>
          <w:color w:val="000000"/>
          <w:kern w:val="44"/>
          <w:sz w:val="36"/>
          <w:szCs w:val="24"/>
        </w:rPr>
      </w:pPr>
      <w:r>
        <w:rPr>
          <w:rFonts w:eastAsia="黑体"/>
          <w:bCs/>
          <w:color w:val="000000"/>
          <w:kern w:val="44"/>
          <w:sz w:val="36"/>
          <w:szCs w:val="24"/>
        </w:rPr>
        <w:br w:type="page"/>
      </w:r>
    </w:p>
    <w:p w14:paraId="2074C052">
      <w:pPr>
        <w:keepNext/>
        <w:keepLines/>
        <w:spacing w:line="360" w:lineRule="auto"/>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第五章  终验收</w:t>
      </w:r>
    </w:p>
    <w:p w14:paraId="35E94A31">
      <w:pPr>
        <w:pStyle w:val="121"/>
        <w:spacing w:line="360" w:lineRule="auto"/>
        <w:rPr>
          <w:rFonts w:ascii="宋体" w:hAnsi="宋体" w:cs="宋体"/>
        </w:rPr>
      </w:pPr>
      <w:r>
        <w:rPr>
          <w:rFonts w:hint="eastAsia" w:ascii="宋体" w:hAnsi="宋体" w:cs="宋体"/>
        </w:rPr>
        <w:t>一、验收依据和验收标准</w:t>
      </w:r>
    </w:p>
    <w:p w14:paraId="0CDAD67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1.验收标准一般以技术协议书和合同规定验收。无论技术协议书和合同，是否全部并准确列明验收所涉及的相关标准，均作为验收标准之一。</w:t>
      </w:r>
    </w:p>
    <w:p w14:paraId="1610A8B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2.如果验收过程中，发现招标文件、投标文件、答疑文件、技术交流文件等与技术协议书、合同存在差异，原则上以涉及条款中对招标方最有利条款为验收依据。</w:t>
      </w:r>
    </w:p>
    <w:p w14:paraId="4D9289D6">
      <w:pPr>
        <w:pStyle w:val="121"/>
        <w:spacing w:line="360" w:lineRule="auto"/>
        <w:rPr>
          <w:rFonts w:ascii="宋体" w:hAnsi="宋体" w:cs="宋体"/>
        </w:rPr>
      </w:pPr>
      <w:r>
        <w:rPr>
          <w:rFonts w:hint="eastAsia" w:ascii="宋体" w:hAnsi="宋体" w:cs="宋体"/>
        </w:rPr>
        <w:t>二、检验</w:t>
      </w:r>
    </w:p>
    <w:p w14:paraId="64A2EF7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14:paraId="377A673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14:paraId="6E50B24B">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2.进口货物的检验，投标方需要按照下述要求进行：</w:t>
      </w:r>
    </w:p>
    <w:p w14:paraId="6F09035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3.进口货物发货前，应对货物的质量、型号、规格、性能和数量/重量做精密、全面的检验，并出具证明书，证明所供货物符合合同规定。</w:t>
      </w:r>
    </w:p>
    <w:p w14:paraId="47B7511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4.应依据合同规定的要求，提供买卖双方达成一致的货物的验收标准和装箱单，作为招标方检验的依据。</w:t>
      </w:r>
    </w:p>
    <w:p w14:paraId="648091DB">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进口货物到达目的地后，招标方有权申请中国商品检验检疫局进行检验，如发现货物的品质及规格与合同或发票不符，除招标方的责任外，招标方有权在货物到达卸货目的地后180个日历日内，根据中国商品检验检疫局出具的证明书向投标方提出索赔，因索赔所发生的一切费用（包括检验检疫费等）均由投标方承担。</w:t>
      </w:r>
    </w:p>
    <w:p w14:paraId="6AB85089">
      <w:pPr>
        <w:pStyle w:val="121"/>
        <w:spacing w:line="360" w:lineRule="auto"/>
        <w:rPr>
          <w:rFonts w:ascii="宋体" w:hAnsi="宋体" w:cs="宋体"/>
        </w:rPr>
      </w:pPr>
      <w:r>
        <w:rPr>
          <w:rFonts w:hint="eastAsia" w:ascii="宋体" w:hAnsi="宋体" w:cs="宋体"/>
        </w:rPr>
        <w:t>三、验收基本条件</w:t>
      </w:r>
    </w:p>
    <w:p w14:paraId="0072B9D7">
      <w:pPr>
        <w:adjustRightInd w:val="0"/>
        <w:snapToGrid w:val="0"/>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2839816A">
      <w:pPr>
        <w:adjustRightInd w:val="0"/>
        <w:snapToGrid w:val="0"/>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买卖双方按照合同约定执行了合同，同时货物完成了试运行并经检验合格，则具备验收条件。</w:t>
      </w:r>
    </w:p>
    <w:p w14:paraId="66336944">
      <w:pPr>
        <w:adjustRightInd w:val="0"/>
        <w:snapToGrid w:val="0"/>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1.预验收一般条件</w:t>
      </w:r>
      <w:r>
        <w:rPr>
          <w:rFonts w:hint="eastAsia" w:ascii="宋体" w:hAnsi="宋体" w:eastAsia="宋体" w:cs="宋体"/>
          <w:b/>
          <w:bCs/>
          <w:color w:val="000000"/>
          <w:sz w:val="24"/>
          <w:szCs w:val="24"/>
          <w:lang w:eastAsia="zh-CN"/>
        </w:rPr>
        <w:t>（</w:t>
      </w:r>
      <w:r>
        <w:rPr>
          <w:rFonts w:hint="eastAsia" w:ascii="宋体" w:hAnsi="宋体" w:eastAsia="宋体" w:cs="宋体"/>
          <w:b/>
          <w:bCs/>
          <w:color w:val="000000"/>
          <w:sz w:val="24"/>
          <w:szCs w:val="24"/>
          <w:lang w:val="en-US" w:eastAsia="zh-CN"/>
        </w:rPr>
        <w:t>不需要预验收</w:t>
      </w:r>
      <w:r>
        <w:rPr>
          <w:rFonts w:hint="eastAsia" w:ascii="宋体" w:hAnsi="宋体" w:eastAsia="宋体" w:cs="宋体"/>
          <w:b/>
          <w:bCs/>
          <w:color w:val="000000"/>
          <w:sz w:val="24"/>
          <w:szCs w:val="24"/>
          <w:lang w:eastAsia="zh-CN"/>
        </w:rPr>
        <w:t>）</w:t>
      </w:r>
    </w:p>
    <w:p w14:paraId="0093DF90">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 卖方已经按照“供货范围”要求提供了预验收资料，并且资料齐全、完整和有效。</w:t>
      </w:r>
    </w:p>
    <w:p w14:paraId="018B7A86">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 货物应完整且所有的零部件应该安装牢固，外观无损伤，所有的焊缝饱满、无残渣等缺陷。</w:t>
      </w:r>
    </w:p>
    <w:p w14:paraId="5E2CAF9D">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 货物的油漆质量应饱满、有光泽，无掉漆、无色差、无“桔皮”等不良现象（特殊标志除外）。</w:t>
      </w:r>
    </w:p>
    <w:p w14:paraId="7809CAA0">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1.4 货物标牌完整、清晰、明确。</w:t>
      </w:r>
    </w:p>
    <w:p w14:paraId="2191F0B8">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 货物的安全要求符合中国最新的相关法律、法规、标准和规范以及合同要求。</w:t>
      </w:r>
    </w:p>
    <w:p w14:paraId="45C4E467">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2.终验收一般条件</w:t>
      </w:r>
    </w:p>
    <w:p w14:paraId="237E46B0">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2.1 经过预验收而且没有出现新的质量问题，或者满足预验收条款。</w:t>
      </w:r>
    </w:p>
    <w:p w14:paraId="5EABA10F">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2.2 货物安装调试完毕，并至少经过了验收要求的负荷试运行。</w:t>
      </w:r>
    </w:p>
    <w:p w14:paraId="08B42E99">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2.3 货物正常运行时，噪声等环境影响因素满足国家和当地环保主管部门规定，安全措施落实、有效。</w:t>
      </w:r>
    </w:p>
    <w:p w14:paraId="42E188A4">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2.4 计量仪器、仪表配套合理，采用中国的法定计量单位，计量准确、灵敏可靠。保证设计指标和仪器说明书的参数的实现（提供合格证或第三方鉴定文件）。</w:t>
      </w:r>
    </w:p>
    <w:p w14:paraId="501C7975">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2.5 试运行期间或之后无维修、调整等行为（特殊情况除外）。</w:t>
      </w:r>
    </w:p>
    <w:p w14:paraId="4B7F7134">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2.6 货物质量、技术性能等，达到签定的技术标书和合同规定的终验收标准。</w:t>
      </w:r>
    </w:p>
    <w:p w14:paraId="37F69ED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3.终验收基本要求</w:t>
      </w:r>
    </w:p>
    <w:p w14:paraId="06DD9AB0">
      <w:pPr>
        <w:adjustRightInd w:val="0"/>
        <w:snapToGrid w:val="0"/>
        <w:spacing w:line="360" w:lineRule="auto"/>
        <w:ind w:firstLine="480" w:firstLineChars="200"/>
        <w:rPr>
          <w:rFonts w:ascii="宋体" w:hAnsi="宋体" w:eastAsia="宋体" w:cs="宋体"/>
          <w:color w:val="FF0000"/>
          <w:sz w:val="24"/>
          <w:szCs w:val="24"/>
        </w:rPr>
      </w:pPr>
      <w:r>
        <w:rPr>
          <w:rFonts w:hint="eastAsia" w:ascii="宋体" w:hAnsi="宋体" w:eastAsia="宋体" w:cs="宋体"/>
          <w:color w:val="FF0000"/>
          <w:sz w:val="24"/>
          <w:szCs w:val="24"/>
        </w:rPr>
        <w:t>3.1 设备整体外观完好，箱体表面无明显破损、裂纹，针脚编号清晰，线束分支无异常断裂缺失，插接器内部端子无磨损、退针、变形，内部电缆无断路、短路、串路；</w:t>
      </w:r>
    </w:p>
    <w:p w14:paraId="4500370A">
      <w:pPr>
        <w:adjustRightInd w:val="0"/>
        <w:snapToGrid w:val="0"/>
        <w:spacing w:line="360" w:lineRule="auto"/>
        <w:ind w:firstLine="480" w:firstLineChars="200"/>
        <w:rPr>
          <w:rFonts w:hint="eastAsia" w:ascii="宋体" w:hAnsi="宋体" w:eastAsia="宋体" w:cs="宋体"/>
          <w:color w:val="FF0000"/>
          <w:sz w:val="24"/>
          <w:szCs w:val="24"/>
        </w:rPr>
      </w:pPr>
      <w:r>
        <w:rPr>
          <w:rFonts w:hint="eastAsia" w:ascii="宋体" w:hAnsi="宋体" w:eastAsia="宋体" w:cs="宋体"/>
          <w:color w:val="FF0000"/>
          <w:sz w:val="24"/>
          <w:szCs w:val="24"/>
        </w:rPr>
        <w:t>3</w:t>
      </w:r>
      <w:r>
        <w:rPr>
          <w:rFonts w:ascii="宋体" w:hAnsi="宋体" w:eastAsia="宋体" w:cs="宋体"/>
          <w:color w:val="FF0000"/>
          <w:sz w:val="24"/>
          <w:szCs w:val="24"/>
        </w:rPr>
        <w:t xml:space="preserve">.2 </w:t>
      </w:r>
      <w:r>
        <w:rPr>
          <w:rFonts w:hint="eastAsia" w:ascii="宋体" w:hAnsi="宋体" w:eastAsia="宋体" w:cs="宋体"/>
          <w:color w:val="FF0000"/>
          <w:sz w:val="24"/>
          <w:szCs w:val="24"/>
        </w:rPr>
        <w:t>设备功能及性能完好，被测E</w:t>
      </w:r>
      <w:r>
        <w:rPr>
          <w:rFonts w:ascii="宋体" w:hAnsi="宋体" w:eastAsia="宋体" w:cs="宋体"/>
          <w:color w:val="FF0000"/>
          <w:sz w:val="24"/>
          <w:szCs w:val="24"/>
        </w:rPr>
        <w:t>CU</w:t>
      </w:r>
      <w:r>
        <w:rPr>
          <w:rFonts w:hint="eastAsia" w:ascii="宋体" w:hAnsi="宋体" w:eastAsia="宋体" w:cs="宋体"/>
          <w:color w:val="FF0000"/>
          <w:sz w:val="24"/>
          <w:szCs w:val="24"/>
        </w:rPr>
        <w:t>和测试系统之间的转接连接无问题，方便E</w:t>
      </w:r>
      <w:r>
        <w:rPr>
          <w:rFonts w:ascii="宋体" w:hAnsi="宋体" w:eastAsia="宋体" w:cs="宋体"/>
          <w:color w:val="FF0000"/>
          <w:sz w:val="24"/>
          <w:szCs w:val="24"/>
        </w:rPr>
        <w:t>CU</w:t>
      </w:r>
      <w:r>
        <w:rPr>
          <w:rFonts w:hint="eastAsia" w:ascii="宋体" w:hAnsi="宋体" w:eastAsia="宋体" w:cs="宋体"/>
          <w:color w:val="FF0000"/>
          <w:sz w:val="24"/>
          <w:szCs w:val="24"/>
        </w:rPr>
        <w:t>每一路信号独立的提取，能够便于进行故障诊断和信号测量、分析工作，每一路信号单独的香蕉插头手动插拔时，相应信号通断响应能够准确、迅速；</w:t>
      </w:r>
    </w:p>
    <w:p w14:paraId="012DDF2D">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w:t>
      </w:r>
      <w:r>
        <w:rPr>
          <w:rFonts w:ascii="宋体" w:hAnsi="宋体" w:eastAsia="宋体" w:cs="宋体"/>
          <w:color w:val="000000"/>
          <w:sz w:val="24"/>
          <w:szCs w:val="24"/>
        </w:rPr>
        <w:t>3</w:t>
      </w:r>
      <w:r>
        <w:rPr>
          <w:rFonts w:hint="eastAsia" w:ascii="宋体" w:hAnsi="宋体" w:eastAsia="宋体" w:cs="宋体"/>
          <w:color w:val="000000"/>
          <w:sz w:val="24"/>
          <w:szCs w:val="24"/>
        </w:rPr>
        <w:t xml:space="preserve"> 出现下列问题之一，视作验收失败：</w:t>
      </w:r>
    </w:p>
    <w:p w14:paraId="77C8C731">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w:t>
      </w:r>
      <w:r>
        <w:rPr>
          <w:rFonts w:ascii="宋体" w:hAnsi="宋体" w:eastAsia="宋体" w:cs="宋体"/>
          <w:color w:val="000000"/>
          <w:sz w:val="24"/>
          <w:szCs w:val="24"/>
          <w:highlight w:val="yellow"/>
        </w:rPr>
        <w:t>3</w:t>
      </w:r>
      <w:r>
        <w:rPr>
          <w:rFonts w:hint="eastAsia" w:ascii="宋体" w:hAnsi="宋体" w:eastAsia="宋体" w:cs="宋体"/>
          <w:color w:val="000000"/>
          <w:sz w:val="24"/>
          <w:szCs w:val="24"/>
          <w:highlight w:val="yellow"/>
        </w:rPr>
        <w:t>.1 验收时，其参数无法满足招标书中的技术要求。</w:t>
      </w:r>
    </w:p>
    <w:p w14:paraId="1CCA0B03">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w:t>
      </w:r>
      <w:r>
        <w:rPr>
          <w:rFonts w:ascii="宋体" w:hAnsi="宋体" w:eastAsia="宋体" w:cs="宋体"/>
          <w:color w:val="000000"/>
          <w:sz w:val="24"/>
          <w:szCs w:val="24"/>
          <w:highlight w:val="yellow"/>
        </w:rPr>
        <w:t>3</w:t>
      </w:r>
      <w:r>
        <w:rPr>
          <w:rFonts w:hint="eastAsia" w:ascii="宋体" w:hAnsi="宋体" w:eastAsia="宋体" w:cs="宋体"/>
          <w:color w:val="000000"/>
          <w:sz w:val="24"/>
          <w:szCs w:val="24"/>
          <w:highlight w:val="yellow"/>
        </w:rPr>
        <w:t>.2 在整个验收过程中发生关键零部件损坏或重大故障；</w:t>
      </w:r>
    </w:p>
    <w:p w14:paraId="0894547D">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w:t>
      </w:r>
      <w:r>
        <w:rPr>
          <w:rFonts w:ascii="宋体" w:hAnsi="宋体" w:eastAsia="宋体" w:cs="宋体"/>
          <w:color w:val="000000"/>
          <w:sz w:val="24"/>
          <w:szCs w:val="24"/>
          <w:highlight w:val="yellow"/>
        </w:rPr>
        <w:t>3</w:t>
      </w:r>
      <w:r>
        <w:rPr>
          <w:rFonts w:hint="eastAsia" w:ascii="宋体" w:hAnsi="宋体" w:eastAsia="宋体" w:cs="宋体"/>
          <w:color w:val="000000"/>
          <w:sz w:val="24"/>
          <w:szCs w:val="24"/>
          <w:highlight w:val="yellow"/>
        </w:rPr>
        <w:t>.3 一般性故障超过</w:t>
      </w:r>
      <w:r>
        <w:rPr>
          <w:rFonts w:hint="eastAsia" w:ascii="宋体" w:hAnsi="宋体" w:eastAsia="宋体" w:cs="宋体"/>
          <w:color w:val="000000"/>
          <w:sz w:val="24"/>
          <w:szCs w:val="24"/>
          <w:highlight w:val="yellow"/>
          <w:u w:val="single"/>
          <w:shd w:val="pct10" w:color="auto" w:fill="FFFFFF"/>
        </w:rPr>
        <w:t>2</w:t>
      </w:r>
      <w:r>
        <w:rPr>
          <w:rFonts w:hint="eastAsia" w:ascii="宋体" w:hAnsi="宋体" w:eastAsia="宋体" w:cs="宋体"/>
          <w:color w:val="000000"/>
          <w:sz w:val="24"/>
          <w:szCs w:val="24"/>
          <w:highlight w:val="yellow"/>
        </w:rPr>
        <w:t>次；</w:t>
      </w:r>
    </w:p>
    <w:p w14:paraId="01DDB7DA">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3.2.4 更换的零部件货值超过总货值的</w:t>
      </w:r>
      <w:r>
        <w:rPr>
          <w:rFonts w:hint="eastAsia" w:ascii="宋体" w:hAnsi="宋体" w:eastAsia="宋体" w:cs="宋体"/>
          <w:color w:val="000000"/>
          <w:sz w:val="24"/>
          <w:szCs w:val="24"/>
          <w:highlight w:val="yellow"/>
          <w:u w:val="single"/>
          <w:shd w:val="pct10" w:color="auto" w:fill="FFFFFF"/>
        </w:rPr>
        <w:t>1</w:t>
      </w:r>
      <w:r>
        <w:rPr>
          <w:rFonts w:hint="eastAsia" w:ascii="宋体" w:hAnsi="宋体" w:eastAsia="宋体" w:cs="宋体"/>
          <w:color w:val="000000"/>
          <w:sz w:val="24"/>
          <w:szCs w:val="24"/>
          <w:highlight w:val="yellow"/>
        </w:rPr>
        <w:t>%。</w:t>
      </w:r>
    </w:p>
    <w:p w14:paraId="4AB34AA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w:t>
      </w:r>
      <w:r>
        <w:rPr>
          <w:rFonts w:ascii="宋体" w:hAnsi="宋体" w:eastAsia="宋体" w:cs="宋体"/>
          <w:color w:val="000000"/>
          <w:sz w:val="24"/>
          <w:szCs w:val="24"/>
        </w:rPr>
        <w:t>4</w:t>
      </w:r>
      <w:r>
        <w:rPr>
          <w:rFonts w:hint="eastAsia" w:ascii="宋体" w:hAnsi="宋体" w:eastAsia="宋体" w:cs="宋体"/>
          <w:color w:val="000000"/>
          <w:sz w:val="24"/>
          <w:szCs w:val="24"/>
        </w:rPr>
        <w:t xml:space="preserve"> 累计负载运行实际性能（或生产率）达不到合同规定；</w:t>
      </w:r>
    </w:p>
    <w:p w14:paraId="11B2723A">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w:t>
      </w:r>
      <w:r>
        <w:rPr>
          <w:rFonts w:ascii="宋体" w:hAnsi="宋体" w:eastAsia="宋体" w:cs="宋体"/>
          <w:color w:val="000000"/>
          <w:sz w:val="24"/>
          <w:szCs w:val="24"/>
        </w:rPr>
        <w:t>5</w:t>
      </w:r>
      <w:r>
        <w:rPr>
          <w:rFonts w:hint="eastAsia" w:ascii="宋体" w:hAnsi="宋体" w:eastAsia="宋体" w:cs="宋体"/>
          <w:color w:val="000000"/>
          <w:sz w:val="24"/>
          <w:szCs w:val="24"/>
        </w:rPr>
        <w:t xml:space="preserve"> 终验收原则上要求一次完成。若一次验收不成功，最多允许两次；如果出现第三次验收失败，重新作价或退货；</w:t>
      </w:r>
    </w:p>
    <w:p w14:paraId="02601F98">
      <w:pPr>
        <w:adjustRightInd w:val="0"/>
        <w:snapToGrid w:val="0"/>
        <w:spacing w:line="360" w:lineRule="auto"/>
        <w:ind w:firstLine="480" w:firstLineChars="200"/>
        <w:rPr>
          <w:rFonts w:hAnsi="宋体" w:eastAsia="宋体"/>
          <w:b/>
          <w:color w:val="000000"/>
          <w:kern w:val="44"/>
          <w:sz w:val="30"/>
          <w:szCs w:val="24"/>
        </w:rPr>
      </w:pPr>
      <w:r>
        <w:rPr>
          <w:rFonts w:hint="eastAsia" w:ascii="宋体" w:hAnsi="宋体" w:eastAsia="宋体" w:cs="宋体"/>
          <w:color w:val="000000"/>
          <w:sz w:val="24"/>
          <w:szCs w:val="24"/>
        </w:rPr>
        <w:t>3.</w:t>
      </w:r>
      <w:r>
        <w:rPr>
          <w:rFonts w:ascii="宋体" w:hAnsi="宋体" w:eastAsia="宋体" w:cs="宋体"/>
          <w:color w:val="000000"/>
          <w:sz w:val="24"/>
          <w:szCs w:val="24"/>
        </w:rPr>
        <w:t>6</w:t>
      </w:r>
      <w:r>
        <w:rPr>
          <w:rFonts w:hint="eastAsia" w:ascii="宋体" w:hAnsi="宋体" w:eastAsia="宋体" w:cs="宋体"/>
          <w:color w:val="000000"/>
          <w:sz w:val="24"/>
          <w:szCs w:val="24"/>
        </w:rPr>
        <w:t xml:space="preserve"> 终验收通过后买卖双方共同签署终验收报告，并移交、核对全部供货范围内物品。</w:t>
      </w:r>
    </w:p>
    <w:p w14:paraId="6D219548">
      <w:pPr>
        <w:keepNext/>
        <w:keepLines/>
        <w:jc w:val="center"/>
        <w:outlineLvl w:val="0"/>
        <w:rPr>
          <w:rFonts w:ascii="宋体" w:hAnsi="宋体" w:eastAsia="宋体"/>
          <w:b/>
          <w:color w:val="000000"/>
          <w:kern w:val="44"/>
          <w:sz w:val="30"/>
          <w:szCs w:val="24"/>
        </w:rPr>
      </w:pPr>
      <w:r>
        <w:rPr>
          <w:rFonts w:ascii="宋体" w:hAnsi="宋体" w:eastAsia="宋体"/>
          <w:b/>
          <w:color w:val="000000"/>
          <w:kern w:val="44"/>
          <w:sz w:val="30"/>
          <w:szCs w:val="24"/>
        </w:rPr>
        <w:t>第</w:t>
      </w:r>
      <w:r>
        <w:rPr>
          <w:rFonts w:hint="eastAsia" w:ascii="宋体" w:hAnsi="宋体" w:eastAsia="宋体"/>
          <w:b/>
          <w:color w:val="000000"/>
          <w:kern w:val="44"/>
          <w:sz w:val="30"/>
          <w:szCs w:val="24"/>
        </w:rPr>
        <w:t>六</w:t>
      </w:r>
      <w:r>
        <w:rPr>
          <w:rFonts w:ascii="宋体" w:hAnsi="宋体" w:eastAsia="宋体"/>
          <w:b/>
          <w:color w:val="000000"/>
          <w:kern w:val="44"/>
          <w:sz w:val="30"/>
          <w:szCs w:val="24"/>
        </w:rPr>
        <w:t>章  投标技术文件一般要求</w:t>
      </w:r>
    </w:p>
    <w:p w14:paraId="246CE1F9">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一、技术文件一般内容要求</w:t>
      </w:r>
    </w:p>
    <w:p w14:paraId="43EFB2A3">
      <w:pPr>
        <w:adjustRightInd w:val="0"/>
        <w:snapToGrid w:val="0"/>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1、投标方应认真阅读招标文件和本技术标书，并按要求编写投标技术文件。</w:t>
      </w:r>
    </w:p>
    <w:p w14:paraId="36AC51C0">
      <w:pPr>
        <w:adjustRightInd w:val="0"/>
        <w:snapToGrid w:val="0"/>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2、投标技术文件至少应对投标货物的功能用途、技术性能、质量标准、技术参数等作出详细说明。</w:t>
      </w:r>
    </w:p>
    <w:p w14:paraId="4130CDFD">
      <w:pPr>
        <w:adjustRightInd w:val="0"/>
        <w:snapToGrid w:val="0"/>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3、投标技术文件至少应根据投标货物的关键设备、总成、零部件或系统作出满足或优于招标文件要求的详细说明。</w:t>
      </w:r>
    </w:p>
    <w:p w14:paraId="1B0F3C4A">
      <w:pPr>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4、投标技术文件至少应按照招标文件要求（或投标方建议）列明备品备件、易损件和专用耗材明细。</w:t>
      </w:r>
    </w:p>
    <w:p w14:paraId="145732E0">
      <w:pPr>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5、投标方应当而且必须分别说明所列备品备件、易损件和专用耗材的使用寿命（以有效工作小时数说明）。</w:t>
      </w:r>
    </w:p>
    <w:p w14:paraId="35C76DBA">
      <w:pPr>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“开标一览表”和“明细表”仅作为投标方编制投标技术文件的一般格式。其中序号编写应当便于招标方了解分类或分项货物之间的所属关系，如1、1.1、1.2。</w:t>
      </w:r>
    </w:p>
    <w:p w14:paraId="0B88C06F">
      <w:pPr>
        <w:spacing w:line="42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7、</w:t>
      </w:r>
      <w:r>
        <w:rPr>
          <w:rFonts w:ascii="Times New Roman" w:hAnsi="Times New Roman" w:eastAsia="宋体" w:cs="Times New Roman"/>
          <w:color w:val="000000"/>
          <w:sz w:val="24"/>
          <w:szCs w:val="24"/>
        </w:rPr>
        <w:t>应当尽可能将货物的配置列全、列细，这将有助于投标方胜出。</w:t>
      </w:r>
    </w:p>
    <w:p w14:paraId="1D07165D">
      <w:pPr>
        <w:spacing w:line="42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8、</w:t>
      </w:r>
      <w:r>
        <w:rPr>
          <w:rFonts w:ascii="Times New Roman" w:hAnsi="Times New Roman" w:eastAsia="宋体" w:cs="Times New Roman"/>
          <w:color w:val="000000"/>
          <w:sz w:val="24"/>
          <w:szCs w:val="24"/>
        </w:rPr>
        <w:t>单价与总价之间、总价与分类小计价之间、分类小计价与合计价之间数据应当齐全而且准确。</w:t>
      </w:r>
    </w:p>
    <w:p w14:paraId="7F1FA463">
      <w:pPr>
        <w:spacing w:line="42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9、</w:t>
      </w:r>
      <w:r>
        <w:rPr>
          <w:rFonts w:ascii="Times New Roman" w:hAnsi="Times New Roman" w:eastAsia="宋体" w:cs="Times New Roman"/>
          <w:color w:val="000000"/>
          <w:sz w:val="24"/>
          <w:szCs w:val="24"/>
        </w:rPr>
        <w:t>本条款表格中的制造商，应当为全称或公认的简称。</w:t>
      </w:r>
    </w:p>
    <w:p w14:paraId="597DB263">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二、技术文件中货物报价格式要求</w:t>
      </w:r>
    </w:p>
    <w:p w14:paraId="70EBCFDF">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14:paraId="43481CA1">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2、如果投标总报价与其它价格出现错误或不一致，将有可能导致废标。</w:t>
      </w:r>
    </w:p>
    <w:p w14:paraId="0D1C8013">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3、投标总报价为自合同签定生效至合同无异议执行完毕涉及的买方需要支付的全部费用。如投标方认为本招标及投标货物涉及特需或专门的设计，应当单独列明设计费。</w:t>
      </w:r>
    </w:p>
    <w:p w14:paraId="541540EB">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4</w:t>
      </w:r>
      <w:r>
        <w:rPr>
          <w:rFonts w:ascii="Times New Roman" w:hAnsi="Times New Roman" w:eastAsia="宋体" w:cs="Times New Roman"/>
          <w:color w:val="000000"/>
          <w:sz w:val="24"/>
          <w:szCs w:val="20"/>
        </w:rPr>
        <w:t>、要求投标总报价、分项报价、明细报价之间应当具有相互间对应关系以及填报分项和明细报价，仅为便于评标而不妨碍投标人以最合适的形式签署合同。</w:t>
      </w:r>
    </w:p>
    <w:p w14:paraId="161F2D17">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三、验收标准及内容要求</w:t>
      </w:r>
    </w:p>
    <w:p w14:paraId="0E7288C1">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除招标文件明确的验收标准或内容之外，投标方应当在投标文件中提供预验收（必要时）和终验收的标准以及规程；在合同签定之前，经投标方和招标方双方洽谈确认并签署，以作为验收标准执行。</w:t>
      </w:r>
    </w:p>
    <w:p w14:paraId="58E2452F">
      <w:pPr>
        <w:keepNext/>
        <w:keepLines/>
        <w:spacing w:before="120" w:after="120" w:line="480" w:lineRule="exact"/>
        <w:jc w:val="center"/>
        <w:outlineLvl w:val="0"/>
        <w:rPr>
          <w:rFonts w:ascii="Times New Roman" w:hAnsi="Times New Roman" w:eastAsia="黑体" w:cs="Times New Roman"/>
          <w:bCs/>
          <w:color w:val="000000"/>
          <w:kern w:val="44"/>
          <w:sz w:val="24"/>
          <w:szCs w:val="24"/>
        </w:rPr>
        <w:sectPr>
          <w:pgSz w:w="11906" w:h="16838"/>
          <w:pgMar w:top="1588" w:right="1418" w:bottom="1134" w:left="1418" w:header="851" w:footer="992" w:gutter="0"/>
          <w:cols w:space="720" w:num="1"/>
          <w:titlePg/>
          <w:docGrid w:type="lines" w:linePitch="312" w:charSpace="0"/>
        </w:sectPr>
      </w:pPr>
    </w:p>
    <w:p w14:paraId="67DE2999">
      <w:pPr>
        <w:keepNext/>
        <w:keepLines/>
        <w:jc w:val="center"/>
        <w:outlineLvl w:val="0"/>
        <w:rPr>
          <w:rFonts w:ascii="宋体" w:hAnsi="宋体" w:eastAsia="宋体"/>
          <w:b/>
          <w:color w:val="000000"/>
          <w:kern w:val="44"/>
          <w:sz w:val="30"/>
          <w:szCs w:val="24"/>
        </w:rPr>
      </w:pPr>
      <w:r>
        <w:rPr>
          <w:rFonts w:ascii="宋体" w:hAnsi="宋体" w:eastAsia="宋体"/>
          <w:b/>
          <w:color w:val="000000"/>
          <w:kern w:val="44"/>
          <w:sz w:val="30"/>
          <w:szCs w:val="24"/>
        </w:rPr>
        <w:t>第</w:t>
      </w:r>
      <w:r>
        <w:rPr>
          <w:rFonts w:hint="eastAsia" w:ascii="宋体" w:hAnsi="宋体" w:eastAsia="宋体"/>
          <w:b/>
          <w:color w:val="000000"/>
          <w:kern w:val="44"/>
          <w:sz w:val="30"/>
          <w:szCs w:val="24"/>
        </w:rPr>
        <w:t>七</w:t>
      </w:r>
      <w:r>
        <w:rPr>
          <w:rFonts w:ascii="宋体" w:hAnsi="宋体" w:eastAsia="宋体"/>
          <w:b/>
          <w:color w:val="000000"/>
          <w:kern w:val="44"/>
          <w:sz w:val="30"/>
          <w:szCs w:val="24"/>
        </w:rPr>
        <w:t>章  其它要求及说明</w:t>
      </w:r>
    </w:p>
    <w:p w14:paraId="25C76595">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一、要求</w:t>
      </w:r>
    </w:p>
    <w:p w14:paraId="28EA5C80">
      <w:pPr>
        <w:spacing w:after="120" w:line="420" w:lineRule="exact"/>
        <w:ind w:left="420" w:left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为保证本技术标书所列采购货物的质量以及先进性、可靠性、经济性和实用性，要求投标方在投标文件中，至少应具备以下资格证明文件或资料：</w:t>
      </w:r>
    </w:p>
    <w:p w14:paraId="3EF27A12">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1、投标方应是独立法人或得到法人授权的机构。应当在投标文件中提供法人营业执照（复印件）、税务登记证以及组织机构代码证（国际供应商参考该要求提供有效证明文件），并保证其真实性和有效性。</w:t>
      </w:r>
    </w:p>
    <w:p w14:paraId="7CBD02AE">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2、投标方应当是通过有关资格认证的法人。应当在投标文件中提供有效期内的资格认证证书，如：ISO9001、VDA6.1、QS9000等。</w:t>
      </w:r>
    </w:p>
    <w:p w14:paraId="0712DDB8">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3、国产设备应附有采购货物（或设备）涉及的由“中国质量认证中心”颁发的《中国国家强制性产品认证证书》（CCC证书）。</w:t>
      </w:r>
    </w:p>
    <w:p w14:paraId="7817D7D7">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4、应附有其它与投标单位、采购货物有关的荣誉证书或资料。</w:t>
      </w:r>
    </w:p>
    <w:p w14:paraId="50C679DF">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5、必须附有投标货物涉及产品要求的、国家或行业管理规定要求的、或者投标方认为能够体现其投标货物合法性及先进性的最高级别的证明材料（投标货物不涉及的除外）：</w:t>
      </w:r>
    </w:p>
    <w:p w14:paraId="650B66BE">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5.1  国家相关机构颁发的有效期之内所必需的《生产许可证》。</w:t>
      </w:r>
    </w:p>
    <w:p w14:paraId="73BCB15D">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5.2  产品（或技术）鉴定报告/证书、专利证书或专利许可证书、新技术成果证书等。</w:t>
      </w:r>
    </w:p>
    <w:p w14:paraId="49BA5732">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5.3  产品相关检验、试验报告，如：型式试验检验报告、安全试验检验报告、电弧效应试验报告、噪声检测报告等</w:t>
      </w:r>
      <w:r>
        <w:rPr>
          <w:rFonts w:hint="eastAsia" w:ascii="Times New Roman" w:hAnsi="Times New Roman" w:eastAsia="宋体" w:cs="Times New Roman"/>
          <w:color w:val="000000"/>
          <w:sz w:val="24"/>
          <w:szCs w:val="20"/>
        </w:rPr>
        <w:t>。</w:t>
      </w:r>
    </w:p>
    <w:p w14:paraId="7E866D35">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5.4  其它能够证明所供货物的质量水平、技术水平、安全性水平、节能性水平、环保性水平等相关的其它证明文件或资料、报告等。</w:t>
      </w:r>
    </w:p>
    <w:p w14:paraId="59FD637F">
      <w:pPr>
        <w:numPr>
          <w:ilvl w:val="0"/>
          <w:numId w:val="8"/>
        </w:numPr>
        <w:spacing w:line="360" w:lineRule="auto"/>
        <w:ind w:firstLine="482" w:firstLineChars="200"/>
        <w:rPr>
          <w:rFonts w:ascii="宋体" w:hAnsi="宋体" w:eastAsia="宋体" w:cs="宋体"/>
          <w:sz w:val="24"/>
          <w:szCs w:val="24"/>
        </w:rPr>
      </w:pPr>
      <w:r>
        <w:rPr>
          <w:rFonts w:hint="eastAsia" w:ascii="宋体" w:hAnsi="宋体" w:eastAsia="宋体" w:cs="宋体"/>
          <w:b/>
          <w:sz w:val="24"/>
          <w:szCs w:val="24"/>
        </w:rPr>
        <w:t>必须附有：</w:t>
      </w:r>
      <w:r>
        <w:rPr>
          <w:rFonts w:hint="eastAsia" w:ascii="宋体" w:hAnsi="宋体" w:eastAsia="宋体" w:cs="宋体"/>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14:paraId="12CAE91A">
      <w:pPr>
        <w:spacing w:line="420" w:lineRule="exact"/>
        <w:ind w:firstLine="482" w:firstLineChars="200"/>
      </w:pPr>
      <w:r>
        <w:rPr>
          <w:rFonts w:hint="eastAsia" w:ascii="Times New Roman" w:hAnsi="Times New Roman" w:eastAsia="宋体" w:cs="Times New Roman"/>
          <w:b/>
          <w:color w:val="000000"/>
          <w:sz w:val="24"/>
          <w:szCs w:val="20"/>
        </w:rPr>
        <w:t>7.设备外观</w:t>
      </w:r>
      <w:r>
        <w:rPr>
          <w:rFonts w:hint="eastAsia" w:ascii="宋体" w:hAnsi="宋体" w:eastAsia="宋体" w:cs="宋体"/>
          <w:b/>
          <w:bCs/>
          <w:sz w:val="24"/>
          <w:szCs w:val="20"/>
        </w:rPr>
        <w:t>不能存在供应商名称和品牌LOGO等标识。</w:t>
      </w:r>
    </w:p>
    <w:p w14:paraId="5D164214">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二、说明</w:t>
      </w:r>
    </w:p>
    <w:p w14:paraId="27655A98">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1、投标方可以根据自身的技术、经验等优势以及对招标文件和本技术标书的理解，写明对招标方所采购货物的优化方案或建议意见。投标方的这些努力，招标方表示感谢，并将有助于投标方优先胜出。</w:t>
      </w:r>
    </w:p>
    <w:p w14:paraId="3FF10D0A">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2、即使有建议意见或建议方案，仍应依据招标文件和本技术标书要求，编写符合要求的投标文件。建议方案或建议意见，应以单独篇章或文件，予以说明和报价。</w:t>
      </w:r>
    </w:p>
    <w:p w14:paraId="72E55436">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3</w:t>
      </w:r>
      <w:r>
        <w:rPr>
          <w:rFonts w:ascii="Times New Roman" w:hAnsi="Times New Roman" w:eastAsia="宋体" w:cs="Times New Roman"/>
          <w:color w:val="000000"/>
          <w:sz w:val="24"/>
          <w:szCs w:val="20"/>
        </w:rPr>
        <w:t>、招标文件、投标文件、答疑文件、技术交流文件、技术协议书等，在采购过程全部为有效文件，如有差异，以对招标方最有利的条款为准。</w:t>
      </w:r>
    </w:p>
    <w:p w14:paraId="0350AB2E">
      <w:pPr>
        <w:adjustRightInd w:val="0"/>
        <w:snapToGrid w:val="0"/>
        <w:spacing w:line="420" w:lineRule="exact"/>
        <w:ind w:firstLine="480" w:firstLineChars="200"/>
        <w:rPr>
          <w:rFonts w:ascii="宋体" w:hAnsi="宋体" w:eastAsia="宋体" w:cs="宋体"/>
          <w:sz w:val="24"/>
          <w:szCs w:val="24"/>
        </w:rPr>
      </w:pPr>
      <w:r>
        <w:rPr>
          <w:rFonts w:hint="eastAsia" w:ascii="Times New Roman" w:hAnsi="Times New Roman" w:eastAsia="宋体" w:cs="Times New Roman"/>
          <w:color w:val="000000"/>
          <w:sz w:val="24"/>
          <w:szCs w:val="20"/>
        </w:rPr>
        <w:t>4、为避免歧义，本技术标书涉及招投标环节的条款，均将潜在的卖方称为投标方、将买方称为招标方；定标后合同签署环节以及后续的合同执行环节条款，招标方称为买方、投标方中的中标方称为卖方。</w:t>
      </w:r>
    </w:p>
    <w:p w14:paraId="232AFF1C">
      <w:pPr>
        <w:pStyle w:val="2"/>
        <w:spacing w:before="120" w:after="120" w:line="480" w:lineRule="exact"/>
        <w:rPr>
          <w:rFonts w:ascii="宋体" w:hAnsi="宋体" w:eastAsia="宋体" w:cs="宋体"/>
          <w:b w:val="0"/>
          <w:sz w:val="24"/>
          <w:szCs w:val="24"/>
        </w:rPr>
        <w:sectPr>
          <w:footerReference r:id="rId11" w:type="first"/>
          <w:footerReference r:id="rId10" w:type="default"/>
          <w:pgSz w:w="11906" w:h="16838"/>
          <w:pgMar w:top="1588" w:right="1418" w:bottom="1134" w:left="1418" w:header="851" w:footer="992" w:gutter="0"/>
          <w:cols w:space="720" w:num="1"/>
          <w:titlePg/>
          <w:docGrid w:linePitch="312" w:charSpace="0"/>
        </w:sectPr>
      </w:pPr>
    </w:p>
    <w:bookmarkEnd w:id="39"/>
    <w:p w14:paraId="5009ED42">
      <w:pPr>
        <w:spacing w:line="360" w:lineRule="auto"/>
        <w:jc w:val="center"/>
        <w:outlineLvl w:val="0"/>
        <w:rPr>
          <w:rFonts w:ascii="宋体" w:hAnsi="Calibri" w:eastAsia="宋体" w:cs="Times New Roman"/>
          <w:b/>
          <w:sz w:val="36"/>
          <w:szCs w:val="36"/>
        </w:rPr>
      </w:pPr>
      <w:bookmarkStart w:id="40" w:name="_Toc28859"/>
      <w:bookmarkStart w:id="41" w:name="_Toc26911"/>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40"/>
    </w:p>
    <w:p w14:paraId="78C0A613">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2B364125">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02109429">
      <w:pPr>
        <w:adjustRightInd w:val="0"/>
        <w:snapToGrid w:val="0"/>
        <w:spacing w:line="360" w:lineRule="auto"/>
        <w:jc w:val="left"/>
        <w:rPr>
          <w:rFonts w:ascii="宋体" w:hAnsi="宋体"/>
          <w:sz w:val="20"/>
          <w:szCs w:val="20"/>
        </w:rPr>
      </w:pPr>
    </w:p>
    <w:p w14:paraId="0D2362E0">
      <w:pPr>
        <w:adjustRightInd w:val="0"/>
        <w:snapToGrid w:val="0"/>
        <w:spacing w:line="360" w:lineRule="auto"/>
        <w:jc w:val="left"/>
        <w:rPr>
          <w:rFonts w:ascii="宋体" w:hAnsi="宋体"/>
          <w:sz w:val="20"/>
          <w:szCs w:val="20"/>
        </w:rPr>
      </w:pPr>
    </w:p>
    <w:p w14:paraId="6E4F727A">
      <w:pPr>
        <w:adjustRightInd w:val="0"/>
        <w:snapToGrid w:val="0"/>
        <w:spacing w:line="360" w:lineRule="auto"/>
        <w:jc w:val="left"/>
        <w:rPr>
          <w:rFonts w:ascii="宋体" w:hAnsi="宋体"/>
          <w:sz w:val="20"/>
          <w:szCs w:val="20"/>
        </w:rPr>
      </w:pPr>
    </w:p>
    <w:p w14:paraId="15AD2163">
      <w:pPr>
        <w:adjustRightInd w:val="0"/>
        <w:snapToGrid w:val="0"/>
        <w:spacing w:line="360" w:lineRule="auto"/>
        <w:jc w:val="left"/>
        <w:rPr>
          <w:rFonts w:ascii="宋体" w:hAnsi="宋体"/>
          <w:sz w:val="20"/>
          <w:szCs w:val="20"/>
        </w:rPr>
      </w:pPr>
    </w:p>
    <w:p w14:paraId="76602434">
      <w:pPr>
        <w:adjustRightInd w:val="0"/>
        <w:snapToGrid w:val="0"/>
        <w:spacing w:line="360" w:lineRule="auto"/>
        <w:jc w:val="center"/>
        <w:rPr>
          <w:rFonts w:ascii="方正小标宋简体" w:hAnsi="宋体" w:eastAsia="方正小标宋简体"/>
          <w:bCs/>
          <w:sz w:val="52"/>
          <w:szCs w:val="36"/>
        </w:rPr>
      </w:pPr>
    </w:p>
    <w:p w14:paraId="26677BBE">
      <w:pPr>
        <w:adjustRightInd w:val="0"/>
        <w:snapToGrid w:val="0"/>
        <w:spacing w:line="360" w:lineRule="auto"/>
        <w:jc w:val="center"/>
        <w:rPr>
          <w:rFonts w:ascii="方正小标宋简体" w:hAnsi="宋体" w:eastAsia="方正小标宋简体"/>
          <w:bCs/>
          <w:sz w:val="52"/>
          <w:szCs w:val="36"/>
        </w:rPr>
      </w:pPr>
    </w:p>
    <w:p w14:paraId="07232859">
      <w:pPr>
        <w:adjustRightInd w:val="0"/>
        <w:snapToGrid w:val="0"/>
        <w:spacing w:line="360" w:lineRule="auto"/>
        <w:jc w:val="center"/>
        <w:rPr>
          <w:rFonts w:ascii="方正小标宋简体" w:hAnsi="宋体" w:eastAsia="方正小标宋简体"/>
          <w:bCs/>
          <w:sz w:val="52"/>
          <w:szCs w:val="36"/>
        </w:rPr>
      </w:pPr>
      <w:r>
        <w:rPr>
          <w:rFonts w:hint="eastAsia" w:ascii="方正小标宋简体" w:hAnsi="宋体" w:eastAsia="方正小标宋简体"/>
          <w:bCs/>
          <w:sz w:val="52"/>
          <w:szCs w:val="36"/>
        </w:rPr>
        <w:t>设备采购合同（模板）</w:t>
      </w:r>
    </w:p>
    <w:p w14:paraId="5EBABFF3">
      <w:pPr>
        <w:pStyle w:val="18"/>
        <w:jc w:val="center"/>
      </w:pPr>
      <w:r>
        <w:rPr>
          <w:rFonts w:hint="eastAsia" w:hAnsi="宋体" w:eastAsia="宋体" w:cs="宋体"/>
          <w:b/>
          <w:sz w:val="24"/>
          <w:szCs w:val="24"/>
        </w:rPr>
        <w:t>（合同以双方最终签署的版本为准）</w:t>
      </w:r>
    </w:p>
    <w:p w14:paraId="53C9DE51">
      <w:pPr>
        <w:adjustRightInd w:val="0"/>
        <w:snapToGrid w:val="0"/>
        <w:spacing w:line="360" w:lineRule="auto"/>
        <w:jc w:val="left"/>
        <w:rPr>
          <w:rFonts w:ascii="宋体" w:hAnsi="宋体"/>
          <w:b/>
          <w:sz w:val="36"/>
          <w:szCs w:val="36"/>
        </w:rPr>
      </w:pPr>
    </w:p>
    <w:p w14:paraId="296C6798">
      <w:pPr>
        <w:adjustRightInd w:val="0"/>
        <w:snapToGrid w:val="0"/>
        <w:spacing w:line="360" w:lineRule="auto"/>
        <w:jc w:val="left"/>
        <w:rPr>
          <w:rFonts w:ascii="宋体" w:hAnsi="宋体"/>
          <w:b/>
          <w:sz w:val="36"/>
          <w:szCs w:val="36"/>
        </w:rPr>
      </w:pPr>
    </w:p>
    <w:p w14:paraId="054A2E72">
      <w:pPr>
        <w:adjustRightInd w:val="0"/>
        <w:snapToGrid w:val="0"/>
        <w:spacing w:line="360" w:lineRule="auto"/>
        <w:jc w:val="left"/>
        <w:rPr>
          <w:rFonts w:ascii="宋体" w:hAnsi="宋体"/>
          <w:b/>
          <w:sz w:val="36"/>
          <w:szCs w:val="36"/>
        </w:rPr>
      </w:pPr>
    </w:p>
    <w:p w14:paraId="52E8B6A3">
      <w:pPr>
        <w:adjustRightInd w:val="0"/>
        <w:snapToGrid w:val="0"/>
        <w:spacing w:line="360" w:lineRule="auto"/>
        <w:jc w:val="left"/>
        <w:rPr>
          <w:rFonts w:ascii="宋体" w:hAnsi="宋体"/>
          <w:b/>
          <w:sz w:val="36"/>
          <w:szCs w:val="36"/>
        </w:rPr>
      </w:pPr>
    </w:p>
    <w:p w14:paraId="60CA94AC">
      <w:pPr>
        <w:adjustRightInd w:val="0"/>
        <w:snapToGrid w:val="0"/>
        <w:spacing w:line="360" w:lineRule="auto"/>
        <w:jc w:val="left"/>
        <w:rPr>
          <w:rFonts w:ascii="宋体" w:hAnsi="宋体"/>
          <w:b/>
          <w:sz w:val="36"/>
          <w:szCs w:val="36"/>
        </w:rPr>
      </w:pPr>
    </w:p>
    <w:p w14:paraId="4B8B32F0">
      <w:pPr>
        <w:adjustRightInd w:val="0"/>
        <w:snapToGrid w:val="0"/>
        <w:spacing w:line="360" w:lineRule="auto"/>
        <w:jc w:val="left"/>
        <w:rPr>
          <w:rFonts w:ascii="宋体" w:hAnsi="宋体"/>
          <w:b/>
          <w:sz w:val="36"/>
          <w:szCs w:val="36"/>
        </w:rPr>
      </w:pPr>
    </w:p>
    <w:p w14:paraId="6759FB6D">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24DF74BD">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14:paraId="534FFEA6">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269EC9F4">
      <w:pPr>
        <w:spacing w:line="360" w:lineRule="auto"/>
        <w:ind w:right="480"/>
        <w:rPr>
          <w:rFonts w:ascii="宋体" w:hAnsi="宋体" w:cs="宋体"/>
          <w:bCs/>
          <w:sz w:val="24"/>
          <w:u w:val="single"/>
        </w:rPr>
      </w:pPr>
      <w:r>
        <w:rPr>
          <w:rFonts w:hint="eastAsia" w:ascii="宋体" w:hAnsi="宋体" w:cs="宋体"/>
          <w:bCs/>
          <w:sz w:val="24"/>
        </w:rPr>
        <w:t xml:space="preserve">                                       </w:t>
      </w:r>
    </w:p>
    <w:p w14:paraId="51FC852A">
      <w:pPr>
        <w:spacing w:line="360" w:lineRule="auto"/>
        <w:rPr>
          <w:rFonts w:ascii="宋体" w:hAnsi="宋体" w:cs="宋体"/>
          <w:bCs/>
          <w:sz w:val="22"/>
        </w:rPr>
        <w:sectPr>
          <w:pgSz w:w="11907" w:h="16840"/>
          <w:pgMar w:top="1304" w:right="1418" w:bottom="1304" w:left="1418" w:header="724" w:footer="851" w:gutter="0"/>
          <w:cols w:space="720" w:num="1"/>
          <w:docGrid w:linePitch="290" w:charSpace="-3931"/>
        </w:sectPr>
      </w:pPr>
    </w:p>
    <w:p w14:paraId="1289C1C5">
      <w:pPr>
        <w:spacing w:line="360" w:lineRule="auto"/>
        <w:rPr>
          <w:rFonts w:ascii="仿宋_GB2312" w:hAnsi="宋体" w:eastAsia="仿宋_GB2312" w:cs="宋体"/>
          <w:bCs/>
          <w:sz w:val="24"/>
          <w:szCs w:val="24"/>
        </w:rPr>
      </w:pPr>
      <w:r>
        <w:rPr>
          <w:rFonts w:hint="eastAsia" w:ascii="宋体" w:hAnsi="宋体" w:cs="宋体"/>
          <w:bCs/>
          <w:sz w:val="22"/>
        </w:rPr>
        <w:t xml:space="preserve"> </w:t>
      </w:r>
      <w:bookmarkStart w:id="42" w:name="_Toc15689"/>
      <w:bookmarkStart w:id="43" w:name="_Toc28611"/>
      <w:bookmarkStart w:id="44" w:name="_Toc16330036"/>
      <w:bookmarkStart w:id="45" w:name="_Toc10272"/>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1246CFC0">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14:paraId="65767E33">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512D210F">
      <w:pPr>
        <w:spacing w:line="360" w:lineRule="auto"/>
        <w:ind w:right="-189" w:rightChars="-90"/>
        <w:jc w:val="left"/>
        <w:rPr>
          <w:rFonts w:ascii="仿宋_GB2312" w:hAnsi="宋体" w:eastAsia="仿宋_GB2312" w:cs="宋体"/>
          <w:b/>
          <w:bCs/>
          <w:sz w:val="24"/>
          <w:szCs w:val="24"/>
          <w:u w:val="single"/>
        </w:rPr>
      </w:pPr>
    </w:p>
    <w:p w14:paraId="178F197E">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14:paraId="7CECE5F3">
      <w:pPr>
        <w:spacing w:line="360" w:lineRule="auto"/>
        <w:ind w:right="-189" w:rightChars="-90" w:firstLine="480" w:firstLineChars="200"/>
        <w:jc w:val="left"/>
        <w:rPr>
          <w:rFonts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14:paraId="5B008364">
      <w:pPr>
        <w:tabs>
          <w:tab w:val="right" w:leader="dot" w:pos="9061"/>
        </w:tabs>
        <w:spacing w:before="312" w:beforeLines="100" w:line="360" w:lineRule="auto"/>
        <w:ind w:firstLine="529" w:firstLineChars="189"/>
        <w:outlineLvl w:val="0"/>
        <w:rPr>
          <w:rFonts w:ascii="黑体" w:hAnsi="黑体" w:eastAsia="黑体" w:cs="宋体"/>
          <w:iCs/>
          <w:sz w:val="28"/>
          <w:szCs w:val="28"/>
        </w:rPr>
      </w:pPr>
      <w:bookmarkStart w:id="46" w:name="_Toc17619"/>
      <w:bookmarkStart w:id="47" w:name="_Toc11930"/>
      <w:bookmarkStart w:id="48" w:name="_Toc11823"/>
      <w:bookmarkStart w:id="49" w:name="_Toc16330018"/>
      <w:r>
        <w:rPr>
          <w:rFonts w:hint="eastAsia" w:ascii="黑体" w:hAnsi="黑体" w:eastAsia="黑体" w:cs="宋体"/>
          <w:iCs/>
          <w:sz w:val="28"/>
          <w:szCs w:val="28"/>
        </w:rPr>
        <w:t>1 合同设备</w:t>
      </w:r>
      <w:bookmarkEnd w:id="46"/>
      <w:bookmarkEnd w:id="47"/>
      <w:bookmarkEnd w:id="48"/>
      <w:bookmarkEnd w:id="49"/>
    </w:p>
    <w:p w14:paraId="771A0AB6">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14:paraId="166ABB9B">
      <w:pPr>
        <w:spacing w:line="360" w:lineRule="auto"/>
        <w:ind w:firstLine="453" w:firstLineChars="189"/>
        <w:rPr>
          <w:rFonts w:ascii="仿宋_GB2312" w:hAnsi="宋体" w:eastAsia="仿宋_GB2312" w:cs="宋体"/>
          <w:sz w:val="24"/>
          <w:szCs w:val="24"/>
        </w:rPr>
      </w:pPr>
      <w:bookmarkStart w:id="50" w:name="_Toc29026"/>
      <w:bookmarkStart w:id="51" w:name="_Toc22800"/>
      <w:bookmarkStart w:id="52" w:name="_Toc32510"/>
      <w:r>
        <w:rPr>
          <w:rFonts w:hint="eastAsia" w:ascii="仿宋_GB2312" w:hAnsi="宋体" w:eastAsia="仿宋_GB2312" w:cs="宋体"/>
          <w:sz w:val="24"/>
          <w:szCs w:val="24"/>
        </w:rPr>
        <w:t>1.2技术规格和标准</w:t>
      </w:r>
    </w:p>
    <w:p w14:paraId="064D4910">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1.2.1本合同约定设备的技术规格、</w:t>
      </w:r>
      <w:r>
        <w:rPr>
          <w:rFonts w:ascii="仿宋_GB2312" w:hAnsi="宋体" w:eastAsia="仿宋_GB2312" w:cs="宋体"/>
          <w:sz w:val="24"/>
          <w:szCs w:val="24"/>
        </w:rPr>
        <w:t>图纸、程序权限及接口协议要求</w:t>
      </w:r>
      <w:r>
        <w:rPr>
          <w:rFonts w:hint="eastAsia" w:ascii="仿宋_GB2312" w:hAnsi="宋体" w:eastAsia="仿宋_GB2312" w:cs="宋体"/>
          <w:sz w:val="24"/>
          <w:szCs w:val="24"/>
        </w:rPr>
        <w:t>详见附件二《技术协议书》。</w:t>
      </w:r>
    </w:p>
    <w:p w14:paraId="288019B4">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5E60CB2F">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14:paraId="01DA600A">
      <w:pPr>
        <w:tabs>
          <w:tab w:val="right" w:leader="dot" w:pos="9061"/>
        </w:tabs>
        <w:spacing w:before="312" w:beforeLines="100" w:line="360" w:lineRule="auto"/>
        <w:ind w:firstLine="529" w:firstLineChars="189"/>
        <w:outlineLvl w:val="0"/>
        <w:rPr>
          <w:rFonts w:ascii="黑体" w:hAnsi="黑体" w:eastAsia="黑体" w:cs="宋体"/>
          <w:iCs/>
          <w:sz w:val="28"/>
          <w:szCs w:val="28"/>
        </w:rPr>
      </w:pPr>
      <w:bookmarkStart w:id="53" w:name="_Toc16330019"/>
      <w:r>
        <w:rPr>
          <w:rFonts w:hint="eastAsia" w:ascii="黑体" w:hAnsi="黑体" w:eastAsia="黑体" w:cs="宋体"/>
          <w:iCs/>
          <w:sz w:val="28"/>
          <w:szCs w:val="28"/>
        </w:rPr>
        <w:t>2 包装</w:t>
      </w:r>
      <w:bookmarkEnd w:id="50"/>
      <w:bookmarkEnd w:id="51"/>
      <w:bookmarkEnd w:id="52"/>
      <w:bookmarkEnd w:id="53"/>
    </w:p>
    <w:p w14:paraId="3D1B91A1">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573358AE">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14:paraId="36412EC5">
      <w:pPr>
        <w:tabs>
          <w:tab w:val="right" w:leader="dot" w:pos="9061"/>
        </w:tabs>
        <w:spacing w:before="312" w:beforeLines="100" w:line="360" w:lineRule="auto"/>
        <w:ind w:firstLine="529" w:firstLineChars="189"/>
        <w:outlineLvl w:val="0"/>
        <w:rPr>
          <w:rFonts w:ascii="黑体" w:hAnsi="黑体" w:eastAsia="黑体" w:cs="宋体"/>
          <w:iCs/>
          <w:sz w:val="28"/>
          <w:szCs w:val="28"/>
        </w:rPr>
      </w:pPr>
      <w:bookmarkStart w:id="54" w:name="_Toc2833"/>
      <w:bookmarkStart w:id="55" w:name="_Toc27453"/>
      <w:bookmarkStart w:id="56" w:name="_Toc16330020"/>
      <w:bookmarkStart w:id="57" w:name="_Toc27144"/>
      <w:r>
        <w:rPr>
          <w:rFonts w:hint="eastAsia" w:ascii="黑体" w:hAnsi="黑体" w:eastAsia="黑体" w:cs="宋体"/>
          <w:iCs/>
          <w:sz w:val="28"/>
          <w:szCs w:val="28"/>
        </w:rPr>
        <w:t>3 运输标记</w:t>
      </w:r>
      <w:bookmarkEnd w:id="54"/>
      <w:bookmarkEnd w:id="55"/>
      <w:bookmarkEnd w:id="56"/>
      <w:bookmarkEnd w:id="57"/>
    </w:p>
    <w:p w14:paraId="25B2CBE7">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14:paraId="7E144EA7">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3.1.1收货人</w:t>
      </w:r>
    </w:p>
    <w:p w14:paraId="27070131">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3.1.2合同号</w:t>
      </w:r>
    </w:p>
    <w:p w14:paraId="1C6592C8">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3.1.3发货标记（唛头）</w:t>
      </w:r>
    </w:p>
    <w:p w14:paraId="6F8EF115">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3.1.4设备的名称、品目号、箱号</w:t>
      </w:r>
    </w:p>
    <w:p w14:paraId="5A1AACFB">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3.1.5毛重/净重（公斤）</w:t>
      </w:r>
    </w:p>
    <w:p w14:paraId="6C683AE9">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3.1.6尺寸（长×宽×高，以厘米计）</w:t>
      </w:r>
    </w:p>
    <w:p w14:paraId="5EB59081">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6C4224CF">
      <w:pPr>
        <w:tabs>
          <w:tab w:val="right" w:leader="dot" w:pos="9061"/>
        </w:tabs>
        <w:spacing w:before="312" w:beforeLines="100" w:line="360" w:lineRule="auto"/>
        <w:ind w:firstLine="529" w:firstLineChars="189"/>
        <w:outlineLvl w:val="0"/>
        <w:rPr>
          <w:rFonts w:ascii="黑体" w:hAnsi="黑体" w:eastAsia="黑体" w:cs="宋体"/>
          <w:iCs/>
          <w:sz w:val="28"/>
          <w:szCs w:val="28"/>
        </w:rPr>
      </w:pPr>
      <w:bookmarkStart w:id="58" w:name="_Toc16133"/>
      <w:bookmarkStart w:id="59" w:name="_Toc16330021"/>
      <w:bookmarkStart w:id="60" w:name="_Toc10630"/>
      <w:bookmarkStart w:id="61" w:name="_Toc7431"/>
      <w:r>
        <w:rPr>
          <w:rFonts w:hint="eastAsia" w:ascii="黑体" w:hAnsi="黑体" w:eastAsia="黑体" w:cs="宋体"/>
          <w:iCs/>
          <w:sz w:val="28"/>
          <w:szCs w:val="28"/>
        </w:rPr>
        <w:t>4 检验</w:t>
      </w:r>
      <w:bookmarkEnd w:id="58"/>
      <w:bookmarkEnd w:id="59"/>
      <w:bookmarkEnd w:id="60"/>
      <w:bookmarkEnd w:id="61"/>
    </w:p>
    <w:p w14:paraId="465E572A">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1416DE85">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14:paraId="681C2CA1">
      <w:pPr>
        <w:tabs>
          <w:tab w:val="right" w:leader="dot" w:pos="9061"/>
        </w:tabs>
        <w:spacing w:before="312" w:beforeLines="100" w:line="360" w:lineRule="auto"/>
        <w:ind w:firstLine="529" w:firstLineChars="189"/>
        <w:outlineLvl w:val="0"/>
        <w:rPr>
          <w:rFonts w:ascii="黑体" w:hAnsi="黑体" w:eastAsia="黑体" w:cs="宋体"/>
          <w:iCs/>
          <w:sz w:val="28"/>
          <w:szCs w:val="28"/>
        </w:rPr>
      </w:pPr>
      <w:bookmarkStart w:id="62" w:name="_Toc16330022"/>
      <w:bookmarkStart w:id="63" w:name="_Toc24467"/>
      <w:bookmarkStart w:id="64" w:name="_Toc11217"/>
      <w:bookmarkStart w:id="65" w:name="_Toc19850"/>
      <w:r>
        <w:rPr>
          <w:rFonts w:hint="eastAsia" w:ascii="黑体" w:hAnsi="黑体" w:eastAsia="黑体" w:cs="宋体"/>
          <w:iCs/>
          <w:sz w:val="28"/>
          <w:szCs w:val="28"/>
        </w:rPr>
        <w:t>5 权利担保</w:t>
      </w:r>
      <w:bookmarkEnd w:id="62"/>
      <w:bookmarkEnd w:id="63"/>
      <w:bookmarkEnd w:id="64"/>
      <w:bookmarkEnd w:id="65"/>
    </w:p>
    <w:p w14:paraId="39C23F87">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1CCEED52">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14:paraId="1C731115">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14:paraId="21AACDEC">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14:paraId="0C15EEB6">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4D900682">
      <w:pPr>
        <w:tabs>
          <w:tab w:val="right" w:leader="dot" w:pos="9061"/>
        </w:tabs>
        <w:spacing w:before="312" w:beforeLines="100" w:line="360" w:lineRule="auto"/>
        <w:ind w:firstLine="529" w:firstLineChars="189"/>
        <w:outlineLvl w:val="0"/>
        <w:rPr>
          <w:rFonts w:ascii="黑体" w:hAnsi="黑体" w:eastAsia="黑体" w:cs="宋体"/>
          <w:iCs/>
          <w:sz w:val="28"/>
          <w:szCs w:val="28"/>
        </w:rPr>
      </w:pPr>
      <w:bookmarkStart w:id="66" w:name="_Toc16330023"/>
      <w:bookmarkStart w:id="67" w:name="_Toc27500"/>
      <w:bookmarkStart w:id="68" w:name="_Toc14809"/>
      <w:bookmarkStart w:id="69" w:name="_Toc11759"/>
      <w:r>
        <w:rPr>
          <w:rFonts w:hint="eastAsia" w:ascii="黑体" w:hAnsi="黑体" w:eastAsia="黑体" w:cs="宋体"/>
          <w:iCs/>
          <w:sz w:val="28"/>
          <w:szCs w:val="28"/>
        </w:rPr>
        <w:t>6 交货</w:t>
      </w:r>
      <w:bookmarkEnd w:id="66"/>
      <w:bookmarkEnd w:id="67"/>
      <w:bookmarkEnd w:id="68"/>
      <w:bookmarkEnd w:id="69"/>
    </w:p>
    <w:p w14:paraId="3D108CFE">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5460D0CB">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14:paraId="354DA250">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47394DA2">
      <w:pPr>
        <w:spacing w:line="360" w:lineRule="auto"/>
        <w:ind w:firstLine="453" w:firstLineChars="189"/>
        <w:rPr>
          <w:rFonts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14:paraId="551BB4AD">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14:paraId="3947B886">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14B0623C">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14:paraId="0FB9A766">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14:paraId="4DC310EE">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14:paraId="03A7928A">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48B4728E">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14:paraId="1134FCBD">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6.9风险的转移：</w:t>
      </w:r>
    </w:p>
    <w:p w14:paraId="008BE21D">
      <w:pPr>
        <w:spacing w:line="360" w:lineRule="auto"/>
        <w:ind w:firstLine="453" w:firstLineChars="189"/>
        <w:rPr>
          <w:rFonts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186AEC33">
      <w:pPr>
        <w:tabs>
          <w:tab w:val="right" w:leader="dot" w:pos="9061"/>
        </w:tabs>
        <w:spacing w:before="312" w:beforeLines="100" w:line="360" w:lineRule="auto"/>
        <w:ind w:firstLine="529" w:firstLineChars="189"/>
        <w:outlineLvl w:val="0"/>
        <w:rPr>
          <w:rFonts w:ascii="黑体" w:hAnsi="黑体" w:eastAsia="黑体" w:cs="宋体"/>
          <w:iCs/>
          <w:sz w:val="28"/>
          <w:szCs w:val="28"/>
        </w:rPr>
      </w:pPr>
      <w:bookmarkStart w:id="70" w:name="_Toc16330024"/>
      <w:bookmarkStart w:id="71" w:name="_Toc8024"/>
      <w:bookmarkStart w:id="72" w:name="_Toc2984"/>
      <w:bookmarkStart w:id="73" w:name="_Toc25510"/>
      <w:r>
        <w:rPr>
          <w:rFonts w:hint="eastAsia" w:ascii="黑体" w:hAnsi="黑体" w:eastAsia="黑体" w:cs="宋体"/>
          <w:iCs/>
          <w:sz w:val="28"/>
          <w:szCs w:val="28"/>
        </w:rPr>
        <w:t>7 安装、调试</w:t>
      </w:r>
      <w:bookmarkEnd w:id="70"/>
      <w:bookmarkEnd w:id="71"/>
      <w:bookmarkEnd w:id="72"/>
      <w:bookmarkEnd w:id="73"/>
    </w:p>
    <w:p w14:paraId="1656D92A">
      <w:pPr>
        <w:spacing w:after="200" w:line="360" w:lineRule="auto"/>
        <w:ind w:firstLine="453" w:firstLineChars="189"/>
        <w:jc w:val="left"/>
        <w:rPr>
          <w:rFonts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14:paraId="1E336834">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14:paraId="2EBD04BC">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14:paraId="5ECFBFC9">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14:paraId="3325027B">
      <w:pPr>
        <w:spacing w:line="360" w:lineRule="auto"/>
        <w:ind w:firstLine="453" w:firstLineChars="189"/>
        <w:rPr>
          <w:rFonts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14:paraId="02C6F1DC">
      <w:pPr>
        <w:tabs>
          <w:tab w:val="right" w:leader="dot" w:pos="9061"/>
        </w:tabs>
        <w:spacing w:before="312" w:beforeLines="100" w:line="360" w:lineRule="auto"/>
        <w:ind w:firstLine="529" w:firstLineChars="189"/>
        <w:outlineLvl w:val="0"/>
        <w:rPr>
          <w:rFonts w:ascii="黑体" w:hAnsi="黑体" w:eastAsia="黑体" w:cs="宋体"/>
          <w:iCs/>
          <w:sz w:val="28"/>
          <w:szCs w:val="28"/>
        </w:rPr>
      </w:pPr>
      <w:bookmarkStart w:id="74" w:name="_Toc6350"/>
      <w:bookmarkStart w:id="75" w:name="_Toc14098"/>
      <w:bookmarkStart w:id="76" w:name="_Toc16330025"/>
      <w:bookmarkStart w:id="77" w:name="_Toc14260"/>
      <w:r>
        <w:rPr>
          <w:rFonts w:hint="eastAsia" w:ascii="黑体" w:hAnsi="黑体" w:eastAsia="黑体" w:cs="宋体"/>
          <w:iCs/>
          <w:sz w:val="28"/>
          <w:szCs w:val="28"/>
        </w:rPr>
        <w:t>8 价款与支付</w:t>
      </w:r>
      <w:bookmarkEnd w:id="74"/>
      <w:bookmarkEnd w:id="75"/>
      <w:bookmarkEnd w:id="76"/>
      <w:bookmarkEnd w:id="77"/>
    </w:p>
    <w:p w14:paraId="1214C8F8">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14:paraId="6799E6F0">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14:paraId="7FF3D8C0">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14:paraId="6627755F">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14:paraId="370E6C2D">
      <w:pPr>
        <w:spacing w:line="360" w:lineRule="auto"/>
        <w:ind w:firstLine="453" w:firstLineChars="189"/>
        <w:rPr>
          <w:rFonts w:ascii="仿宋_GB2312" w:hAnsi="黑体" w:eastAsia="仿宋_GB2312" w:cs="宋体"/>
          <w:i/>
          <w:sz w:val="24"/>
          <w:szCs w:val="24"/>
        </w:rPr>
      </w:pPr>
      <w:r>
        <w:rPr>
          <w:rFonts w:hint="eastAsia" w:ascii="仿宋_GB2312" w:hAnsi="黑体" w:eastAsia="仿宋_GB2312" w:cs="宋体"/>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14:paraId="42ACB0FD">
      <w:pPr>
        <w:spacing w:line="360" w:lineRule="auto"/>
        <w:ind w:firstLine="453" w:firstLineChars="189"/>
        <w:rPr>
          <w:rFonts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14:paraId="689ADE67">
      <w:pPr>
        <w:spacing w:line="360" w:lineRule="auto"/>
        <w:ind w:firstLine="453" w:firstLineChars="189"/>
        <w:rPr>
          <w:rFonts w:ascii="仿宋_GB2312" w:hAnsi="黑体" w:eastAsia="仿宋_GB2312" w:cs="宋体"/>
          <w:i/>
          <w:sz w:val="24"/>
          <w:szCs w:val="24"/>
        </w:rPr>
      </w:pPr>
      <w:bookmarkStart w:id="78" w:name="_Toc14676804"/>
      <w:bookmarkStart w:id="79" w:name="_Toc14531628"/>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bookmarkEnd w:id="78"/>
      <w:bookmarkEnd w:id="79"/>
    </w:p>
    <w:p w14:paraId="22BB956F">
      <w:pPr>
        <w:tabs>
          <w:tab w:val="right" w:leader="dot" w:pos="9061"/>
        </w:tabs>
        <w:spacing w:before="312" w:beforeLines="100" w:line="360" w:lineRule="auto"/>
        <w:ind w:firstLine="529" w:firstLineChars="189"/>
        <w:outlineLvl w:val="0"/>
        <w:rPr>
          <w:rFonts w:ascii="黑体" w:hAnsi="黑体" w:eastAsia="黑体" w:cs="宋体"/>
          <w:iCs/>
          <w:sz w:val="28"/>
          <w:szCs w:val="28"/>
        </w:rPr>
      </w:pPr>
      <w:bookmarkStart w:id="80" w:name="_Toc6726"/>
      <w:bookmarkStart w:id="81" w:name="_Toc24085"/>
      <w:bookmarkStart w:id="82" w:name="_Toc16330026"/>
      <w:bookmarkStart w:id="83" w:name="_Toc25708"/>
      <w:r>
        <w:rPr>
          <w:rFonts w:hint="eastAsia" w:ascii="黑体" w:hAnsi="黑体" w:eastAsia="黑体" w:cs="宋体"/>
          <w:iCs/>
          <w:sz w:val="28"/>
          <w:szCs w:val="28"/>
        </w:rPr>
        <w:t>9 质量保证及售后服务</w:t>
      </w:r>
      <w:bookmarkEnd w:id="80"/>
      <w:bookmarkEnd w:id="81"/>
      <w:bookmarkEnd w:id="82"/>
      <w:bookmarkEnd w:id="83"/>
    </w:p>
    <w:p w14:paraId="0AB7EC4C">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326B1282">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14:paraId="582D3E50">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1EA81D0F">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14:paraId="49818370">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283D7EAF">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14:paraId="02DD2846">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14:paraId="20B46AE4">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14:paraId="45164BEB">
      <w:pPr>
        <w:tabs>
          <w:tab w:val="right" w:leader="dot" w:pos="9061"/>
        </w:tabs>
        <w:spacing w:before="312" w:beforeLines="100" w:line="360" w:lineRule="auto"/>
        <w:ind w:firstLine="529" w:firstLineChars="189"/>
        <w:outlineLvl w:val="0"/>
        <w:rPr>
          <w:rFonts w:ascii="黑体" w:hAnsi="黑体" w:eastAsia="黑体" w:cs="宋体"/>
          <w:iCs/>
          <w:sz w:val="28"/>
          <w:szCs w:val="28"/>
        </w:rPr>
      </w:pPr>
      <w:bookmarkStart w:id="84" w:name="_Toc10359"/>
      <w:bookmarkStart w:id="85" w:name="_Toc16330027"/>
      <w:bookmarkStart w:id="86" w:name="_Toc12927"/>
      <w:bookmarkStart w:id="87" w:name="_Toc15570"/>
      <w:r>
        <w:rPr>
          <w:rFonts w:hint="eastAsia" w:ascii="黑体" w:hAnsi="黑体" w:eastAsia="黑体" w:cs="宋体"/>
          <w:iCs/>
          <w:sz w:val="28"/>
          <w:szCs w:val="28"/>
        </w:rPr>
        <w:t>10法定责任</w:t>
      </w:r>
      <w:bookmarkEnd w:id="84"/>
      <w:bookmarkEnd w:id="85"/>
      <w:bookmarkEnd w:id="86"/>
      <w:bookmarkEnd w:id="87"/>
    </w:p>
    <w:p w14:paraId="7AACB0F8">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14:paraId="7AC03DA6">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14:paraId="2AF18E89">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01C94C8E">
      <w:pPr>
        <w:spacing w:line="360" w:lineRule="auto"/>
        <w:ind w:firstLine="453" w:firstLineChars="189"/>
        <w:rPr>
          <w:rFonts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14:paraId="5A9B5172">
      <w:pPr>
        <w:tabs>
          <w:tab w:val="right" w:leader="dot" w:pos="9061"/>
        </w:tabs>
        <w:spacing w:before="312" w:beforeLines="100" w:line="360" w:lineRule="auto"/>
        <w:ind w:firstLine="529" w:firstLineChars="189"/>
        <w:outlineLvl w:val="0"/>
        <w:rPr>
          <w:rFonts w:ascii="黑体" w:hAnsi="黑体" w:eastAsia="黑体" w:cs="宋体"/>
          <w:iCs/>
          <w:sz w:val="28"/>
          <w:szCs w:val="28"/>
        </w:rPr>
      </w:pPr>
      <w:bookmarkStart w:id="88" w:name="_Toc16330028"/>
      <w:bookmarkStart w:id="89" w:name="_Toc30381"/>
      <w:bookmarkStart w:id="90" w:name="_Toc9708"/>
      <w:bookmarkStart w:id="91" w:name="_Toc27314"/>
      <w:r>
        <w:rPr>
          <w:rFonts w:hint="eastAsia" w:ascii="黑体" w:hAnsi="黑体" w:eastAsia="黑体" w:cs="宋体"/>
          <w:iCs/>
          <w:sz w:val="28"/>
          <w:szCs w:val="28"/>
        </w:rPr>
        <w:t>11 违约责任</w:t>
      </w:r>
      <w:bookmarkEnd w:id="88"/>
      <w:bookmarkEnd w:id="89"/>
      <w:bookmarkEnd w:id="90"/>
      <w:bookmarkEnd w:id="91"/>
    </w:p>
    <w:p w14:paraId="7DD92A35">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12B4E851">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6863BAA7">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14:paraId="110D01F5">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32E85903">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0361333D">
      <w:pPr>
        <w:spacing w:line="360" w:lineRule="auto"/>
        <w:ind w:firstLine="453" w:firstLineChars="189"/>
        <w:rPr>
          <w:rFonts w:ascii="仿宋_GB2312" w:hAnsi="黑体" w:eastAsia="仿宋_GB2312" w:cs="宋体"/>
          <w:sz w:val="24"/>
          <w:szCs w:val="24"/>
        </w:rPr>
      </w:pPr>
      <w:r>
        <w:rPr>
          <w:rFonts w:ascii="仿宋_GB2312" w:hAnsi="黑体" w:eastAsia="仿宋_GB2312" w:cs="宋体"/>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r>
        <w:rPr>
          <w:rFonts w:ascii="仿宋_GB2312" w:hAnsi="黑体" w:eastAsia="仿宋_GB2312" w:cs="宋体"/>
          <w:sz w:val="24"/>
          <w:szCs w:val="24"/>
        </w:rPr>
        <w:br w:type="textWrapping"/>
      </w:r>
      <w:r>
        <w:rPr>
          <w:rFonts w:ascii="仿宋_GB2312" w:hAnsi="黑体" w:eastAsia="仿宋_GB2312" w:cs="宋体"/>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457B16EF">
      <w:pPr>
        <w:spacing w:line="360" w:lineRule="auto"/>
        <w:ind w:firstLine="453" w:firstLineChars="189"/>
        <w:rPr>
          <w:rFonts w:ascii="仿宋_GB2312" w:hAnsi="黑体" w:eastAsia="仿宋_GB2312" w:cs="宋体"/>
          <w:sz w:val="24"/>
          <w:szCs w:val="24"/>
        </w:rPr>
      </w:pPr>
      <w:r>
        <w:rPr>
          <w:rFonts w:ascii="仿宋_GB2312" w:hAnsi="黑体" w:eastAsia="仿宋_GB2312" w:cs="宋体"/>
          <w:sz w:val="24"/>
          <w:szCs w:val="24"/>
        </w:rPr>
        <w:t>11.5买方延期付款时（有正当拒付理由者除外），每日按延付金额的 3 ‰向卖方偿付延期付款违约金，但违约金总额不超过延付金额的 50 ‰。</w:t>
      </w:r>
    </w:p>
    <w:p w14:paraId="1D61AA6D">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14:paraId="0F5C813B">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14:paraId="520678A8">
      <w:pPr>
        <w:spacing w:line="360" w:lineRule="auto"/>
        <w:ind w:firstLine="453" w:firstLineChars="189"/>
        <w:rPr>
          <w:rFonts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14:paraId="262FF014">
      <w:pPr>
        <w:tabs>
          <w:tab w:val="right" w:leader="dot" w:pos="9061"/>
        </w:tabs>
        <w:spacing w:before="312" w:beforeLines="100" w:line="360" w:lineRule="auto"/>
        <w:ind w:firstLine="529" w:firstLineChars="189"/>
        <w:outlineLvl w:val="0"/>
        <w:rPr>
          <w:rFonts w:ascii="黑体" w:hAnsi="黑体" w:eastAsia="黑体" w:cs="宋体"/>
          <w:iCs/>
          <w:sz w:val="28"/>
          <w:szCs w:val="28"/>
        </w:rPr>
      </w:pPr>
      <w:bookmarkStart w:id="92" w:name="_Toc16330029"/>
      <w:bookmarkStart w:id="93" w:name="_Toc9172"/>
      <w:bookmarkStart w:id="94" w:name="_Toc31554"/>
      <w:bookmarkStart w:id="95" w:name="_Toc1827"/>
      <w:r>
        <w:rPr>
          <w:rFonts w:hint="eastAsia" w:ascii="黑体" w:hAnsi="黑体" w:eastAsia="黑体" w:cs="宋体"/>
          <w:iCs/>
          <w:sz w:val="28"/>
          <w:szCs w:val="28"/>
        </w:rPr>
        <w:t>12 合同的终止与解除</w:t>
      </w:r>
      <w:bookmarkEnd w:id="92"/>
      <w:bookmarkEnd w:id="93"/>
      <w:bookmarkEnd w:id="94"/>
      <w:bookmarkEnd w:id="95"/>
    </w:p>
    <w:p w14:paraId="60F0F36F">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14:paraId="3E981433">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14:paraId="2409D090">
      <w:pPr>
        <w:spacing w:line="360" w:lineRule="auto"/>
        <w:ind w:left="397" w:leftChars="189"/>
        <w:rPr>
          <w:rFonts w:ascii="仿宋_GB2312" w:hAnsi="黑体" w:eastAsia="仿宋_GB2312" w:cs="宋体"/>
          <w:sz w:val="24"/>
          <w:szCs w:val="24"/>
        </w:rPr>
      </w:pPr>
      <w:r>
        <w:rPr>
          <w:rFonts w:ascii="仿宋_GB2312" w:hAnsi="黑体" w:eastAsia="仿宋_GB2312" w:cs="宋体"/>
          <w:sz w:val="24"/>
          <w:szCs w:val="24"/>
        </w:rPr>
        <w:t>12.3有下列情形之一的，买方可以解除本合同：</w:t>
      </w:r>
      <w:r>
        <w:rPr>
          <w:rFonts w:ascii="仿宋_GB2312" w:hAnsi="黑体" w:eastAsia="仿宋_GB2312" w:cs="宋体"/>
          <w:sz w:val="24"/>
          <w:szCs w:val="24"/>
        </w:rPr>
        <w:br w:type="textWrapping"/>
      </w:r>
      <w:r>
        <w:rPr>
          <w:rFonts w:ascii="仿宋_GB2312" w:hAnsi="黑体" w:eastAsia="仿宋_GB2312" w:cs="宋体"/>
          <w:sz w:val="24"/>
          <w:szCs w:val="24"/>
        </w:rPr>
        <w:t>12.3.1卖方明确表示或者以自己的行为表明不履行主要义务的；</w:t>
      </w:r>
      <w:r>
        <w:rPr>
          <w:rFonts w:ascii="仿宋_GB2312" w:hAnsi="黑体" w:eastAsia="仿宋_GB2312" w:cs="宋体"/>
          <w:sz w:val="24"/>
          <w:szCs w:val="24"/>
        </w:rPr>
        <w:br w:type="textWrapping"/>
      </w:r>
      <w:r>
        <w:rPr>
          <w:rFonts w:ascii="仿宋_GB2312" w:hAnsi="黑体" w:eastAsia="仿宋_GB2312" w:cs="宋体"/>
          <w:sz w:val="24"/>
          <w:szCs w:val="24"/>
        </w:rPr>
        <w:t>12.3.2卖方所提交的设备不符合本合同的规定；</w:t>
      </w:r>
      <w:r>
        <w:rPr>
          <w:rFonts w:ascii="仿宋_GB2312" w:hAnsi="黑体" w:eastAsia="仿宋_GB2312" w:cs="宋体"/>
          <w:sz w:val="24"/>
          <w:szCs w:val="24"/>
        </w:rPr>
        <w:br w:type="textWrapping"/>
      </w:r>
      <w:r>
        <w:rPr>
          <w:rFonts w:ascii="仿宋_GB2312" w:hAnsi="黑体" w:eastAsia="仿宋_GB2312" w:cs="宋体"/>
          <w:sz w:val="24"/>
          <w:szCs w:val="24"/>
        </w:rPr>
        <w:t>12.3.3卖方发生本合同约定的解除情形的；</w:t>
      </w:r>
      <w:r>
        <w:rPr>
          <w:rFonts w:ascii="仿宋_GB2312" w:hAnsi="黑体" w:eastAsia="仿宋_GB2312" w:cs="宋体"/>
          <w:sz w:val="24"/>
          <w:szCs w:val="24"/>
        </w:rPr>
        <w:br w:type="textWrapping"/>
      </w:r>
      <w:r>
        <w:rPr>
          <w:rFonts w:ascii="仿宋_GB2312" w:hAnsi="黑体" w:eastAsia="仿宋_GB2312" w:cs="宋体"/>
          <w:sz w:val="24"/>
          <w:szCs w:val="24"/>
        </w:rPr>
        <w:t>12.3.4卖方有其他违约行为。</w:t>
      </w:r>
    </w:p>
    <w:p w14:paraId="2F55E3B8">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14:paraId="0DDF34C5">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14:paraId="5642E30D">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14:paraId="467A1318">
      <w:pPr>
        <w:spacing w:line="360" w:lineRule="auto"/>
        <w:ind w:firstLine="453" w:firstLineChars="189"/>
        <w:rPr>
          <w:rFonts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14:paraId="38CE4F89">
      <w:pPr>
        <w:tabs>
          <w:tab w:val="right" w:leader="dot" w:pos="9061"/>
        </w:tabs>
        <w:spacing w:before="312" w:beforeLines="100" w:line="360" w:lineRule="auto"/>
        <w:ind w:firstLine="529" w:firstLineChars="189"/>
        <w:outlineLvl w:val="0"/>
        <w:rPr>
          <w:rFonts w:ascii="黑体" w:hAnsi="黑体" w:eastAsia="黑体" w:cs="宋体"/>
          <w:iCs/>
          <w:sz w:val="28"/>
          <w:szCs w:val="28"/>
        </w:rPr>
      </w:pPr>
      <w:bookmarkStart w:id="96" w:name="_Toc13671"/>
      <w:bookmarkStart w:id="97" w:name="_Toc8620"/>
      <w:bookmarkStart w:id="98" w:name="_Toc31945"/>
      <w:bookmarkStart w:id="99" w:name="_Toc16330030"/>
      <w:r>
        <w:rPr>
          <w:rFonts w:hint="eastAsia" w:ascii="黑体" w:hAnsi="黑体" w:eastAsia="黑体" w:cs="宋体"/>
          <w:iCs/>
          <w:sz w:val="28"/>
          <w:szCs w:val="28"/>
        </w:rPr>
        <w:t>13 不可抗力</w:t>
      </w:r>
      <w:bookmarkEnd w:id="96"/>
      <w:bookmarkEnd w:id="97"/>
      <w:bookmarkEnd w:id="98"/>
      <w:bookmarkEnd w:id="99"/>
    </w:p>
    <w:p w14:paraId="67A8EEA8">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2BD616E8">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14:paraId="36CC0DFC">
      <w:pPr>
        <w:tabs>
          <w:tab w:val="right" w:leader="dot" w:pos="9061"/>
        </w:tabs>
        <w:spacing w:before="312" w:beforeLines="100" w:line="360" w:lineRule="auto"/>
        <w:ind w:firstLine="529" w:firstLineChars="189"/>
        <w:outlineLvl w:val="0"/>
        <w:rPr>
          <w:rFonts w:ascii="黑体" w:hAnsi="黑体" w:eastAsia="黑体" w:cs="宋体"/>
          <w:iCs/>
          <w:sz w:val="28"/>
          <w:szCs w:val="28"/>
        </w:rPr>
      </w:pPr>
      <w:bookmarkStart w:id="100" w:name="_Toc31243"/>
      <w:bookmarkStart w:id="101" w:name="_Toc30389"/>
      <w:bookmarkStart w:id="102" w:name="_Toc16330031"/>
      <w:bookmarkStart w:id="103" w:name="_Toc637"/>
      <w:r>
        <w:rPr>
          <w:rFonts w:hint="eastAsia" w:ascii="黑体" w:hAnsi="黑体" w:eastAsia="黑体" w:cs="宋体"/>
          <w:iCs/>
          <w:sz w:val="28"/>
          <w:szCs w:val="28"/>
        </w:rPr>
        <w:t>14 通讯</w:t>
      </w:r>
      <w:bookmarkEnd w:id="100"/>
      <w:bookmarkEnd w:id="101"/>
      <w:bookmarkEnd w:id="102"/>
      <w:bookmarkEnd w:id="103"/>
    </w:p>
    <w:p w14:paraId="292AE3CA">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14.1通讯地址：</w:t>
      </w:r>
    </w:p>
    <w:p w14:paraId="43E95015">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14:paraId="693F35E7">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14.2生效</w:t>
      </w:r>
    </w:p>
    <w:p w14:paraId="48254B29">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14.2.1书信。书信为送达时生效；</w:t>
      </w:r>
    </w:p>
    <w:p w14:paraId="31DF0A38">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14:paraId="7BF2E8EE">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14:paraId="7ACA5D4D">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14:paraId="557A0A44">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14:paraId="2E5B9753">
      <w:pPr>
        <w:tabs>
          <w:tab w:val="right" w:leader="dot" w:pos="9061"/>
        </w:tabs>
        <w:spacing w:before="312" w:beforeLines="100" w:line="360" w:lineRule="auto"/>
        <w:ind w:left="420"/>
        <w:outlineLvl w:val="0"/>
        <w:rPr>
          <w:rFonts w:ascii="黑体" w:hAnsi="黑体" w:eastAsia="黑体" w:cs="宋体"/>
          <w:iCs/>
          <w:sz w:val="28"/>
          <w:szCs w:val="28"/>
        </w:rPr>
      </w:pPr>
      <w:bookmarkStart w:id="104" w:name="_Toc16330032"/>
      <w:bookmarkStart w:id="105" w:name="_Toc11290"/>
      <w:bookmarkStart w:id="106" w:name="_Toc12984"/>
      <w:bookmarkStart w:id="107" w:name="_Toc9915"/>
      <w:r>
        <w:rPr>
          <w:rFonts w:hint="eastAsia" w:ascii="黑体" w:hAnsi="黑体" w:eastAsia="黑体" w:cs="宋体"/>
          <w:iCs/>
          <w:sz w:val="28"/>
          <w:szCs w:val="28"/>
        </w:rPr>
        <w:t>15 适用法律及争议解决</w:t>
      </w:r>
      <w:bookmarkEnd w:id="104"/>
      <w:bookmarkEnd w:id="105"/>
      <w:bookmarkEnd w:id="106"/>
      <w:bookmarkEnd w:id="107"/>
    </w:p>
    <w:p w14:paraId="4659E21D">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14:paraId="510130CD">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08EBC282">
      <w:pPr>
        <w:tabs>
          <w:tab w:val="right" w:leader="dot" w:pos="9061"/>
        </w:tabs>
        <w:spacing w:before="312" w:beforeLines="100" w:line="360" w:lineRule="auto"/>
        <w:ind w:firstLine="529" w:firstLineChars="189"/>
        <w:outlineLvl w:val="0"/>
        <w:rPr>
          <w:rFonts w:ascii="黑体" w:hAnsi="黑体" w:eastAsia="黑体" w:cs="宋体"/>
          <w:iCs/>
          <w:sz w:val="28"/>
          <w:szCs w:val="28"/>
        </w:rPr>
      </w:pPr>
      <w:bookmarkStart w:id="108" w:name="_Toc18207"/>
      <w:bookmarkStart w:id="109" w:name="_Toc23765"/>
      <w:bookmarkStart w:id="110" w:name="_Toc16330033"/>
      <w:bookmarkStart w:id="111" w:name="_Toc23906"/>
      <w:r>
        <w:rPr>
          <w:rFonts w:hint="eastAsia" w:ascii="黑体" w:hAnsi="黑体" w:eastAsia="黑体" w:cs="宋体"/>
          <w:iCs/>
          <w:sz w:val="28"/>
          <w:szCs w:val="28"/>
        </w:rPr>
        <w:t>16 附件</w:t>
      </w:r>
      <w:bookmarkEnd w:id="108"/>
      <w:bookmarkEnd w:id="109"/>
      <w:bookmarkEnd w:id="110"/>
      <w:bookmarkEnd w:id="111"/>
    </w:p>
    <w:p w14:paraId="41570D57">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14:paraId="6B577CB4">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16.1技术协议书；</w:t>
      </w:r>
    </w:p>
    <w:p w14:paraId="75073365">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16.2合同设备一览表；</w:t>
      </w:r>
    </w:p>
    <w:p w14:paraId="4E3EA5CB">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14:paraId="03118E43">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16.4招标文件。</w:t>
      </w:r>
    </w:p>
    <w:p w14:paraId="4AC4EDAE">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14:paraId="2AB6E677">
      <w:pPr>
        <w:tabs>
          <w:tab w:val="right" w:leader="dot" w:pos="9061"/>
        </w:tabs>
        <w:spacing w:before="312" w:beforeLines="100" w:line="360" w:lineRule="auto"/>
        <w:ind w:firstLine="529" w:firstLineChars="189"/>
        <w:outlineLvl w:val="0"/>
        <w:rPr>
          <w:rFonts w:ascii="黑体" w:hAnsi="黑体" w:eastAsia="黑体" w:cs="宋体"/>
          <w:iCs/>
          <w:sz w:val="28"/>
          <w:szCs w:val="28"/>
        </w:rPr>
      </w:pPr>
      <w:bookmarkStart w:id="112" w:name="_Toc27202"/>
      <w:bookmarkStart w:id="113" w:name="_Toc17656"/>
      <w:bookmarkStart w:id="114" w:name="_Toc31331"/>
      <w:bookmarkStart w:id="115" w:name="_Toc16330034"/>
      <w:r>
        <w:rPr>
          <w:rFonts w:hint="eastAsia" w:ascii="黑体" w:hAnsi="黑体" w:eastAsia="黑体" w:cs="宋体"/>
          <w:iCs/>
          <w:sz w:val="28"/>
          <w:szCs w:val="28"/>
        </w:rPr>
        <w:t>17 其他规定</w:t>
      </w:r>
      <w:bookmarkEnd w:id="112"/>
      <w:bookmarkEnd w:id="113"/>
      <w:bookmarkEnd w:id="114"/>
      <w:bookmarkEnd w:id="115"/>
    </w:p>
    <w:p w14:paraId="7D94B53F">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14:paraId="603041F7">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14:paraId="613F4900">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29ABF119">
      <w:pPr>
        <w:spacing w:line="360" w:lineRule="auto"/>
        <w:ind w:firstLine="453" w:firstLineChars="189"/>
        <w:rPr>
          <w:rFonts w:ascii="仿宋_GB2312" w:hAnsi="宋体" w:eastAsia="仿宋_GB2312" w:cs="宋体"/>
          <w:sz w:val="24"/>
          <w:szCs w:val="24"/>
        </w:rPr>
      </w:pPr>
      <w:bookmarkStart w:id="116" w:name="_Toc16330035"/>
      <w:bookmarkStart w:id="117" w:name="_Toc29136"/>
      <w:bookmarkStart w:id="118" w:name="_Toc17952"/>
      <w:bookmarkStart w:id="119" w:name="_Toc19077"/>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14:paraId="6A854A73">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6AA1F8F7">
      <w:pPr>
        <w:tabs>
          <w:tab w:val="right" w:leader="dot" w:pos="9061"/>
        </w:tabs>
        <w:spacing w:before="312" w:beforeLines="100" w:line="360" w:lineRule="auto"/>
        <w:ind w:firstLine="529" w:firstLineChars="189"/>
        <w:outlineLvl w:val="0"/>
        <w:rPr>
          <w:rFonts w:ascii="黑体" w:hAnsi="黑体" w:eastAsia="黑体" w:cs="宋体"/>
          <w:iCs/>
          <w:sz w:val="28"/>
          <w:szCs w:val="28"/>
        </w:rPr>
      </w:pPr>
      <w:r>
        <w:rPr>
          <w:rFonts w:hint="eastAsia" w:ascii="黑体" w:hAnsi="黑体" w:eastAsia="黑体" w:cs="宋体"/>
          <w:iCs/>
          <w:sz w:val="28"/>
          <w:szCs w:val="28"/>
        </w:rPr>
        <w:t>18 签署事项</w:t>
      </w:r>
      <w:bookmarkEnd w:id="116"/>
      <w:bookmarkEnd w:id="117"/>
      <w:bookmarkEnd w:id="118"/>
      <w:bookmarkEnd w:id="119"/>
    </w:p>
    <w:p w14:paraId="0ADDAABF">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14:paraId="5D5063D5">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329BFB87">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（以下无正文）</w:t>
      </w:r>
    </w:p>
    <w:p w14:paraId="4FAD2BC3">
      <w:pPr>
        <w:spacing w:line="360" w:lineRule="auto"/>
        <w:ind w:firstLine="420" w:firstLineChars="200"/>
        <w:rPr>
          <w:rFonts w:ascii="宋体" w:hAnsi="宋体" w:eastAsia="宋体" w:cs="宋体"/>
          <w:sz w:val="20"/>
          <w:szCs w:val="20"/>
        </w:rPr>
      </w:pPr>
      <w:r>
        <w:rPr>
          <w:rFonts w:hint="eastAsia" w:ascii="Calibri" w:hAnsi="Calibri" w:eastAsia="宋体" w:cs="Times New Roman"/>
          <w:szCs w:val="21"/>
        </w:rPr>
        <w:t xml:space="preserve">    </w:t>
      </w:r>
    </w:p>
    <w:p w14:paraId="1241DFE8">
      <w:pPr>
        <w:spacing w:line="360" w:lineRule="auto"/>
        <w:rPr>
          <w:rFonts w:ascii="宋体" w:hAnsi="宋体" w:eastAsia="宋体" w:cs="Times New Roman"/>
          <w:snapToGrid w:val="0"/>
          <w:kern w:val="0"/>
          <w:sz w:val="20"/>
          <w:szCs w:val="20"/>
          <w:lang w:eastAsia="zh-Hans"/>
        </w:rPr>
      </w:pPr>
    </w:p>
    <w:p w14:paraId="488AA516">
      <w:pPr>
        <w:widowControl/>
        <w:adjustRightInd w:val="0"/>
        <w:snapToGrid w:val="0"/>
        <w:spacing w:line="360" w:lineRule="auto"/>
        <w:jc w:val="left"/>
        <w:rPr>
          <w:rFonts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14:paraId="257F540F">
      <w:pPr>
        <w:widowControl/>
        <w:adjustRightInd w:val="0"/>
        <w:snapToGrid w:val="0"/>
        <w:spacing w:line="360" w:lineRule="auto"/>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14:paraId="071DE632">
      <w:pPr>
        <w:widowControl/>
        <w:adjustRightInd w:val="0"/>
        <w:snapToGrid w:val="0"/>
        <w:spacing w:line="360" w:lineRule="auto"/>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14:paraId="0CD9C353">
      <w:pPr>
        <w:widowControl/>
        <w:adjustRightInd w:val="0"/>
        <w:snapToGrid w:val="0"/>
        <w:spacing w:line="360" w:lineRule="auto"/>
        <w:jc w:val="left"/>
        <w:rPr>
          <w:rFonts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14:paraId="7902A878">
      <w:pPr>
        <w:widowControl/>
        <w:adjustRightInd w:val="0"/>
        <w:snapToGrid w:val="0"/>
        <w:spacing w:line="360" w:lineRule="auto"/>
        <w:jc w:val="left"/>
        <w:rPr>
          <w:rFonts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14:paraId="1A8019F5">
      <w:pPr>
        <w:widowControl/>
        <w:adjustRightInd w:val="0"/>
        <w:snapToGrid w:val="0"/>
        <w:spacing w:line="360" w:lineRule="auto"/>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14:paraId="4B2762E4">
      <w:pPr>
        <w:widowControl/>
        <w:adjustRightInd w:val="0"/>
        <w:snapToGrid w:val="0"/>
        <w:spacing w:line="360" w:lineRule="auto"/>
        <w:jc w:val="left"/>
        <w:rPr>
          <w:rFonts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14:paraId="074A0C65">
      <w:pPr>
        <w:spacing w:line="360" w:lineRule="auto"/>
        <w:rPr>
          <w:rFonts w:ascii="仿宋_GB2312" w:hAnsi="Calibri" w:eastAsia="仿宋_GB2312" w:cs="Times New Roman"/>
          <w:sz w:val="24"/>
          <w:szCs w:val="24"/>
        </w:rPr>
      </w:pPr>
    </w:p>
    <w:p w14:paraId="2966C2B6">
      <w:pPr>
        <w:tabs>
          <w:tab w:val="right" w:leader="dot" w:pos="9061"/>
        </w:tabs>
        <w:spacing w:line="360" w:lineRule="auto"/>
        <w:outlineLvl w:val="0"/>
        <w:rPr>
          <w:rFonts w:ascii="Calibri" w:hAnsi="Calibri" w:eastAsia="宋体" w:cs="Times New Roman"/>
          <w:b/>
          <w:iCs/>
          <w:sz w:val="24"/>
          <w:szCs w:val="24"/>
        </w:rPr>
      </w:pPr>
    </w:p>
    <w:p w14:paraId="6514B68D">
      <w:pPr>
        <w:tabs>
          <w:tab w:val="right" w:leader="dot" w:pos="9061"/>
        </w:tabs>
        <w:spacing w:line="360" w:lineRule="auto"/>
        <w:outlineLvl w:val="0"/>
        <w:rPr>
          <w:rFonts w:ascii="Calibri" w:hAnsi="Calibri" w:eastAsia="宋体" w:cs="Times New Roman"/>
          <w:b/>
          <w:iCs/>
          <w:sz w:val="24"/>
          <w:szCs w:val="24"/>
        </w:rPr>
      </w:pPr>
    </w:p>
    <w:p w14:paraId="452AB928">
      <w:pPr>
        <w:tabs>
          <w:tab w:val="right" w:leader="dot" w:pos="9061"/>
        </w:tabs>
        <w:spacing w:line="360" w:lineRule="auto"/>
        <w:outlineLvl w:val="0"/>
        <w:rPr>
          <w:rFonts w:ascii="Calibri" w:hAnsi="Calibri" w:eastAsia="宋体" w:cs="Times New Roman"/>
          <w:b/>
          <w:iCs/>
          <w:sz w:val="24"/>
          <w:szCs w:val="24"/>
        </w:rPr>
      </w:pPr>
    </w:p>
    <w:p w14:paraId="5E5F6511">
      <w:pPr>
        <w:tabs>
          <w:tab w:val="right" w:leader="dot" w:pos="9061"/>
        </w:tabs>
        <w:spacing w:line="360" w:lineRule="auto"/>
        <w:outlineLvl w:val="0"/>
        <w:rPr>
          <w:rFonts w:ascii="Calibri" w:hAnsi="Calibri" w:eastAsia="宋体" w:cs="Times New Roman"/>
          <w:b/>
          <w:iCs/>
          <w:sz w:val="24"/>
          <w:szCs w:val="24"/>
        </w:rPr>
      </w:pPr>
    </w:p>
    <w:p w14:paraId="5F6ECAE1">
      <w:pPr>
        <w:tabs>
          <w:tab w:val="right" w:leader="dot" w:pos="9061"/>
        </w:tabs>
        <w:spacing w:line="360" w:lineRule="auto"/>
        <w:outlineLvl w:val="0"/>
        <w:rPr>
          <w:rFonts w:ascii="Calibri" w:hAnsi="Calibri" w:eastAsia="宋体" w:cs="Times New Roman"/>
          <w:b/>
          <w:iCs/>
          <w:sz w:val="24"/>
          <w:szCs w:val="24"/>
        </w:rPr>
      </w:pPr>
    </w:p>
    <w:p w14:paraId="7576C2AF">
      <w:pPr>
        <w:tabs>
          <w:tab w:val="right" w:leader="dot" w:pos="9061"/>
        </w:tabs>
        <w:spacing w:line="360" w:lineRule="auto"/>
        <w:outlineLvl w:val="0"/>
        <w:rPr>
          <w:rFonts w:ascii="Calibri" w:hAnsi="Calibri" w:eastAsia="宋体" w:cs="Times New Roman"/>
          <w:b/>
          <w:iCs/>
          <w:sz w:val="24"/>
          <w:szCs w:val="24"/>
        </w:rPr>
      </w:pPr>
    </w:p>
    <w:p w14:paraId="746D38BB">
      <w:pPr>
        <w:tabs>
          <w:tab w:val="right" w:leader="dot" w:pos="9061"/>
        </w:tabs>
        <w:spacing w:line="360" w:lineRule="auto"/>
        <w:outlineLvl w:val="0"/>
        <w:rPr>
          <w:rFonts w:ascii="Calibri" w:hAnsi="Calibri" w:eastAsia="宋体" w:cs="Times New Roman"/>
          <w:b/>
          <w:iCs/>
          <w:sz w:val="24"/>
          <w:szCs w:val="24"/>
        </w:rPr>
      </w:pPr>
    </w:p>
    <w:p w14:paraId="18DD4363">
      <w:pPr>
        <w:tabs>
          <w:tab w:val="right" w:leader="dot" w:pos="9061"/>
        </w:tabs>
        <w:spacing w:line="360" w:lineRule="auto"/>
        <w:outlineLvl w:val="0"/>
        <w:rPr>
          <w:rFonts w:ascii="Calibri" w:hAnsi="Calibri" w:eastAsia="宋体" w:cs="Times New Roman"/>
          <w:b/>
          <w:iCs/>
          <w:sz w:val="24"/>
          <w:szCs w:val="24"/>
        </w:rPr>
      </w:pPr>
    </w:p>
    <w:p w14:paraId="7234A32B">
      <w:pPr>
        <w:rPr>
          <w:rFonts w:ascii="Calibri" w:hAnsi="Calibri" w:eastAsia="宋体" w:cs="Times New Roman"/>
          <w:sz w:val="24"/>
          <w:szCs w:val="24"/>
        </w:rPr>
      </w:pPr>
    </w:p>
    <w:p w14:paraId="6FC98EB8">
      <w:pPr>
        <w:rPr>
          <w:rFonts w:ascii="Calibri" w:hAnsi="Calibri" w:eastAsia="宋体" w:cs="Times New Roman"/>
          <w:sz w:val="24"/>
          <w:szCs w:val="24"/>
        </w:rPr>
      </w:pPr>
    </w:p>
    <w:p w14:paraId="43F52CF5">
      <w:pPr>
        <w:rPr>
          <w:rFonts w:ascii="Calibri" w:hAnsi="Calibri" w:eastAsia="宋体" w:cs="Times New Roman"/>
          <w:sz w:val="24"/>
          <w:szCs w:val="24"/>
        </w:rPr>
      </w:pPr>
    </w:p>
    <w:bookmarkEnd w:id="42"/>
    <w:bookmarkEnd w:id="43"/>
    <w:bookmarkEnd w:id="44"/>
    <w:bookmarkEnd w:id="45"/>
    <w:p w14:paraId="2F5A602E">
      <w:pPr>
        <w:rPr>
          <w:rFonts w:ascii="黑体" w:hAnsi="黑体" w:eastAsia="黑体" w:cs="宋体"/>
          <w:iCs/>
          <w:sz w:val="28"/>
          <w:szCs w:val="28"/>
        </w:rPr>
      </w:pPr>
      <w:r>
        <w:rPr>
          <w:rFonts w:hint="eastAsia" w:ascii="黑体" w:hAnsi="黑体" w:eastAsia="黑体" w:cs="宋体"/>
          <w:iCs/>
          <w:sz w:val="28"/>
          <w:szCs w:val="28"/>
        </w:rPr>
        <w:t>附件一：设备清单明细表</w:t>
      </w:r>
    </w:p>
    <w:p w14:paraId="17CB6E4A">
      <w:pPr>
        <w:rPr>
          <w:rFonts w:ascii="Calibri" w:hAnsi="Calibri" w:eastAsia="宋体" w:cs="Times New Roman"/>
          <w:szCs w:val="21"/>
        </w:rPr>
      </w:pP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38D1C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17B568B4">
            <w:pPr>
              <w:spacing w:line="360" w:lineRule="auto"/>
              <w:ind w:left="480" w:hanging="480" w:hangingChars="200"/>
              <w:jc w:val="center"/>
              <w:rPr>
                <w:rFonts w:ascii="仿宋_GB2312" w:hAnsi="宋体" w:eastAsia="仿宋_GB2312" w:cs="宋体"/>
                <w:sz w:val="24"/>
                <w:szCs w:val="24"/>
              </w:rPr>
            </w:pPr>
            <w:r>
              <w:rPr>
                <w:rFonts w:hint="eastAsia" w:ascii="仿宋_GB2312" w:hAnsi="宋体" w:eastAsia="仿宋_GB2312" w:cs="宋体"/>
                <w:sz w:val="24"/>
                <w:szCs w:val="24"/>
              </w:rPr>
              <w:t>序号</w:t>
            </w:r>
          </w:p>
        </w:tc>
        <w:tc>
          <w:tcPr>
            <w:tcW w:w="1541" w:type="dxa"/>
            <w:vAlign w:val="center"/>
          </w:tcPr>
          <w:p w14:paraId="044B9E62">
            <w:pPr>
              <w:spacing w:line="360" w:lineRule="auto"/>
              <w:ind w:left="480" w:hanging="480" w:hangingChars="200"/>
              <w:jc w:val="left"/>
              <w:rPr>
                <w:rFonts w:ascii="仿宋_GB2312" w:hAnsi="宋体" w:eastAsia="仿宋_GB2312" w:cs="宋体"/>
                <w:sz w:val="24"/>
                <w:szCs w:val="24"/>
              </w:rPr>
            </w:pPr>
            <w:r>
              <w:rPr>
                <w:rFonts w:hint="eastAsia" w:ascii="仿宋_GB2312" w:hAnsi="宋体" w:eastAsia="仿宋_GB2312" w:cs="宋体"/>
                <w:sz w:val="24"/>
                <w:szCs w:val="24"/>
              </w:rPr>
              <w:t>产品及部件名称</w:t>
            </w:r>
          </w:p>
        </w:tc>
        <w:tc>
          <w:tcPr>
            <w:tcW w:w="2126" w:type="dxa"/>
            <w:vAlign w:val="center"/>
          </w:tcPr>
          <w:p w14:paraId="188B7327">
            <w:pPr>
              <w:spacing w:line="360" w:lineRule="auto"/>
              <w:ind w:left="480" w:hanging="480" w:hangingChars="200"/>
              <w:jc w:val="center"/>
              <w:rPr>
                <w:rFonts w:ascii="仿宋_GB2312" w:hAnsi="宋体" w:eastAsia="仿宋_GB2312" w:cs="宋体"/>
                <w:sz w:val="24"/>
                <w:szCs w:val="24"/>
              </w:rPr>
            </w:pPr>
            <w:r>
              <w:rPr>
                <w:rFonts w:hint="eastAsia" w:ascii="仿宋_GB2312" w:hAnsi="宋体" w:eastAsia="仿宋_GB2312" w:cs="宋体"/>
                <w:sz w:val="24"/>
                <w:szCs w:val="24"/>
              </w:rPr>
              <w:t>规格型号及</w:t>
            </w:r>
          </w:p>
          <w:p w14:paraId="0D9450A5">
            <w:pPr>
              <w:spacing w:line="360" w:lineRule="auto"/>
              <w:ind w:left="480" w:hanging="480" w:hangingChars="200"/>
              <w:jc w:val="center"/>
              <w:rPr>
                <w:rFonts w:ascii="仿宋_GB2312" w:hAnsi="宋体" w:eastAsia="仿宋_GB2312" w:cs="宋体"/>
                <w:sz w:val="24"/>
                <w:szCs w:val="24"/>
              </w:rPr>
            </w:pPr>
            <w:r>
              <w:rPr>
                <w:rFonts w:hint="eastAsia" w:ascii="仿宋_GB2312" w:hAnsi="宋体" w:eastAsia="仿宋_GB2312" w:cs="宋体"/>
                <w:sz w:val="24"/>
                <w:szCs w:val="24"/>
              </w:rPr>
              <w:t>技术参数</w:t>
            </w:r>
          </w:p>
        </w:tc>
        <w:tc>
          <w:tcPr>
            <w:tcW w:w="748" w:type="dxa"/>
            <w:vAlign w:val="center"/>
          </w:tcPr>
          <w:p w14:paraId="69AB1B1D">
            <w:pPr>
              <w:spacing w:line="360" w:lineRule="auto"/>
              <w:ind w:left="480" w:hanging="480" w:hangingChars="200"/>
              <w:jc w:val="center"/>
              <w:rPr>
                <w:rFonts w:ascii="仿宋_GB2312" w:hAnsi="宋体" w:eastAsia="仿宋_GB2312" w:cs="宋体"/>
                <w:sz w:val="24"/>
                <w:szCs w:val="24"/>
              </w:rPr>
            </w:pPr>
            <w:r>
              <w:rPr>
                <w:rFonts w:hint="eastAsia" w:ascii="仿宋_GB2312" w:hAnsi="宋体" w:eastAsia="仿宋_GB2312" w:cs="宋体"/>
                <w:sz w:val="24"/>
                <w:szCs w:val="24"/>
              </w:rPr>
              <w:t>单位</w:t>
            </w:r>
          </w:p>
        </w:tc>
        <w:tc>
          <w:tcPr>
            <w:tcW w:w="812" w:type="dxa"/>
            <w:vAlign w:val="center"/>
          </w:tcPr>
          <w:p w14:paraId="66CA3613">
            <w:pPr>
              <w:spacing w:line="360" w:lineRule="auto"/>
              <w:ind w:left="480" w:hanging="480" w:hangingChars="200"/>
              <w:jc w:val="center"/>
              <w:rPr>
                <w:rFonts w:ascii="仿宋_GB2312" w:hAnsi="宋体" w:eastAsia="仿宋_GB2312" w:cs="宋体"/>
                <w:sz w:val="24"/>
                <w:szCs w:val="24"/>
              </w:rPr>
            </w:pPr>
            <w:r>
              <w:rPr>
                <w:rFonts w:hint="eastAsia" w:ascii="仿宋_GB2312" w:hAnsi="宋体" w:eastAsia="仿宋_GB2312" w:cs="宋体"/>
                <w:sz w:val="24"/>
                <w:szCs w:val="24"/>
              </w:rPr>
              <w:t>数量</w:t>
            </w:r>
          </w:p>
        </w:tc>
        <w:tc>
          <w:tcPr>
            <w:tcW w:w="708" w:type="dxa"/>
            <w:vAlign w:val="center"/>
          </w:tcPr>
          <w:p w14:paraId="459CBB9A">
            <w:pPr>
              <w:spacing w:line="360" w:lineRule="auto"/>
              <w:ind w:left="480" w:hanging="480" w:hangingChars="200"/>
              <w:jc w:val="center"/>
              <w:rPr>
                <w:rFonts w:ascii="仿宋_GB2312" w:hAnsi="宋体" w:eastAsia="仿宋_GB2312" w:cs="宋体"/>
                <w:sz w:val="24"/>
                <w:szCs w:val="24"/>
              </w:rPr>
            </w:pPr>
            <w:r>
              <w:rPr>
                <w:rFonts w:hint="eastAsia" w:ascii="仿宋_GB2312" w:hAnsi="宋体" w:eastAsia="仿宋_GB2312" w:cs="宋体"/>
                <w:sz w:val="24"/>
                <w:szCs w:val="24"/>
              </w:rPr>
              <w:t>单价</w:t>
            </w:r>
          </w:p>
        </w:tc>
        <w:tc>
          <w:tcPr>
            <w:tcW w:w="708" w:type="dxa"/>
            <w:vAlign w:val="center"/>
          </w:tcPr>
          <w:p w14:paraId="55936D76">
            <w:pPr>
              <w:spacing w:line="360" w:lineRule="auto"/>
              <w:ind w:left="480" w:hanging="480" w:hangingChars="200"/>
              <w:jc w:val="center"/>
              <w:rPr>
                <w:rFonts w:ascii="仿宋_GB2312" w:hAnsi="宋体" w:eastAsia="仿宋_GB2312" w:cs="宋体"/>
                <w:sz w:val="24"/>
                <w:szCs w:val="24"/>
              </w:rPr>
            </w:pPr>
            <w:r>
              <w:rPr>
                <w:rFonts w:hint="eastAsia" w:ascii="仿宋_GB2312" w:hAnsi="宋体" w:eastAsia="仿宋_GB2312" w:cs="宋体"/>
                <w:sz w:val="24"/>
                <w:szCs w:val="24"/>
              </w:rPr>
              <w:t>总价</w:t>
            </w:r>
          </w:p>
        </w:tc>
        <w:tc>
          <w:tcPr>
            <w:tcW w:w="708" w:type="dxa"/>
            <w:vAlign w:val="center"/>
          </w:tcPr>
          <w:p w14:paraId="649A1C86">
            <w:pPr>
              <w:spacing w:line="360" w:lineRule="auto"/>
              <w:ind w:left="480" w:hanging="480" w:hangingChars="200"/>
              <w:jc w:val="center"/>
              <w:rPr>
                <w:rFonts w:ascii="仿宋_GB2312" w:hAnsi="宋体" w:eastAsia="仿宋_GB2312" w:cs="宋体"/>
                <w:sz w:val="24"/>
                <w:szCs w:val="24"/>
              </w:rPr>
            </w:pPr>
            <w:r>
              <w:rPr>
                <w:rFonts w:hint="eastAsia" w:ascii="仿宋_GB2312" w:hAnsi="宋体" w:eastAsia="仿宋_GB2312" w:cs="宋体"/>
                <w:sz w:val="24"/>
                <w:szCs w:val="24"/>
              </w:rPr>
              <w:t>品牌</w:t>
            </w:r>
          </w:p>
        </w:tc>
      </w:tr>
      <w:tr w14:paraId="2308C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63C620C6">
            <w:pPr>
              <w:spacing w:line="360" w:lineRule="auto"/>
              <w:ind w:left="480" w:hanging="480" w:hangingChars="200"/>
              <w:jc w:val="center"/>
              <w:rPr>
                <w:rFonts w:ascii="仿宋_GB2312" w:hAnsi="宋体" w:eastAsia="仿宋_GB2312" w:cs="宋体"/>
                <w:sz w:val="24"/>
                <w:szCs w:val="24"/>
              </w:rPr>
            </w:pPr>
            <w:r>
              <w:rPr>
                <w:rFonts w:hint="eastAsia" w:ascii="仿宋_GB2312" w:hAnsi="宋体" w:eastAsia="仿宋_GB2312" w:cs="宋体"/>
                <w:sz w:val="24"/>
                <w:szCs w:val="24"/>
              </w:rPr>
              <w:t>1</w:t>
            </w:r>
          </w:p>
        </w:tc>
        <w:tc>
          <w:tcPr>
            <w:tcW w:w="1541" w:type="dxa"/>
            <w:vAlign w:val="center"/>
          </w:tcPr>
          <w:p w14:paraId="330353EE">
            <w:pPr>
              <w:spacing w:line="360" w:lineRule="auto"/>
              <w:ind w:left="480" w:hanging="480" w:hangingChars="200"/>
              <w:jc w:val="center"/>
              <w:rPr>
                <w:rFonts w:ascii="仿宋_GB2312" w:hAnsi="宋体" w:eastAsia="仿宋_GB2312" w:cs="宋体"/>
                <w:sz w:val="24"/>
                <w:szCs w:val="24"/>
              </w:rPr>
            </w:pPr>
          </w:p>
        </w:tc>
        <w:tc>
          <w:tcPr>
            <w:tcW w:w="2126" w:type="dxa"/>
            <w:vAlign w:val="center"/>
          </w:tcPr>
          <w:p w14:paraId="4755FF03">
            <w:pPr>
              <w:spacing w:line="360" w:lineRule="auto"/>
              <w:ind w:left="480" w:hanging="480" w:hangingChars="200"/>
              <w:jc w:val="center"/>
              <w:rPr>
                <w:rFonts w:ascii="仿宋_GB2312" w:hAnsi="宋体" w:eastAsia="仿宋_GB2312" w:cs="宋体"/>
                <w:sz w:val="24"/>
                <w:szCs w:val="24"/>
              </w:rPr>
            </w:pPr>
          </w:p>
        </w:tc>
        <w:tc>
          <w:tcPr>
            <w:tcW w:w="748" w:type="dxa"/>
            <w:vAlign w:val="center"/>
          </w:tcPr>
          <w:p w14:paraId="24D4CB23">
            <w:pPr>
              <w:spacing w:line="360" w:lineRule="auto"/>
              <w:ind w:left="480" w:hanging="480" w:hangingChars="200"/>
              <w:jc w:val="center"/>
              <w:rPr>
                <w:rFonts w:ascii="仿宋_GB2312" w:hAnsi="宋体" w:eastAsia="仿宋_GB2312" w:cs="宋体"/>
                <w:sz w:val="24"/>
                <w:szCs w:val="24"/>
              </w:rPr>
            </w:pPr>
          </w:p>
        </w:tc>
        <w:tc>
          <w:tcPr>
            <w:tcW w:w="812" w:type="dxa"/>
            <w:vAlign w:val="center"/>
          </w:tcPr>
          <w:p w14:paraId="43A6F358">
            <w:pPr>
              <w:spacing w:line="360" w:lineRule="auto"/>
              <w:ind w:left="480" w:hanging="480" w:hangingChars="200"/>
              <w:jc w:val="center"/>
              <w:rPr>
                <w:rFonts w:ascii="仿宋_GB2312" w:hAnsi="宋体" w:eastAsia="仿宋_GB2312" w:cs="宋体"/>
                <w:sz w:val="24"/>
                <w:szCs w:val="24"/>
              </w:rPr>
            </w:pPr>
          </w:p>
        </w:tc>
        <w:tc>
          <w:tcPr>
            <w:tcW w:w="708" w:type="dxa"/>
            <w:vAlign w:val="center"/>
          </w:tcPr>
          <w:p w14:paraId="79C546C2">
            <w:pPr>
              <w:spacing w:line="360" w:lineRule="auto"/>
              <w:ind w:left="480" w:hanging="480" w:hangingChars="200"/>
              <w:jc w:val="center"/>
              <w:rPr>
                <w:rFonts w:ascii="仿宋_GB2312" w:hAnsi="宋体" w:eastAsia="仿宋_GB2312" w:cs="宋体"/>
                <w:sz w:val="24"/>
                <w:szCs w:val="24"/>
              </w:rPr>
            </w:pPr>
          </w:p>
        </w:tc>
        <w:tc>
          <w:tcPr>
            <w:tcW w:w="708" w:type="dxa"/>
            <w:vAlign w:val="center"/>
          </w:tcPr>
          <w:p w14:paraId="507937D9">
            <w:pPr>
              <w:spacing w:line="360" w:lineRule="auto"/>
              <w:ind w:left="480" w:hanging="480" w:hangingChars="200"/>
              <w:jc w:val="center"/>
              <w:rPr>
                <w:rFonts w:ascii="仿宋_GB2312" w:hAnsi="宋体" w:eastAsia="仿宋_GB2312" w:cs="宋体"/>
                <w:sz w:val="24"/>
                <w:szCs w:val="24"/>
              </w:rPr>
            </w:pPr>
          </w:p>
        </w:tc>
        <w:tc>
          <w:tcPr>
            <w:tcW w:w="708" w:type="dxa"/>
            <w:vAlign w:val="center"/>
          </w:tcPr>
          <w:p w14:paraId="3C60E6EA">
            <w:pPr>
              <w:spacing w:line="360" w:lineRule="auto"/>
              <w:ind w:left="480" w:hanging="480" w:hangingChars="200"/>
              <w:jc w:val="center"/>
              <w:rPr>
                <w:rFonts w:ascii="仿宋_GB2312" w:hAnsi="宋体" w:eastAsia="仿宋_GB2312" w:cs="宋体"/>
                <w:sz w:val="24"/>
                <w:szCs w:val="24"/>
              </w:rPr>
            </w:pPr>
          </w:p>
        </w:tc>
      </w:tr>
      <w:tr w14:paraId="3D34E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2EB0A18A">
            <w:pPr>
              <w:spacing w:line="360" w:lineRule="auto"/>
              <w:ind w:left="480" w:hanging="480" w:hangingChars="200"/>
              <w:jc w:val="center"/>
              <w:rPr>
                <w:rFonts w:ascii="仿宋_GB2312" w:hAnsi="宋体" w:eastAsia="仿宋_GB2312" w:cs="宋体"/>
                <w:sz w:val="24"/>
                <w:szCs w:val="24"/>
              </w:rPr>
            </w:pPr>
            <w:r>
              <w:rPr>
                <w:rFonts w:hint="eastAsia" w:ascii="仿宋_GB2312" w:hAnsi="宋体" w:eastAsia="仿宋_GB2312" w:cs="宋体"/>
                <w:sz w:val="24"/>
                <w:szCs w:val="24"/>
              </w:rPr>
              <w:t>2</w:t>
            </w:r>
          </w:p>
        </w:tc>
        <w:tc>
          <w:tcPr>
            <w:tcW w:w="1541" w:type="dxa"/>
            <w:vAlign w:val="center"/>
          </w:tcPr>
          <w:p w14:paraId="4E2C146A">
            <w:pPr>
              <w:spacing w:line="360" w:lineRule="auto"/>
              <w:ind w:left="480" w:hanging="480" w:hangingChars="200"/>
              <w:jc w:val="center"/>
              <w:rPr>
                <w:rFonts w:ascii="仿宋_GB2312" w:hAnsi="宋体" w:eastAsia="仿宋_GB2312" w:cs="宋体"/>
                <w:sz w:val="24"/>
                <w:szCs w:val="24"/>
              </w:rPr>
            </w:pPr>
          </w:p>
        </w:tc>
        <w:tc>
          <w:tcPr>
            <w:tcW w:w="2126" w:type="dxa"/>
            <w:vAlign w:val="center"/>
          </w:tcPr>
          <w:p w14:paraId="1CF7D91F">
            <w:pPr>
              <w:spacing w:line="360" w:lineRule="auto"/>
              <w:ind w:left="480" w:hanging="480" w:hangingChars="200"/>
              <w:jc w:val="center"/>
              <w:rPr>
                <w:rFonts w:ascii="仿宋_GB2312" w:hAnsi="宋体" w:eastAsia="仿宋_GB2312" w:cs="宋体"/>
                <w:sz w:val="24"/>
                <w:szCs w:val="24"/>
              </w:rPr>
            </w:pPr>
          </w:p>
        </w:tc>
        <w:tc>
          <w:tcPr>
            <w:tcW w:w="748" w:type="dxa"/>
            <w:vAlign w:val="center"/>
          </w:tcPr>
          <w:p w14:paraId="6A4B8F6C">
            <w:pPr>
              <w:spacing w:line="360" w:lineRule="auto"/>
              <w:ind w:left="480" w:hanging="480" w:hangingChars="200"/>
              <w:jc w:val="center"/>
              <w:rPr>
                <w:rFonts w:ascii="仿宋_GB2312" w:hAnsi="宋体" w:eastAsia="仿宋_GB2312" w:cs="宋体"/>
                <w:sz w:val="24"/>
                <w:szCs w:val="24"/>
              </w:rPr>
            </w:pPr>
          </w:p>
        </w:tc>
        <w:tc>
          <w:tcPr>
            <w:tcW w:w="812" w:type="dxa"/>
            <w:vAlign w:val="center"/>
          </w:tcPr>
          <w:p w14:paraId="383B9242">
            <w:pPr>
              <w:spacing w:line="360" w:lineRule="auto"/>
              <w:ind w:left="480" w:hanging="480" w:hangingChars="200"/>
              <w:jc w:val="center"/>
              <w:rPr>
                <w:rFonts w:ascii="仿宋_GB2312" w:hAnsi="宋体" w:eastAsia="仿宋_GB2312" w:cs="宋体"/>
                <w:sz w:val="24"/>
                <w:szCs w:val="24"/>
              </w:rPr>
            </w:pPr>
          </w:p>
        </w:tc>
        <w:tc>
          <w:tcPr>
            <w:tcW w:w="708" w:type="dxa"/>
            <w:vAlign w:val="center"/>
          </w:tcPr>
          <w:p w14:paraId="57D9FEBC">
            <w:pPr>
              <w:spacing w:line="360" w:lineRule="auto"/>
              <w:ind w:left="480" w:hanging="480" w:hangingChars="200"/>
              <w:jc w:val="center"/>
              <w:rPr>
                <w:rFonts w:ascii="仿宋_GB2312" w:hAnsi="宋体" w:eastAsia="仿宋_GB2312" w:cs="宋体"/>
                <w:sz w:val="24"/>
                <w:szCs w:val="24"/>
              </w:rPr>
            </w:pPr>
          </w:p>
        </w:tc>
        <w:tc>
          <w:tcPr>
            <w:tcW w:w="708" w:type="dxa"/>
            <w:vAlign w:val="center"/>
          </w:tcPr>
          <w:p w14:paraId="3BAFC43D">
            <w:pPr>
              <w:spacing w:line="360" w:lineRule="auto"/>
              <w:ind w:left="480" w:hanging="480" w:hangingChars="200"/>
              <w:jc w:val="center"/>
              <w:rPr>
                <w:rFonts w:ascii="仿宋_GB2312" w:hAnsi="宋体" w:eastAsia="仿宋_GB2312" w:cs="宋体"/>
                <w:sz w:val="24"/>
                <w:szCs w:val="24"/>
              </w:rPr>
            </w:pPr>
          </w:p>
        </w:tc>
        <w:tc>
          <w:tcPr>
            <w:tcW w:w="708" w:type="dxa"/>
            <w:vAlign w:val="center"/>
          </w:tcPr>
          <w:p w14:paraId="49E9F88B">
            <w:pPr>
              <w:spacing w:line="360" w:lineRule="auto"/>
              <w:ind w:left="480" w:hanging="480" w:hangingChars="200"/>
              <w:jc w:val="center"/>
              <w:rPr>
                <w:rFonts w:ascii="仿宋_GB2312" w:hAnsi="宋体" w:eastAsia="仿宋_GB2312" w:cs="宋体"/>
                <w:sz w:val="24"/>
                <w:szCs w:val="24"/>
              </w:rPr>
            </w:pPr>
          </w:p>
        </w:tc>
      </w:tr>
      <w:tr w14:paraId="116CD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0A8DB397">
            <w:pPr>
              <w:spacing w:line="360" w:lineRule="auto"/>
              <w:ind w:left="480" w:hanging="480" w:hangingChars="200"/>
              <w:jc w:val="center"/>
              <w:rPr>
                <w:rFonts w:ascii="仿宋_GB2312" w:hAnsi="宋体" w:eastAsia="仿宋_GB2312" w:cs="宋体"/>
                <w:sz w:val="24"/>
                <w:szCs w:val="24"/>
              </w:rPr>
            </w:pPr>
            <w:r>
              <w:rPr>
                <w:rFonts w:hint="eastAsia" w:ascii="仿宋_GB2312" w:hAnsi="宋体" w:eastAsia="仿宋_GB2312" w:cs="宋体"/>
                <w:sz w:val="24"/>
                <w:szCs w:val="24"/>
              </w:rPr>
              <w:t>…</w:t>
            </w:r>
          </w:p>
        </w:tc>
        <w:tc>
          <w:tcPr>
            <w:tcW w:w="1541" w:type="dxa"/>
            <w:vAlign w:val="center"/>
          </w:tcPr>
          <w:p w14:paraId="16FB4C44">
            <w:pPr>
              <w:spacing w:line="360" w:lineRule="auto"/>
              <w:ind w:left="480" w:hanging="480" w:hangingChars="200"/>
              <w:jc w:val="center"/>
              <w:rPr>
                <w:rFonts w:ascii="仿宋_GB2312" w:hAnsi="宋体" w:eastAsia="仿宋_GB2312" w:cs="宋体"/>
                <w:sz w:val="24"/>
                <w:szCs w:val="24"/>
              </w:rPr>
            </w:pPr>
          </w:p>
        </w:tc>
        <w:tc>
          <w:tcPr>
            <w:tcW w:w="2126" w:type="dxa"/>
            <w:vAlign w:val="center"/>
          </w:tcPr>
          <w:p w14:paraId="4BCAF088">
            <w:pPr>
              <w:spacing w:line="360" w:lineRule="auto"/>
              <w:ind w:left="480" w:hanging="480" w:hangingChars="200"/>
              <w:jc w:val="center"/>
              <w:rPr>
                <w:rFonts w:ascii="仿宋_GB2312" w:hAnsi="宋体" w:eastAsia="仿宋_GB2312" w:cs="宋体"/>
                <w:sz w:val="24"/>
                <w:szCs w:val="24"/>
              </w:rPr>
            </w:pPr>
          </w:p>
        </w:tc>
        <w:tc>
          <w:tcPr>
            <w:tcW w:w="748" w:type="dxa"/>
            <w:vAlign w:val="center"/>
          </w:tcPr>
          <w:p w14:paraId="27D60800">
            <w:pPr>
              <w:spacing w:line="360" w:lineRule="auto"/>
              <w:ind w:left="480" w:hanging="480" w:hangingChars="200"/>
              <w:jc w:val="center"/>
              <w:rPr>
                <w:rFonts w:ascii="仿宋_GB2312" w:hAnsi="宋体" w:eastAsia="仿宋_GB2312" w:cs="宋体"/>
                <w:sz w:val="24"/>
                <w:szCs w:val="24"/>
              </w:rPr>
            </w:pPr>
          </w:p>
        </w:tc>
        <w:tc>
          <w:tcPr>
            <w:tcW w:w="812" w:type="dxa"/>
            <w:vAlign w:val="center"/>
          </w:tcPr>
          <w:p w14:paraId="410C4554">
            <w:pPr>
              <w:spacing w:line="360" w:lineRule="auto"/>
              <w:ind w:left="480" w:hanging="480" w:hangingChars="200"/>
              <w:jc w:val="center"/>
              <w:rPr>
                <w:rFonts w:ascii="仿宋_GB2312" w:hAnsi="宋体" w:eastAsia="仿宋_GB2312" w:cs="宋体"/>
                <w:sz w:val="24"/>
                <w:szCs w:val="24"/>
              </w:rPr>
            </w:pPr>
          </w:p>
        </w:tc>
        <w:tc>
          <w:tcPr>
            <w:tcW w:w="708" w:type="dxa"/>
            <w:vAlign w:val="center"/>
          </w:tcPr>
          <w:p w14:paraId="30A8646C">
            <w:pPr>
              <w:spacing w:line="360" w:lineRule="auto"/>
              <w:ind w:left="480" w:hanging="480" w:hangingChars="200"/>
              <w:jc w:val="center"/>
              <w:rPr>
                <w:rFonts w:ascii="仿宋_GB2312" w:hAnsi="宋体" w:eastAsia="仿宋_GB2312" w:cs="宋体"/>
                <w:sz w:val="24"/>
                <w:szCs w:val="24"/>
              </w:rPr>
            </w:pPr>
          </w:p>
        </w:tc>
        <w:tc>
          <w:tcPr>
            <w:tcW w:w="708" w:type="dxa"/>
            <w:vAlign w:val="center"/>
          </w:tcPr>
          <w:p w14:paraId="0E04FBD7">
            <w:pPr>
              <w:spacing w:line="360" w:lineRule="auto"/>
              <w:ind w:left="480" w:hanging="480" w:hangingChars="200"/>
              <w:jc w:val="center"/>
              <w:rPr>
                <w:rFonts w:ascii="仿宋_GB2312" w:hAnsi="宋体" w:eastAsia="仿宋_GB2312" w:cs="宋体"/>
                <w:sz w:val="24"/>
                <w:szCs w:val="24"/>
              </w:rPr>
            </w:pPr>
          </w:p>
        </w:tc>
        <w:tc>
          <w:tcPr>
            <w:tcW w:w="708" w:type="dxa"/>
            <w:vAlign w:val="center"/>
          </w:tcPr>
          <w:p w14:paraId="1D61681D">
            <w:pPr>
              <w:spacing w:line="360" w:lineRule="auto"/>
              <w:ind w:left="480" w:hanging="480" w:hangingChars="200"/>
              <w:jc w:val="center"/>
              <w:rPr>
                <w:rFonts w:ascii="仿宋_GB2312" w:hAnsi="宋体" w:eastAsia="仿宋_GB2312" w:cs="宋体"/>
                <w:sz w:val="24"/>
                <w:szCs w:val="24"/>
              </w:rPr>
            </w:pPr>
          </w:p>
        </w:tc>
      </w:tr>
      <w:tr w14:paraId="61BEF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98720AF">
            <w:pPr>
              <w:spacing w:line="360" w:lineRule="auto"/>
              <w:ind w:left="480" w:hanging="480" w:hangingChars="200"/>
              <w:jc w:val="center"/>
              <w:rPr>
                <w:rFonts w:ascii="仿宋_GB2312" w:hAnsi="宋体" w:eastAsia="仿宋_GB2312" w:cs="宋体"/>
                <w:sz w:val="24"/>
                <w:szCs w:val="24"/>
              </w:rPr>
            </w:pPr>
            <w:r>
              <w:rPr>
                <w:rFonts w:hint="eastAsia" w:ascii="仿宋_GB2312" w:hAnsi="宋体" w:eastAsia="仿宋_GB2312" w:cs="宋体"/>
                <w:sz w:val="24"/>
                <w:szCs w:val="24"/>
              </w:rPr>
              <w:t>合计</w:t>
            </w:r>
          </w:p>
        </w:tc>
        <w:tc>
          <w:tcPr>
            <w:tcW w:w="1541" w:type="dxa"/>
            <w:vAlign w:val="center"/>
          </w:tcPr>
          <w:p w14:paraId="3AA34470">
            <w:pPr>
              <w:spacing w:line="360" w:lineRule="auto"/>
              <w:ind w:left="480" w:hanging="480" w:hangingChars="200"/>
              <w:jc w:val="center"/>
              <w:rPr>
                <w:rFonts w:ascii="仿宋_GB2312" w:hAnsi="宋体" w:eastAsia="仿宋_GB2312" w:cs="宋体"/>
                <w:sz w:val="24"/>
                <w:szCs w:val="24"/>
              </w:rPr>
            </w:pPr>
          </w:p>
        </w:tc>
        <w:tc>
          <w:tcPr>
            <w:tcW w:w="2126" w:type="dxa"/>
            <w:vAlign w:val="center"/>
          </w:tcPr>
          <w:p w14:paraId="08D2860C">
            <w:pPr>
              <w:spacing w:line="360" w:lineRule="auto"/>
              <w:ind w:left="480" w:hanging="480" w:hangingChars="200"/>
              <w:jc w:val="center"/>
              <w:rPr>
                <w:rFonts w:ascii="仿宋_GB2312" w:hAnsi="宋体" w:eastAsia="仿宋_GB2312" w:cs="宋体"/>
                <w:sz w:val="24"/>
                <w:szCs w:val="24"/>
              </w:rPr>
            </w:pPr>
          </w:p>
        </w:tc>
        <w:tc>
          <w:tcPr>
            <w:tcW w:w="748" w:type="dxa"/>
            <w:vAlign w:val="center"/>
          </w:tcPr>
          <w:p w14:paraId="7AD7CADC">
            <w:pPr>
              <w:spacing w:line="360" w:lineRule="auto"/>
              <w:ind w:left="480" w:hanging="480" w:hangingChars="200"/>
              <w:jc w:val="center"/>
              <w:rPr>
                <w:rFonts w:ascii="仿宋_GB2312" w:hAnsi="宋体" w:eastAsia="仿宋_GB2312" w:cs="宋体"/>
                <w:sz w:val="24"/>
                <w:szCs w:val="24"/>
              </w:rPr>
            </w:pPr>
          </w:p>
        </w:tc>
        <w:tc>
          <w:tcPr>
            <w:tcW w:w="812" w:type="dxa"/>
            <w:vAlign w:val="center"/>
          </w:tcPr>
          <w:p w14:paraId="1CFD174A">
            <w:pPr>
              <w:spacing w:line="360" w:lineRule="auto"/>
              <w:ind w:left="480" w:hanging="480" w:hangingChars="200"/>
              <w:jc w:val="center"/>
              <w:rPr>
                <w:rFonts w:ascii="仿宋_GB2312" w:hAnsi="宋体" w:eastAsia="仿宋_GB2312" w:cs="宋体"/>
                <w:sz w:val="24"/>
                <w:szCs w:val="24"/>
              </w:rPr>
            </w:pPr>
          </w:p>
        </w:tc>
        <w:tc>
          <w:tcPr>
            <w:tcW w:w="708" w:type="dxa"/>
            <w:vAlign w:val="center"/>
          </w:tcPr>
          <w:p w14:paraId="702EAD9C">
            <w:pPr>
              <w:spacing w:line="360" w:lineRule="auto"/>
              <w:jc w:val="center"/>
              <w:rPr>
                <w:rFonts w:ascii="仿宋_GB2312" w:hAnsi="宋体" w:eastAsia="仿宋_GB2312" w:cs="宋体"/>
                <w:sz w:val="24"/>
                <w:szCs w:val="24"/>
              </w:rPr>
            </w:pPr>
          </w:p>
        </w:tc>
        <w:tc>
          <w:tcPr>
            <w:tcW w:w="708" w:type="dxa"/>
            <w:vAlign w:val="center"/>
          </w:tcPr>
          <w:p w14:paraId="034FFBE9">
            <w:pPr>
              <w:spacing w:line="360" w:lineRule="auto"/>
              <w:jc w:val="center"/>
              <w:rPr>
                <w:rFonts w:ascii="仿宋_GB2312" w:hAnsi="宋体" w:eastAsia="仿宋_GB2312" w:cs="宋体"/>
                <w:sz w:val="24"/>
                <w:szCs w:val="24"/>
              </w:rPr>
            </w:pPr>
          </w:p>
        </w:tc>
        <w:tc>
          <w:tcPr>
            <w:tcW w:w="708" w:type="dxa"/>
            <w:vAlign w:val="center"/>
          </w:tcPr>
          <w:p w14:paraId="19B194DF">
            <w:pPr>
              <w:spacing w:line="360" w:lineRule="auto"/>
              <w:jc w:val="center"/>
              <w:rPr>
                <w:rFonts w:ascii="仿宋_GB2312" w:hAnsi="宋体" w:eastAsia="仿宋_GB2312" w:cs="宋体"/>
                <w:sz w:val="24"/>
                <w:szCs w:val="24"/>
              </w:rPr>
            </w:pPr>
          </w:p>
        </w:tc>
      </w:tr>
    </w:tbl>
    <w:p w14:paraId="23256F7A">
      <w:pPr>
        <w:tabs>
          <w:tab w:val="right" w:leader="dot" w:pos="9061"/>
        </w:tabs>
        <w:spacing w:line="360" w:lineRule="auto"/>
        <w:outlineLvl w:val="0"/>
        <w:rPr>
          <w:rFonts w:ascii="宋体" w:hAnsi="宋体" w:eastAsia="宋体" w:cs="宋体"/>
          <w:b/>
          <w:iCs/>
          <w:sz w:val="20"/>
          <w:szCs w:val="20"/>
        </w:rPr>
      </w:pPr>
      <w:bookmarkStart w:id="120" w:name="_Toc24623"/>
      <w:bookmarkStart w:id="121" w:name="_Toc5379"/>
      <w:bookmarkStart w:id="122" w:name="_Toc3778"/>
      <w:bookmarkStart w:id="123" w:name="_Toc16330037"/>
      <w:bookmarkStart w:id="124" w:name="_Toc25120"/>
    </w:p>
    <w:p w14:paraId="1D3D0C5E">
      <w:pPr>
        <w:rPr>
          <w:rFonts w:ascii="黑体" w:hAnsi="黑体" w:eastAsia="黑体" w:cs="宋体"/>
          <w:iCs/>
          <w:sz w:val="28"/>
          <w:szCs w:val="28"/>
        </w:rPr>
      </w:pPr>
    </w:p>
    <w:p w14:paraId="40D6E676">
      <w:pPr>
        <w:rPr>
          <w:rFonts w:ascii="黑体" w:hAnsi="黑体" w:eastAsia="黑体" w:cs="宋体"/>
          <w:iCs/>
          <w:sz w:val="28"/>
          <w:szCs w:val="28"/>
        </w:rPr>
      </w:pPr>
      <w:r>
        <w:rPr>
          <w:rFonts w:hint="eastAsia" w:ascii="黑体" w:hAnsi="黑体" w:eastAsia="黑体" w:cs="宋体"/>
          <w:iCs/>
          <w:sz w:val="28"/>
          <w:szCs w:val="28"/>
        </w:rPr>
        <w:t xml:space="preserve">附件二 </w:t>
      </w:r>
      <w:bookmarkEnd w:id="120"/>
      <w:bookmarkEnd w:id="121"/>
      <w:bookmarkEnd w:id="122"/>
      <w:bookmarkEnd w:id="123"/>
      <w:bookmarkEnd w:id="124"/>
      <w:r>
        <w:rPr>
          <w:rFonts w:hint="eastAsia" w:ascii="黑体" w:hAnsi="黑体" w:eastAsia="黑体" w:cs="宋体"/>
          <w:iCs/>
          <w:sz w:val="28"/>
          <w:szCs w:val="28"/>
        </w:rPr>
        <w:t>技术协议书</w:t>
      </w:r>
    </w:p>
    <w:p w14:paraId="4D2A3E8E">
      <w:pPr>
        <w:pStyle w:val="13"/>
        <w:spacing w:after="156"/>
      </w:pPr>
    </w:p>
    <w:p w14:paraId="71686504">
      <w:pPr>
        <w:ind w:right="360"/>
        <w:rPr>
          <w:rFonts w:ascii="宋体" w:hAnsi="宋体" w:eastAsia="宋体" w:cs="宋体"/>
          <w:sz w:val="20"/>
          <w:szCs w:val="20"/>
        </w:rPr>
      </w:pPr>
    </w:p>
    <w:p w14:paraId="406D092E">
      <w:pPr>
        <w:jc w:val="right"/>
        <w:rPr>
          <w:rFonts w:ascii="宋体" w:hAnsi="宋体" w:eastAsia="宋体" w:cs="宋体"/>
          <w:sz w:val="20"/>
          <w:szCs w:val="20"/>
        </w:rPr>
      </w:pPr>
    </w:p>
    <w:p w14:paraId="6BC7766A">
      <w:pPr>
        <w:jc w:val="right"/>
        <w:rPr>
          <w:rFonts w:ascii="宋体" w:hAnsi="宋体" w:eastAsia="宋体" w:cs="宋体"/>
          <w:sz w:val="20"/>
          <w:szCs w:val="20"/>
        </w:rPr>
      </w:pPr>
    </w:p>
    <w:p w14:paraId="43950E0B">
      <w:pPr>
        <w:jc w:val="right"/>
        <w:rPr>
          <w:rFonts w:ascii="宋体" w:hAnsi="宋体" w:eastAsia="宋体" w:cs="宋体"/>
          <w:sz w:val="20"/>
          <w:szCs w:val="20"/>
        </w:rPr>
      </w:pPr>
      <w:r>
        <w:rPr>
          <w:rFonts w:hint="eastAsia" w:ascii="宋体" w:hAnsi="宋体" w:eastAsia="宋体" w:cs="宋体"/>
          <w:sz w:val="20"/>
          <w:szCs w:val="20"/>
        </w:rPr>
        <w:t xml:space="preserve">                                      </w:t>
      </w:r>
    </w:p>
    <w:p w14:paraId="6555928A">
      <w:pPr>
        <w:jc w:val="right"/>
        <w:rPr>
          <w:rFonts w:ascii="宋体" w:hAnsi="宋体" w:eastAsia="宋体" w:cs="宋体"/>
          <w:sz w:val="20"/>
          <w:szCs w:val="20"/>
        </w:rPr>
      </w:pPr>
    </w:p>
    <w:p w14:paraId="5319F26F">
      <w:pPr>
        <w:wordWrap w:val="0"/>
        <w:ind w:right="480"/>
        <w:rPr>
          <w:rFonts w:ascii="宋体" w:hAnsi="宋体" w:eastAsia="宋体" w:cs="宋体"/>
          <w:sz w:val="20"/>
          <w:szCs w:val="20"/>
        </w:rPr>
      </w:pPr>
    </w:p>
    <w:p w14:paraId="77A68F79">
      <w:pPr>
        <w:jc w:val="right"/>
        <w:rPr>
          <w:rFonts w:ascii="楷体_GB2312" w:hAnsi="宋体" w:eastAsia="楷体_GB2312" w:cs="Times New Roman"/>
          <w:sz w:val="24"/>
          <w:szCs w:val="21"/>
        </w:rPr>
      </w:pPr>
      <w:bookmarkStart w:id="125" w:name="_Toc14341849"/>
    </w:p>
    <w:p w14:paraId="433874D3">
      <w:pPr>
        <w:ind w:right="480"/>
        <w:jc w:val="center"/>
        <w:rPr>
          <w:rFonts w:ascii="Calibri" w:hAnsi="Calibri" w:eastAsia="宋体" w:cs="Times New Roman"/>
          <w:sz w:val="24"/>
          <w:szCs w:val="24"/>
        </w:rPr>
      </w:pPr>
      <w:r>
        <w:rPr>
          <w:rFonts w:hint="eastAsia" w:ascii="楷体_GB2312" w:hAnsi="宋体" w:eastAsia="楷体_GB2312" w:cs="Times New Roman"/>
          <w:sz w:val="24"/>
          <w:szCs w:val="21"/>
        </w:rPr>
        <w:t xml:space="preserve">                                    </w:t>
      </w:r>
    </w:p>
    <w:p w14:paraId="57A4AECB">
      <w:pPr>
        <w:tabs>
          <w:tab w:val="right" w:leader="dot" w:pos="9061"/>
        </w:tabs>
        <w:spacing w:line="360" w:lineRule="auto"/>
        <w:jc w:val="center"/>
        <w:outlineLvl w:val="0"/>
        <w:rPr>
          <w:rFonts w:ascii="宋体" w:hAnsi="宋体" w:eastAsia="宋体" w:cs="Times New Roman"/>
          <w:b/>
          <w:iCs/>
          <w:sz w:val="36"/>
          <w:szCs w:val="20"/>
        </w:rPr>
      </w:pPr>
    </w:p>
    <w:p w14:paraId="3CEB0E27">
      <w:pPr>
        <w:tabs>
          <w:tab w:val="right" w:leader="dot" w:pos="9061"/>
        </w:tabs>
        <w:spacing w:line="360" w:lineRule="auto"/>
        <w:jc w:val="center"/>
        <w:outlineLvl w:val="0"/>
        <w:rPr>
          <w:rFonts w:ascii="宋体" w:hAnsi="宋体" w:eastAsia="宋体" w:cs="Times New Roman"/>
          <w:b/>
          <w:iCs/>
          <w:sz w:val="36"/>
          <w:szCs w:val="20"/>
        </w:rPr>
      </w:pPr>
    </w:p>
    <w:p w14:paraId="73F27461">
      <w:pPr>
        <w:tabs>
          <w:tab w:val="right" w:leader="dot" w:pos="9061"/>
        </w:tabs>
        <w:spacing w:line="360" w:lineRule="auto"/>
        <w:jc w:val="center"/>
        <w:outlineLvl w:val="0"/>
        <w:rPr>
          <w:rFonts w:ascii="宋体" w:hAnsi="宋体" w:eastAsia="宋体" w:cs="Times New Roman"/>
          <w:b/>
          <w:iCs/>
          <w:sz w:val="36"/>
          <w:szCs w:val="20"/>
        </w:rPr>
      </w:pPr>
    </w:p>
    <w:bookmarkEnd w:id="125"/>
    <w:p w14:paraId="745CDDD1">
      <w:pPr>
        <w:keepNext/>
        <w:keepLines/>
        <w:spacing w:before="120" w:after="120" w:line="360" w:lineRule="exact"/>
        <w:outlineLvl w:val="2"/>
        <w:rPr>
          <w:rFonts w:ascii="宋体" w:hAnsi="宋体" w:eastAsia="宋体" w:cs="Times New Roman"/>
          <w:b/>
          <w:bCs/>
          <w:kern w:val="0"/>
          <w:sz w:val="24"/>
          <w:szCs w:val="24"/>
        </w:rPr>
      </w:pPr>
    </w:p>
    <w:p w14:paraId="75A27D72">
      <w:pPr>
        <w:rPr>
          <w:rFonts w:ascii="Calibri" w:hAnsi="Calibri" w:eastAsia="宋体" w:cs="Times New Roman"/>
          <w:b/>
          <w:bCs/>
          <w:kern w:val="44"/>
          <w:sz w:val="36"/>
          <w:szCs w:val="44"/>
        </w:rPr>
      </w:pPr>
    </w:p>
    <w:p w14:paraId="79D165F0">
      <w:pPr>
        <w:pStyle w:val="13"/>
        <w:spacing w:after="156"/>
        <w:rPr>
          <w:rFonts w:eastAsia="宋体"/>
          <w:b/>
          <w:bCs/>
          <w:kern w:val="44"/>
          <w:sz w:val="36"/>
          <w:szCs w:val="44"/>
        </w:rPr>
      </w:pPr>
    </w:p>
    <w:p w14:paraId="645E94BB">
      <w:pPr>
        <w:pStyle w:val="13"/>
        <w:spacing w:after="156"/>
        <w:rPr>
          <w:rFonts w:eastAsia="宋体"/>
          <w:b/>
          <w:bCs/>
          <w:kern w:val="44"/>
          <w:sz w:val="36"/>
          <w:szCs w:val="44"/>
        </w:rPr>
      </w:pPr>
    </w:p>
    <w:p w14:paraId="3AA5A68B">
      <w:pPr>
        <w:widowControl/>
        <w:autoSpaceDE w:val="0"/>
        <w:autoSpaceDN w:val="0"/>
        <w:adjustRightInd w:val="0"/>
        <w:snapToGrid w:val="0"/>
        <w:spacing w:line="360" w:lineRule="auto"/>
        <w:jc w:val="center"/>
        <w:rPr>
          <w:rFonts w:ascii="宋体" w:hAnsi="宋体" w:eastAsia="宋体" w:cs="Times New Roman"/>
          <w:b/>
          <w:kern w:val="0"/>
          <w:sz w:val="52"/>
          <w:szCs w:val="36"/>
        </w:rPr>
      </w:pPr>
      <w:r>
        <w:rPr>
          <w:rFonts w:hint="eastAsia" w:ascii="宋体" w:hAnsi="宋体" w:eastAsia="宋体" w:cs="Times New Roman"/>
          <w:b/>
          <w:bCs/>
          <w:kern w:val="0"/>
          <w:sz w:val="52"/>
          <w:szCs w:val="36"/>
        </w:rPr>
        <w:t>采购保密协议</w:t>
      </w:r>
    </w:p>
    <w:p w14:paraId="2F7E045E">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09EB9883">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7E4989B8">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1BAD19F0">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40087474">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2092304C">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67340D69">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7C9CB5B2">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3291E261">
      <w:pPr>
        <w:widowControl/>
        <w:autoSpaceDE w:val="0"/>
        <w:autoSpaceDN w:val="0"/>
        <w:adjustRightInd w:val="0"/>
        <w:snapToGrid w:val="0"/>
        <w:spacing w:line="360" w:lineRule="auto"/>
        <w:jc w:val="left"/>
        <w:rPr>
          <w:rFonts w:ascii="宋体" w:hAnsi="宋体" w:eastAsia="宋体" w:cs="Times New Roman"/>
          <w:b/>
          <w:kern w:val="0"/>
          <w:sz w:val="36"/>
          <w:szCs w:val="36"/>
        </w:rPr>
      </w:pPr>
      <w:r>
        <w:rPr>
          <w:rFonts w:hint="eastAsia" w:ascii="宋体" w:hAnsi="宋体" w:eastAsia="宋体" w:cs="Times New Roman"/>
          <w:b/>
          <w:kern w:val="0"/>
          <w:sz w:val="36"/>
          <w:szCs w:val="36"/>
        </w:rPr>
        <w:t xml:space="preserve"> </w:t>
      </w:r>
    </w:p>
    <w:p w14:paraId="1453B08F">
      <w:pPr>
        <w:widowControl/>
        <w:autoSpaceDE w:val="0"/>
        <w:autoSpaceDN w:val="0"/>
        <w:adjustRightInd w:val="0"/>
        <w:snapToGrid w:val="0"/>
        <w:spacing w:line="360" w:lineRule="auto"/>
        <w:ind w:firstLine="1687" w:firstLineChars="600"/>
        <w:jc w:val="left"/>
        <w:rPr>
          <w:rFonts w:ascii="宋体" w:hAnsi="宋体" w:eastAsia="宋体" w:cs="Times New Roman"/>
          <w:b/>
          <w:kern w:val="0"/>
          <w:sz w:val="28"/>
          <w:szCs w:val="36"/>
        </w:rPr>
      </w:pPr>
      <w:r>
        <w:rPr>
          <w:rFonts w:hint="eastAsia" w:ascii="宋体" w:hAnsi="宋体" w:eastAsia="宋体" w:cs="Times New Roman"/>
          <w:b/>
          <w:kern w:val="0"/>
          <w:sz w:val="28"/>
          <w:szCs w:val="36"/>
        </w:rPr>
        <w:t>甲  方：</w:t>
      </w:r>
      <w:r>
        <w:rPr>
          <w:rFonts w:ascii="宋体" w:hAnsi="宋体" w:eastAsia="宋体" w:cs="Times New Roman"/>
          <w:b/>
          <w:kern w:val="0"/>
          <w:sz w:val="28"/>
          <w:szCs w:val="36"/>
          <w:u w:val="thick"/>
        </w:rPr>
        <w:t xml:space="preserve">                           </w:t>
      </w:r>
    </w:p>
    <w:p w14:paraId="00629E14">
      <w:pPr>
        <w:widowControl/>
        <w:autoSpaceDE w:val="0"/>
        <w:autoSpaceDN w:val="0"/>
        <w:adjustRightInd w:val="0"/>
        <w:snapToGrid w:val="0"/>
        <w:spacing w:line="360" w:lineRule="auto"/>
        <w:jc w:val="left"/>
        <w:rPr>
          <w:rFonts w:ascii="宋体" w:hAnsi="宋体" w:eastAsia="宋体" w:cs="Times New Roman"/>
          <w:b/>
          <w:kern w:val="0"/>
          <w:sz w:val="28"/>
          <w:szCs w:val="36"/>
        </w:rPr>
      </w:pPr>
    </w:p>
    <w:p w14:paraId="45FFA485">
      <w:pPr>
        <w:widowControl/>
        <w:autoSpaceDE w:val="0"/>
        <w:autoSpaceDN w:val="0"/>
        <w:adjustRightInd w:val="0"/>
        <w:snapToGrid w:val="0"/>
        <w:spacing w:line="360" w:lineRule="auto"/>
        <w:ind w:firstLine="1687" w:firstLineChars="600"/>
        <w:jc w:val="left"/>
        <w:rPr>
          <w:rFonts w:ascii="宋体" w:hAnsi="宋体" w:eastAsia="宋体" w:cs="Times New Roman"/>
          <w:b/>
          <w:kern w:val="0"/>
          <w:sz w:val="28"/>
          <w:szCs w:val="36"/>
        </w:rPr>
      </w:pPr>
      <w:r>
        <w:rPr>
          <w:rFonts w:hint="eastAsia" w:ascii="宋体" w:hAnsi="宋体" w:eastAsia="宋体" w:cs="Times New Roman"/>
          <w:b/>
          <w:kern w:val="0"/>
          <w:sz w:val="28"/>
          <w:szCs w:val="36"/>
        </w:rPr>
        <w:t>乙  方：</w:t>
      </w:r>
      <w:r>
        <w:rPr>
          <w:rFonts w:ascii="宋体" w:hAnsi="宋体" w:eastAsia="宋体" w:cs="Times New Roman"/>
          <w:b/>
          <w:kern w:val="0"/>
          <w:sz w:val="28"/>
          <w:szCs w:val="36"/>
          <w:u w:val="thick"/>
        </w:rPr>
        <w:t xml:space="preserve">                           </w:t>
      </w:r>
    </w:p>
    <w:p w14:paraId="60DA9C32">
      <w:pPr>
        <w:widowControl/>
        <w:autoSpaceDE w:val="0"/>
        <w:autoSpaceDN w:val="0"/>
        <w:adjustRightInd w:val="0"/>
        <w:snapToGrid w:val="0"/>
        <w:spacing w:line="360" w:lineRule="auto"/>
        <w:ind w:firstLine="1124" w:firstLineChars="400"/>
        <w:jc w:val="left"/>
        <w:rPr>
          <w:rFonts w:ascii="宋体" w:hAnsi="宋体" w:eastAsia="宋体" w:cs="Times New Roman"/>
          <w:b/>
          <w:kern w:val="0"/>
          <w:sz w:val="28"/>
          <w:szCs w:val="36"/>
        </w:rPr>
      </w:pPr>
    </w:p>
    <w:p w14:paraId="3A94ABB1">
      <w:pPr>
        <w:widowControl/>
        <w:autoSpaceDE w:val="0"/>
        <w:autoSpaceDN w:val="0"/>
        <w:adjustRightInd w:val="0"/>
        <w:spacing w:line="520" w:lineRule="exact"/>
        <w:jc w:val="center"/>
        <w:rPr>
          <w:rFonts w:ascii="仿宋" w:hAnsi="仿宋" w:eastAsia="仿宋" w:cs="Times New Roman"/>
          <w:b/>
          <w:kern w:val="0"/>
          <w:sz w:val="30"/>
          <w:szCs w:val="32"/>
        </w:rPr>
      </w:pPr>
    </w:p>
    <w:p w14:paraId="283AC6D3">
      <w:pPr>
        <w:widowControl/>
        <w:autoSpaceDE w:val="0"/>
        <w:autoSpaceDN w:val="0"/>
        <w:adjustRightInd w:val="0"/>
        <w:spacing w:line="520" w:lineRule="exact"/>
        <w:jc w:val="center"/>
        <w:rPr>
          <w:rFonts w:ascii="仿宋" w:hAnsi="仿宋" w:eastAsia="仿宋" w:cs="Times New Roman"/>
          <w:b/>
          <w:kern w:val="0"/>
          <w:sz w:val="30"/>
          <w:szCs w:val="32"/>
        </w:rPr>
      </w:pPr>
    </w:p>
    <w:p w14:paraId="32A15717">
      <w:pPr>
        <w:widowControl/>
        <w:autoSpaceDE w:val="0"/>
        <w:autoSpaceDN w:val="0"/>
        <w:adjustRightInd w:val="0"/>
        <w:snapToGrid w:val="0"/>
        <w:spacing w:line="280" w:lineRule="exact"/>
        <w:jc w:val="left"/>
        <w:rPr>
          <w:rFonts w:ascii="仿宋" w:hAnsi="仿宋" w:eastAsia="仿宋" w:cs="Times New Roman"/>
          <w:kern w:val="0"/>
          <w:sz w:val="24"/>
          <w:szCs w:val="21"/>
        </w:rPr>
      </w:pPr>
    </w:p>
    <w:p w14:paraId="3B9BA55F">
      <w:pPr>
        <w:widowControl/>
        <w:autoSpaceDE w:val="0"/>
        <w:autoSpaceDN w:val="0"/>
        <w:adjustRightInd w:val="0"/>
        <w:snapToGrid w:val="0"/>
        <w:spacing w:line="280" w:lineRule="exact"/>
        <w:jc w:val="left"/>
        <w:rPr>
          <w:rFonts w:ascii="仿宋" w:hAnsi="仿宋" w:eastAsia="仿宋" w:cs="Times New Roman"/>
          <w:kern w:val="0"/>
          <w:sz w:val="24"/>
          <w:szCs w:val="21"/>
        </w:rPr>
      </w:pPr>
    </w:p>
    <w:p w14:paraId="3EF0919A">
      <w:pPr>
        <w:snapToGrid w:val="0"/>
        <w:spacing w:line="360" w:lineRule="auto"/>
        <w:rPr>
          <w:rFonts w:ascii="宋体" w:hAnsi="宋体"/>
          <w:snapToGrid w:val="0"/>
          <w:sz w:val="20"/>
          <w:szCs w:val="20"/>
        </w:rPr>
        <w:sectPr>
          <w:headerReference r:id="rId12" w:type="default"/>
          <w:footerReference r:id="rId13" w:type="default"/>
          <w:footerReference r:id="rId14" w:type="even"/>
          <w:pgSz w:w="11906" w:h="16838"/>
          <w:pgMar w:top="1440" w:right="1826" w:bottom="1440" w:left="1797" w:header="851" w:footer="992" w:gutter="0"/>
          <w:pgNumType w:start="41"/>
          <w:cols w:space="720" w:num="1"/>
          <w:docGrid w:type="lines" w:linePitch="312" w:charSpace="0"/>
        </w:sectPr>
      </w:pPr>
      <w:bookmarkStart w:id="126" w:name="_DV_M4"/>
      <w:bookmarkEnd w:id="126"/>
    </w:p>
    <w:p w14:paraId="790D28F5">
      <w:pPr>
        <w:widowControl/>
        <w:autoSpaceDE w:val="0"/>
        <w:autoSpaceDN w:val="0"/>
        <w:adjustRightInd w:val="0"/>
        <w:snapToGrid w:val="0"/>
        <w:spacing w:line="360" w:lineRule="auto"/>
        <w:jc w:val="left"/>
        <w:rPr>
          <w:rFonts w:ascii="宋体" w:hAnsi="宋体" w:eastAsia="宋体" w:cs="Times New Roman"/>
          <w:snapToGrid w:val="0"/>
          <w:kern w:val="0"/>
          <w:sz w:val="20"/>
          <w:szCs w:val="20"/>
        </w:rPr>
      </w:pPr>
    </w:p>
    <w:p w14:paraId="0A8D1390">
      <w:pPr>
        <w:widowControl/>
        <w:autoSpaceDE w:val="0"/>
        <w:autoSpaceDN w:val="0"/>
        <w:adjustRightInd w:val="0"/>
        <w:snapToGrid w:val="0"/>
        <w:spacing w:line="360" w:lineRule="auto"/>
        <w:jc w:val="left"/>
        <w:rPr>
          <w:rFonts w:ascii="宋体" w:hAnsi="宋体" w:eastAsia="宋体" w:cs="Times New Roman"/>
          <w:snapToGrid w:val="0"/>
          <w:kern w:val="0"/>
          <w:sz w:val="22"/>
        </w:rPr>
      </w:pPr>
      <w:r>
        <w:rPr>
          <w:rFonts w:ascii="宋体" w:hAnsi="宋体" w:eastAsia="宋体" w:cs="Times New Roman"/>
          <w:snapToGrid w:val="0"/>
          <w:kern w:val="0"/>
          <w:sz w:val="22"/>
          <w:lang w:eastAsia="zh-Hans"/>
        </w:rPr>
        <w:t>甲方</w:t>
      </w:r>
      <w:r>
        <w:rPr>
          <w:rFonts w:hint="eastAsia" w:ascii="宋体" w:hAnsi="宋体" w:eastAsia="宋体" w:cs="Times New Roman"/>
          <w:snapToGrid w:val="0"/>
          <w:kern w:val="0"/>
          <w:sz w:val="22"/>
        </w:rPr>
        <w:t>（需方）</w:t>
      </w:r>
      <w:r>
        <w:rPr>
          <w:rFonts w:ascii="宋体" w:hAnsi="宋体" w:eastAsia="宋体" w:cs="Times New Roman"/>
          <w:snapToGrid w:val="0"/>
          <w:kern w:val="0"/>
          <w:sz w:val="22"/>
          <w:lang w:eastAsia="zh-Hans"/>
        </w:rPr>
        <w:t>：</w:t>
      </w:r>
    </w:p>
    <w:p w14:paraId="03AF9F1D">
      <w:pPr>
        <w:widowControl/>
        <w:autoSpaceDE w:val="0"/>
        <w:autoSpaceDN w:val="0"/>
        <w:adjustRightInd w:val="0"/>
        <w:snapToGrid w:val="0"/>
        <w:spacing w:line="360" w:lineRule="auto"/>
        <w:jc w:val="left"/>
        <w:rPr>
          <w:rFonts w:ascii="宋体" w:hAnsi="宋体" w:eastAsia="宋体" w:cs="Times New Roman"/>
          <w:snapToGrid w:val="0"/>
          <w:kern w:val="0"/>
          <w:sz w:val="22"/>
        </w:rPr>
      </w:pPr>
      <w:r>
        <w:rPr>
          <w:rFonts w:hint="eastAsia" w:ascii="宋体" w:hAnsi="宋体" w:eastAsia="宋体" w:cs="Times New Roman"/>
          <w:snapToGrid w:val="0"/>
          <w:kern w:val="0"/>
          <w:sz w:val="22"/>
        </w:rPr>
        <w:t xml:space="preserve">        </w:t>
      </w:r>
    </w:p>
    <w:p w14:paraId="2F02361F">
      <w:pPr>
        <w:widowControl/>
        <w:autoSpaceDE w:val="0"/>
        <w:autoSpaceDN w:val="0"/>
        <w:adjustRightInd w:val="0"/>
        <w:snapToGrid w:val="0"/>
        <w:spacing w:line="360" w:lineRule="auto"/>
        <w:jc w:val="left"/>
        <w:rPr>
          <w:rFonts w:ascii="宋体" w:hAnsi="宋体" w:eastAsia="宋体" w:cs="Times New Roman"/>
          <w:snapToGrid w:val="0"/>
          <w:kern w:val="0"/>
          <w:sz w:val="22"/>
        </w:rPr>
      </w:pPr>
    </w:p>
    <w:p w14:paraId="609664F7">
      <w:pPr>
        <w:widowControl/>
        <w:autoSpaceDE w:val="0"/>
        <w:autoSpaceDN w:val="0"/>
        <w:adjustRightInd w:val="0"/>
        <w:snapToGrid w:val="0"/>
        <w:spacing w:line="360" w:lineRule="auto"/>
        <w:jc w:val="left"/>
        <w:rPr>
          <w:rFonts w:ascii="宋体" w:hAnsi="宋体" w:eastAsia="宋体" w:cs="Times New Roman"/>
          <w:snapToGrid w:val="0"/>
          <w:kern w:val="0"/>
          <w:sz w:val="20"/>
          <w:szCs w:val="20"/>
        </w:rPr>
      </w:pPr>
      <w:r>
        <w:rPr>
          <w:rFonts w:ascii="宋体" w:hAnsi="宋体" w:eastAsia="宋体" w:cs="Times New Roman"/>
          <w:snapToGrid w:val="0"/>
          <w:kern w:val="0"/>
          <w:sz w:val="22"/>
          <w:lang w:eastAsia="zh-Hans"/>
        </w:rPr>
        <w:t>乙方</w:t>
      </w:r>
      <w:r>
        <w:rPr>
          <w:rFonts w:hint="eastAsia" w:ascii="宋体" w:hAnsi="宋体" w:eastAsia="宋体" w:cs="Times New Roman"/>
          <w:snapToGrid w:val="0"/>
          <w:kern w:val="0"/>
          <w:sz w:val="22"/>
        </w:rPr>
        <w:t>（供方）</w:t>
      </w:r>
      <w:r>
        <w:rPr>
          <w:rFonts w:ascii="宋体" w:hAnsi="宋体" w:eastAsia="宋体" w:cs="Times New Roman"/>
          <w:snapToGrid w:val="0"/>
          <w:kern w:val="0"/>
          <w:sz w:val="22"/>
          <w:lang w:eastAsia="zh-Hans"/>
        </w:rPr>
        <w:t>：</w:t>
      </w:r>
    </w:p>
    <w:p w14:paraId="394F9FE0">
      <w:pPr>
        <w:widowControl/>
        <w:autoSpaceDE w:val="0"/>
        <w:autoSpaceDN w:val="0"/>
        <w:adjustRightInd w:val="0"/>
        <w:snapToGrid w:val="0"/>
        <w:spacing w:line="360" w:lineRule="auto"/>
        <w:jc w:val="left"/>
        <w:rPr>
          <w:rFonts w:ascii="宋体" w:hAnsi="宋体" w:eastAsia="宋体" w:cs="Times New Roman"/>
          <w:snapToGrid w:val="0"/>
          <w:kern w:val="0"/>
          <w:sz w:val="20"/>
          <w:szCs w:val="20"/>
          <w:lang w:eastAsia="zh-Hans"/>
        </w:rPr>
      </w:pPr>
      <w:r>
        <w:rPr>
          <w:rFonts w:ascii="宋体" w:hAnsi="宋体" w:eastAsia="宋体" w:cs="Times New Roman"/>
          <w:snapToGrid w:val="0"/>
          <w:kern w:val="0"/>
          <w:sz w:val="20"/>
          <w:szCs w:val="20"/>
          <w:lang w:eastAsia="zh-Hans"/>
        </w:rPr>
        <w:t xml:space="preserve">  </w:t>
      </w:r>
    </w:p>
    <w:p w14:paraId="6722091B">
      <w:pPr>
        <w:widowControl/>
        <w:autoSpaceDE w:val="0"/>
        <w:autoSpaceDN w:val="0"/>
        <w:adjustRightInd w:val="0"/>
        <w:spacing w:line="360" w:lineRule="auto"/>
        <w:ind w:right="-311" w:rightChars="-148" w:firstLine="440" w:firstLineChars="200"/>
        <w:jc w:val="left"/>
        <w:rPr>
          <w:rFonts w:ascii="宋体" w:hAnsi="宋体" w:eastAsia="宋体" w:cs="宋体"/>
          <w:kern w:val="0"/>
          <w:sz w:val="22"/>
        </w:rPr>
      </w:pPr>
      <w:r>
        <w:rPr>
          <w:rFonts w:hint="eastAsia" w:ascii="宋体" w:hAnsi="宋体" w:eastAsia="宋体" w:cs="宋体"/>
          <w:kern w:val="0"/>
          <w:sz w:val="22"/>
        </w:rPr>
        <w:t>本采购保密协议（“本协议”）由下列双方于</w:t>
      </w:r>
      <w:r>
        <w:rPr>
          <w:rFonts w:hint="eastAsia" w:ascii="宋体" w:hAnsi="宋体" w:eastAsia="宋体" w:cs="宋体"/>
          <w:kern w:val="0"/>
          <w:sz w:val="22"/>
          <w:u w:val="single"/>
        </w:rPr>
        <w:t xml:space="preserve">  </w:t>
      </w:r>
      <w:r>
        <w:rPr>
          <w:rFonts w:hint="eastAsia" w:ascii="宋体" w:hAnsi="宋体" w:eastAsia="宋体" w:cs="宋体"/>
          <w:kern w:val="0"/>
          <w:sz w:val="22"/>
        </w:rPr>
        <w:t>年</w:t>
      </w:r>
      <w:r>
        <w:rPr>
          <w:rFonts w:hint="eastAsia" w:ascii="宋体" w:hAnsi="宋体" w:eastAsia="宋体" w:cs="宋体"/>
          <w:kern w:val="0"/>
          <w:sz w:val="22"/>
          <w:u w:val="single"/>
        </w:rPr>
        <w:t xml:space="preserve">  </w:t>
      </w:r>
      <w:r>
        <w:rPr>
          <w:rFonts w:hint="eastAsia" w:ascii="宋体" w:hAnsi="宋体" w:eastAsia="宋体" w:cs="宋体"/>
          <w:kern w:val="0"/>
          <w:sz w:val="22"/>
        </w:rPr>
        <w:t>月</w:t>
      </w:r>
      <w:r>
        <w:rPr>
          <w:rFonts w:hint="eastAsia" w:ascii="宋体" w:hAnsi="宋体" w:eastAsia="宋体" w:cs="宋体"/>
          <w:kern w:val="0"/>
          <w:sz w:val="22"/>
          <w:u w:val="single"/>
        </w:rPr>
        <w:t xml:space="preserve">  </w:t>
      </w:r>
      <w:r>
        <w:rPr>
          <w:rFonts w:hint="eastAsia" w:ascii="宋体" w:hAnsi="宋体" w:eastAsia="宋体" w:cs="宋体"/>
          <w:kern w:val="0"/>
          <w:sz w:val="22"/>
        </w:rPr>
        <w:t>日在山东省济南市签署</w:t>
      </w:r>
      <w:bookmarkStart w:id="127" w:name="_DV_M11"/>
      <w:bookmarkEnd w:id="127"/>
      <w:bookmarkStart w:id="128" w:name="_DV_M6"/>
      <w:bookmarkEnd w:id="128"/>
      <w:r>
        <w:rPr>
          <w:rFonts w:hint="eastAsia" w:ascii="宋体" w:hAnsi="宋体" w:eastAsia="宋体" w:cs="宋体"/>
          <w:kern w:val="0"/>
          <w:sz w:val="22"/>
        </w:rPr>
        <w:t>，本协议中甲方和乙方单独称为“一方”，合称为“双方”。</w:t>
      </w:r>
    </w:p>
    <w:p w14:paraId="186DEB54">
      <w:pPr>
        <w:widowControl/>
        <w:autoSpaceDE w:val="0"/>
        <w:autoSpaceDN w:val="0"/>
        <w:adjustRightInd w:val="0"/>
        <w:spacing w:line="360" w:lineRule="auto"/>
        <w:ind w:left="282" w:leftChars="-75" w:right="-311" w:rightChars="-148" w:hanging="440" w:hangingChars="200"/>
        <w:jc w:val="left"/>
        <w:rPr>
          <w:rFonts w:ascii="宋体" w:hAnsi="宋体" w:eastAsia="宋体" w:cs="宋体"/>
          <w:kern w:val="0"/>
          <w:sz w:val="22"/>
        </w:rPr>
      </w:pPr>
    </w:p>
    <w:p w14:paraId="4812FA15">
      <w:pPr>
        <w:autoSpaceDE w:val="0"/>
        <w:autoSpaceDN w:val="0"/>
        <w:adjustRightInd w:val="0"/>
        <w:spacing w:after="240" w:line="360" w:lineRule="auto"/>
        <w:ind w:left="-158" w:leftChars="-75" w:right="-311" w:rightChars="-148"/>
        <w:rPr>
          <w:rFonts w:ascii="宋体" w:hAnsi="宋体" w:eastAsia="宋体" w:cs="宋体"/>
          <w:b/>
          <w:sz w:val="22"/>
        </w:rPr>
      </w:pPr>
      <w:r>
        <w:rPr>
          <w:rFonts w:hint="eastAsia" w:ascii="宋体" w:hAnsi="宋体" w:eastAsia="宋体" w:cs="宋体"/>
          <w:b/>
          <w:sz w:val="22"/>
        </w:rPr>
        <w:t>鉴于：</w:t>
      </w:r>
    </w:p>
    <w:p w14:paraId="7E7D1B78">
      <w:pPr>
        <w:widowControl/>
        <w:autoSpaceDE w:val="0"/>
        <w:autoSpaceDN w:val="0"/>
        <w:adjustRightInd w:val="0"/>
        <w:spacing w:line="360" w:lineRule="auto"/>
        <w:ind w:left="373" w:leftChars="-74" w:right="-311" w:rightChars="-148" w:hanging="528" w:hangingChars="240"/>
        <w:rPr>
          <w:rFonts w:ascii="宋体" w:hAnsi="宋体" w:eastAsia="宋体" w:cs="宋体"/>
          <w:kern w:val="0"/>
          <w:sz w:val="22"/>
        </w:rPr>
      </w:pPr>
      <w:r>
        <w:rPr>
          <w:rFonts w:hint="eastAsia" w:ascii="宋体" w:hAnsi="宋体" w:eastAsia="宋体" w:cs="宋体"/>
          <w:kern w:val="0"/>
          <w:sz w:val="22"/>
        </w:rPr>
        <w:t>1.   甲方拟选择乙方进行有关产品的试制或未来可能选择乙方为其提供有关产品或装备的供应、工序外协服务。</w:t>
      </w:r>
    </w:p>
    <w:p w14:paraId="610E5CF0">
      <w:pPr>
        <w:widowControl/>
        <w:autoSpaceDE w:val="0"/>
        <w:autoSpaceDN w:val="0"/>
        <w:adjustRightInd w:val="0"/>
        <w:spacing w:line="360" w:lineRule="auto"/>
        <w:ind w:left="373" w:leftChars="-74" w:right="-311" w:rightChars="-148" w:hanging="528" w:hangingChars="240"/>
        <w:jc w:val="left"/>
        <w:rPr>
          <w:rFonts w:ascii="宋体" w:hAnsi="宋体" w:eastAsia="宋体" w:cs="宋体"/>
          <w:kern w:val="0"/>
          <w:sz w:val="22"/>
        </w:rPr>
      </w:pPr>
      <w:r>
        <w:rPr>
          <w:rFonts w:hint="eastAsia" w:ascii="宋体" w:hAnsi="宋体" w:eastAsia="宋体" w:cs="宋体"/>
          <w:kern w:val="0"/>
          <w:sz w:val="22"/>
        </w:rPr>
        <w:t>2.   出于上述目的，甲方已经（或将要）向乙方提供有关产品或装备的保密信息。</w:t>
      </w:r>
    </w:p>
    <w:p w14:paraId="25DCDE1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 xml:space="preserve">     经平等协商，甲乙双方自愿签订协议如下：</w:t>
      </w:r>
    </w:p>
    <w:p w14:paraId="609C51B3">
      <w:pPr>
        <w:widowControl/>
        <w:autoSpaceDE w:val="0"/>
        <w:autoSpaceDN w:val="0"/>
        <w:adjustRightInd w:val="0"/>
        <w:spacing w:line="360" w:lineRule="auto"/>
        <w:ind w:right="-311" w:rightChars="-148"/>
        <w:jc w:val="left"/>
        <w:rPr>
          <w:rFonts w:ascii="宋体" w:hAnsi="宋体" w:eastAsia="宋体" w:cs="宋体"/>
          <w:b/>
          <w:kern w:val="0"/>
          <w:sz w:val="22"/>
        </w:rPr>
      </w:pPr>
      <w:bookmarkStart w:id="129" w:name="_DV_M12"/>
      <w:bookmarkEnd w:id="129"/>
      <w:bookmarkStart w:id="130" w:name="_DV_M14"/>
      <w:bookmarkEnd w:id="130"/>
      <w:bookmarkStart w:id="131" w:name="_DV_M16"/>
      <w:bookmarkEnd w:id="131"/>
      <w:bookmarkStart w:id="132" w:name="_DV_M13"/>
      <w:bookmarkEnd w:id="132"/>
      <w:bookmarkStart w:id="133" w:name="_DV_M15"/>
      <w:bookmarkEnd w:id="133"/>
      <w:bookmarkStart w:id="134" w:name="_Ref516672240"/>
      <w:bookmarkStart w:id="135" w:name="_Toc504793032"/>
      <w:bookmarkStart w:id="136" w:name="_Ref516672366"/>
    </w:p>
    <w:p w14:paraId="163B165E">
      <w:pPr>
        <w:widowControl/>
        <w:autoSpaceDE w:val="0"/>
        <w:autoSpaceDN w:val="0"/>
        <w:adjustRightInd w:val="0"/>
        <w:spacing w:line="360" w:lineRule="auto"/>
        <w:ind w:right="-311" w:rightChars="-148"/>
        <w:jc w:val="left"/>
        <w:rPr>
          <w:rFonts w:ascii="宋体" w:hAnsi="宋体" w:eastAsia="宋体" w:cs="宋体"/>
          <w:b/>
          <w:kern w:val="0"/>
          <w:sz w:val="22"/>
        </w:rPr>
      </w:pPr>
      <w:r>
        <w:rPr>
          <w:rFonts w:hint="eastAsia" w:ascii="宋体" w:hAnsi="宋体" w:eastAsia="宋体" w:cs="宋体"/>
          <w:b/>
          <w:kern w:val="0"/>
          <w:sz w:val="22"/>
        </w:rPr>
        <w:t>第一条  定义</w:t>
      </w:r>
    </w:p>
    <w:bookmarkEnd w:id="134"/>
    <w:bookmarkEnd w:id="135"/>
    <w:bookmarkEnd w:id="136"/>
    <w:p w14:paraId="50666B29">
      <w:pPr>
        <w:widowControl/>
        <w:autoSpaceDE w:val="0"/>
        <w:autoSpaceDN w:val="0"/>
        <w:adjustRightInd w:val="0"/>
        <w:spacing w:line="360" w:lineRule="auto"/>
        <w:ind w:left="473" w:leftChars="225" w:right="-311" w:rightChars="-148"/>
        <w:jc w:val="left"/>
        <w:rPr>
          <w:rFonts w:ascii="宋体" w:hAnsi="宋体" w:eastAsia="宋体" w:cs="宋体"/>
          <w:kern w:val="0"/>
          <w:sz w:val="22"/>
        </w:rPr>
      </w:pPr>
      <w:bookmarkStart w:id="137" w:name="_DV_M18"/>
      <w:bookmarkEnd w:id="137"/>
      <w:r>
        <w:rPr>
          <w:rFonts w:hint="eastAsia" w:ascii="宋体" w:hAnsi="宋体" w:eastAsia="宋体" w:cs="宋体"/>
          <w:kern w:val="0"/>
          <w:sz w:val="22"/>
        </w:rPr>
        <w:t>在本协议中，除非上下文另有规定，否则下列表述具有以下涵义：</w:t>
      </w:r>
    </w:p>
    <w:p w14:paraId="5906928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1.1  “保密信息”指甲方为协议目的向乙方提供的一切资料或信息以及在双方合作中乙方从甲方获取的一切资料或信息，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包括电子信息）。</w:t>
      </w:r>
    </w:p>
    <w:p w14:paraId="1EDF8B84">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1.2  “产品”指乙方根据甲方的要求，使用本协议项下的保密信息试制或制造、装配或工序外协服务的相关汽车零部件。</w:t>
      </w:r>
    </w:p>
    <w:p w14:paraId="7FEE0EA6">
      <w:pPr>
        <w:widowControl/>
        <w:autoSpaceDE w:val="0"/>
        <w:autoSpaceDN w:val="0"/>
        <w:adjustRightInd w:val="0"/>
        <w:spacing w:line="360" w:lineRule="auto"/>
        <w:ind w:left="370" w:leftChars="-75" w:right="-311" w:rightChars="-148" w:hanging="528" w:hangingChars="240"/>
        <w:jc w:val="left"/>
        <w:rPr>
          <w:rFonts w:ascii="宋体" w:hAnsi="宋体" w:eastAsia="宋体" w:cs="宋体"/>
          <w:kern w:val="0"/>
          <w:sz w:val="22"/>
        </w:rPr>
      </w:pPr>
      <w:r>
        <w:rPr>
          <w:rFonts w:hint="eastAsia" w:ascii="宋体" w:hAnsi="宋体" w:eastAsia="宋体" w:cs="宋体"/>
          <w:kern w:val="0"/>
          <w:sz w:val="22"/>
        </w:rPr>
        <w:t>1.4  “装备”指应甲方要求，乙方为甲方提供工艺装备、检验装备、试验装备及制造用设备。</w:t>
      </w:r>
    </w:p>
    <w:p w14:paraId="08945E63">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1.5  “协议目的”指乙方根据甲方要求利用本协议项下的保密信息，为甲方进行产品的试制或制造、装配或工序外协服务，或为甲方提供装备。</w:t>
      </w:r>
    </w:p>
    <w:p w14:paraId="10135C98">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1.6  “分供应商”指乙方为协议目的而确需向第三方提供相关保密信息，并由第三方使用保密信息试制或制造、供应、装配或工序外协服务产品中的某一组成部分且仅向乙方供应以便乙方向甲方提供产品或装备的人。但前提是，甲方已在与乙方签订的相关合同或协议中明确约定乙方应按约定将拟选择的分供应商事前取得甲方的同意。</w:t>
      </w:r>
    </w:p>
    <w:p w14:paraId="3CFFE647">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 xml:space="preserve">1.7  “附属公司”指任何一方通过直接或间接拥有其逾50%表决股权或通过合同安排而持有其控制性表决权，和/或持有选举其多数董事之权力的任何公司或经济实体。 </w:t>
      </w:r>
    </w:p>
    <w:p w14:paraId="7C936EB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bookmarkStart w:id="138" w:name="_Toc506278688"/>
      <w:r>
        <w:rPr>
          <w:rFonts w:hint="eastAsia" w:ascii="宋体" w:hAnsi="宋体" w:eastAsia="宋体" w:cs="宋体"/>
          <w:kern w:val="0"/>
          <w:sz w:val="22"/>
        </w:rPr>
        <w:t>1.8  “人”指任何个人、商号、企业、公司、合营企业、合伙组织、信托组织、协会或其他任何实体，无论是否具有独立法人地位，并且视情况允许，应包括该人的法定代表人以及经许可的受让人。</w:t>
      </w:r>
    </w:p>
    <w:p w14:paraId="77FDB882">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1.9  “</w:t>
      </w:r>
      <w:bookmarkStart w:id="139" w:name="OLE_LINK4"/>
      <w:r>
        <w:rPr>
          <w:rFonts w:hint="eastAsia" w:ascii="宋体" w:hAnsi="宋体" w:eastAsia="宋体" w:cs="宋体"/>
          <w:kern w:val="0"/>
          <w:sz w:val="22"/>
        </w:rPr>
        <w:t>关联方</w:t>
      </w:r>
      <w:bookmarkEnd w:id="139"/>
      <w:r>
        <w:rPr>
          <w:rFonts w:hint="eastAsia" w:ascii="宋体" w:hAnsi="宋体" w:eastAsia="宋体" w:cs="宋体"/>
          <w:kern w:val="0"/>
          <w:sz w:val="22"/>
        </w:rPr>
        <w:t>”就任何方而言，通过拥有有表决权的股份或其它方式直接或间接控制该方或受该方控制或与该方共同受控制的任何公司或其它实体，以及按中国公司法规定具有关联关系的人。</w:t>
      </w:r>
    </w:p>
    <w:p w14:paraId="79150A8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1.10 “员工”指任一方或分供应商的法定代表人、董事、监事、高级管理人员和雇员等。</w:t>
      </w:r>
    </w:p>
    <w:p w14:paraId="5F1EE14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bookmarkStart w:id="140" w:name="_DV_M32"/>
      <w:bookmarkEnd w:id="140"/>
      <w:bookmarkStart w:id="141" w:name="_DV_M28"/>
      <w:bookmarkEnd w:id="141"/>
      <w:bookmarkStart w:id="142" w:name="_DV_M27"/>
      <w:bookmarkEnd w:id="142"/>
      <w:r>
        <w:rPr>
          <w:rFonts w:hint="eastAsia" w:ascii="宋体" w:hAnsi="宋体" w:eastAsia="宋体" w:cs="宋体"/>
          <w:kern w:val="0"/>
          <w:sz w:val="22"/>
        </w:rPr>
        <w:t>1.11 “中国”，指中华人民共和国（为协议表述方便之目的，在本协议中不包括中国香港特别行政区、澳门特别行政区和台湾）。</w:t>
      </w:r>
    </w:p>
    <w:p w14:paraId="7098AA4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p>
    <w:p w14:paraId="4A213ED2">
      <w:pPr>
        <w:widowControl/>
        <w:autoSpaceDE w:val="0"/>
        <w:autoSpaceDN w:val="0"/>
        <w:adjustRightInd w:val="0"/>
        <w:spacing w:line="360" w:lineRule="auto"/>
        <w:ind w:left="373" w:leftChars="-74" w:right="-311" w:rightChars="-148" w:hanging="528" w:hangingChars="239"/>
        <w:jc w:val="left"/>
        <w:rPr>
          <w:rFonts w:ascii="宋体" w:hAnsi="宋体" w:eastAsia="宋体" w:cs="宋体"/>
          <w:b/>
          <w:kern w:val="0"/>
          <w:sz w:val="22"/>
        </w:rPr>
      </w:pPr>
      <w:r>
        <w:rPr>
          <w:rFonts w:hint="eastAsia" w:ascii="宋体" w:hAnsi="宋体" w:eastAsia="宋体" w:cs="宋体"/>
          <w:b/>
          <w:kern w:val="0"/>
          <w:sz w:val="22"/>
        </w:rPr>
        <w:t>第二条  保密信息使用</w:t>
      </w:r>
    </w:p>
    <w:p w14:paraId="6916F1B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bookmarkStart w:id="143" w:name="_DV_M34"/>
      <w:bookmarkEnd w:id="143"/>
      <w:r>
        <w:rPr>
          <w:rFonts w:hint="eastAsia" w:ascii="宋体" w:hAnsi="宋体" w:eastAsia="宋体" w:cs="宋体"/>
          <w:kern w:val="0"/>
          <w:sz w:val="22"/>
        </w:rPr>
        <w:t>2.1  在遵守本协议条款和条件的前提下，乙方按本协议规定或甲方的要求使用保密信息进行产品的试制或制造、装配产品或产品的工序外协服务或为甲方提供装备；并按甲方要求，向甲方供应合格的产品。若产品试制成功，甲方要求提供产品的，乙方必须提供产品。</w:t>
      </w:r>
    </w:p>
    <w:p w14:paraId="6C16009C">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 xml:space="preserve">2.2  乙方不得将保密信息运用于协议目的外的任何行为，包括但不限于： </w:t>
      </w:r>
    </w:p>
    <w:p w14:paraId="70B38E1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2.2.1  除协议目的之外，自己或使第三人为任何其他目的使用、更改保密信息或者 允许他人（包括但不限于以分包、授权或转委托等形式）使用、更改保密信息；</w:t>
      </w:r>
    </w:p>
    <w:p w14:paraId="650BA43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2.2.2 复印或允许他人复印保密信息的文件，但基于协议目的经甲方书面同意的除外；</w:t>
      </w:r>
    </w:p>
    <w:p w14:paraId="6B57DBC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2.2.3  向第三人转让、分许可、出售、出让或质押甲方根据本协议向其授予的保密信息的使用权，或分包、转授权利或以其他方式安排第三人使用甲方在本协议下向其传递的保密信息的任何部分；</w:t>
      </w:r>
    </w:p>
    <w:p w14:paraId="2468C0EA">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2.2.4  除非双方在相关合同或协议中另有约定，乙方不得直接或间接向甲方之外的第三人销售或提供产品（包括利用保密信息制造与产品类似的零部件）或装备，也不得对产品或装备自用；</w:t>
      </w:r>
    </w:p>
    <w:p w14:paraId="19DF75D5">
      <w:pPr>
        <w:widowControl/>
        <w:autoSpaceDE w:val="0"/>
        <w:autoSpaceDN w:val="0"/>
        <w:adjustRightInd w:val="0"/>
        <w:spacing w:line="360" w:lineRule="auto"/>
        <w:ind w:left="370" w:leftChars="-75" w:right="-311" w:rightChars="-148" w:hanging="528" w:hangingChars="240"/>
        <w:jc w:val="left"/>
        <w:rPr>
          <w:rFonts w:ascii="宋体" w:hAnsi="宋体" w:eastAsia="宋体" w:cs="宋体"/>
          <w:kern w:val="0"/>
          <w:sz w:val="22"/>
        </w:rPr>
      </w:pPr>
      <w:r>
        <w:rPr>
          <w:rFonts w:hint="eastAsia" w:ascii="宋体" w:hAnsi="宋体" w:eastAsia="宋体" w:cs="宋体"/>
          <w:kern w:val="0"/>
          <w:sz w:val="22"/>
        </w:rPr>
        <w:t>2.2.5  乙方不得向第三人或乙方自身提供能够用于制造含有保密信息的装备；</w:t>
      </w:r>
    </w:p>
    <w:p w14:paraId="0FF629CC">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2.3  双方同意，不论双方中的一方或双方对产品做出任何升级、变更和/或改进，升级、变更和/或改进后的产品，仍应适用本协议关于产品的定义。</w:t>
      </w:r>
    </w:p>
    <w:p w14:paraId="6E06FDB4">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2.4  除本协议外，甲方并没有明示或默示授予乙方任何进一步的权利或许可。乙方同意并承认，除本协议项下明示授予的权利外，对于使用甲方或其附属公司所拥有或控制的保密信息的任何其他权利，乙方无权取得亦不拥有上述权利或对之有任何主张。</w:t>
      </w:r>
    </w:p>
    <w:p w14:paraId="34ECA045">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  如果发生以下任何一种情况，乙方（包括分供应商）应立即停止使用保密信息以及产品试制或制造、装配或工序外协服务，并履行第6.3条规定义务：</w:t>
      </w:r>
    </w:p>
    <w:p w14:paraId="6C89DF7F">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2.5.1  本协议期限届满；</w:t>
      </w:r>
    </w:p>
    <w:p w14:paraId="621CF33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2.5.2  乙方违反本协议的规定；</w:t>
      </w:r>
    </w:p>
    <w:p w14:paraId="6E7A304E">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2.5.3  乙方产品试制失败或者双方没有签署供货协议；</w:t>
      </w:r>
    </w:p>
    <w:p w14:paraId="5F4A9E7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2.5.4  乙方与甲方或甲方附属公司的供货协议终止；</w:t>
      </w:r>
    </w:p>
    <w:p w14:paraId="684A995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2.5.5  乙方停止向甲方或甲方附属公司供应产品；</w:t>
      </w:r>
    </w:p>
    <w:p w14:paraId="45BFCA8C">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2.5.6  乙方被甲方竞争对手直接或间接收购或控制，但甲方同意的除外；</w:t>
      </w:r>
    </w:p>
    <w:p w14:paraId="6E91EEBE">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2.5.7  乙方破产或被兼并重组。</w:t>
      </w:r>
    </w:p>
    <w:p w14:paraId="3D03372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p>
    <w:p w14:paraId="20C069F3">
      <w:pPr>
        <w:widowControl/>
        <w:autoSpaceDE w:val="0"/>
        <w:autoSpaceDN w:val="0"/>
        <w:adjustRightInd w:val="0"/>
        <w:spacing w:line="360" w:lineRule="auto"/>
        <w:ind w:left="370" w:leftChars="-75" w:right="-311" w:rightChars="-148" w:hanging="528" w:hangingChars="239"/>
        <w:jc w:val="left"/>
        <w:rPr>
          <w:rFonts w:ascii="宋体" w:hAnsi="宋体" w:eastAsia="宋体" w:cs="宋体"/>
          <w:b/>
          <w:kern w:val="0"/>
          <w:sz w:val="22"/>
        </w:rPr>
      </w:pPr>
      <w:r>
        <w:rPr>
          <w:rFonts w:hint="eastAsia" w:ascii="宋体" w:hAnsi="宋体" w:eastAsia="宋体" w:cs="宋体"/>
          <w:b/>
          <w:kern w:val="0"/>
          <w:sz w:val="22"/>
        </w:rPr>
        <w:t>第三条   保密信息权利归属</w:t>
      </w:r>
    </w:p>
    <w:p w14:paraId="4704B6A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3.1  乙方确认，除非具有管辖权的法院另有最终决定，否则甲方拥有或因其他原因有权对保密信息让乙方为协议目的进行使用，而在本协议或其它协议项下传递给乙方的甲方所有保密信息于现在和将来均为甲方的专属财产，并依照中国反不正当竞争法构成甲方的商业秘密。</w:t>
      </w:r>
    </w:p>
    <w:p w14:paraId="40A0EFCA">
      <w:pPr>
        <w:widowControl/>
        <w:autoSpaceDE w:val="0"/>
        <w:autoSpaceDN w:val="0"/>
        <w:adjustRightInd w:val="0"/>
        <w:spacing w:line="360" w:lineRule="auto"/>
        <w:ind w:left="191" w:leftChars="91" w:right="-311" w:rightChars="-148"/>
        <w:jc w:val="left"/>
        <w:rPr>
          <w:rFonts w:ascii="宋体" w:hAnsi="宋体" w:eastAsia="宋体" w:cs="宋体"/>
          <w:kern w:val="0"/>
          <w:sz w:val="22"/>
        </w:rPr>
      </w:pPr>
      <w:r>
        <w:rPr>
          <w:rFonts w:hint="eastAsia" w:ascii="宋体" w:hAnsi="宋体" w:eastAsia="宋体" w:cs="宋体"/>
          <w:kern w:val="0"/>
          <w:sz w:val="22"/>
        </w:rPr>
        <w:t>双方因履行协议目的进行的技术交流、技术支持、技术培训和现场参观而传达给乙方或由乙方取得的所有保密信息于现在和将来均为甲方的专属财产。</w:t>
      </w:r>
    </w:p>
    <w:p w14:paraId="5A1B83D0">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3.2  如乙方得悉甲方的任何保密信息遭侵犯或疑似侵权，乙方应尽快将情况以书面通知甲方。如果甲方决定就侵权行为进行起诉，或以其他方式停止或阻止该实际或可能发生的侵权行为，乙方应向甲方提供所有可用证据、详情和协助。</w:t>
      </w:r>
    </w:p>
    <w:p w14:paraId="408021D2">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3.3  乙方不得在世界任何地方就保密信息、根据保密信息而试制或制造、装配或工序外协服务的产品和/或装备以及对保密信息而进行的升级、变更和/或改进（不论由哪一方完成）直接或间接提交或促使提交专利或著作权或其它权利的申请，也不得以其名义取得或促使以其他人名义取得任何专利或其它权利注册。</w:t>
      </w:r>
    </w:p>
    <w:p w14:paraId="24127EBE">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3.4  如乙方违反上述3.3条的规定提交了申请或取得专利或著作权或其他权利注册，则乙方除应按本协议的约定承担违约责任外，还应根据甲方要求，毫不延迟地将该等申请、注册的权利无偿转让给甲方。该等转让或变更涉及所有费用由乙方承担。</w:t>
      </w:r>
      <w:r>
        <w:rPr>
          <w:rFonts w:hint="eastAsia" w:ascii="宋体" w:hAnsi="宋体" w:eastAsia="宋体" w:cs="宋体"/>
          <w:kern w:val="0"/>
          <w:sz w:val="22"/>
        </w:rPr>
        <w:tab/>
      </w:r>
    </w:p>
    <w:p w14:paraId="042FB0C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3.5  乙方同意不直接或间接从事可能引起双方争议或者损害保密信息中甲方的权利、资格或利益的事项或者任何不利行为。乙方不享有以本协议名义有损于甲方保密信息的任何权利、资格或利益。</w:t>
      </w:r>
    </w:p>
    <w:p w14:paraId="6D1A7F93">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p>
    <w:p w14:paraId="46C47940">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第四条  保密义务</w:t>
      </w:r>
    </w:p>
    <w:p w14:paraId="5606B48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4.1  乙方确认保密信息对甲方具有重大的商业价值，如果信息泄露，将会对甲方造成重大损失。乙方同意对保密信息进行保密，保密期限为本协议有效期间和其后十五(15)年。</w:t>
      </w:r>
    </w:p>
    <w:p w14:paraId="577A53A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4.2  乙方承认并做到：</w:t>
      </w:r>
    </w:p>
    <w:p w14:paraId="3E3C7FE3">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4.2.1  保密信息构成甲方的商业秘密，应予以保密，且仅用于协议目的。对甲方在保密信息中的所有和相关权利，乙方应予尊重和保护；</w:t>
      </w:r>
    </w:p>
    <w:p w14:paraId="7AE2CBC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4.2.2  采取有效措施，妥善保存所收到的一切保密信息；</w:t>
      </w:r>
    </w:p>
    <w:p w14:paraId="18CA66B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4.2.3  除协议目的外，不得仿制、复制保密信息或者以其他方式制造或销售按本协议供应的产品或装备；</w:t>
      </w:r>
    </w:p>
    <w:p w14:paraId="2CAC1E3E">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4.2.4  如乙方在本协议项下的任何义务被违反或可能被违反，单以金钱作损害赔偿对甲方而言并非足够的补救，而且甲方除所有其他可用的法律补救外，有权针对该违约或可能违约的行为做出禁制令；</w:t>
      </w:r>
    </w:p>
    <w:p w14:paraId="0A564F52">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4.2.5  乙方员工、关联方、均不会擅自仿制、制造、复制或销售产品和/或装备。</w:t>
      </w:r>
    </w:p>
    <w:p w14:paraId="114CBBBE">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4.3  乙方必须采取有效措施，对保密信息保守秘密，不得外传或透露（无论直接或间接，无论以书面、口头或任何其他形式），但在下述情况下披露除外：</w:t>
      </w:r>
    </w:p>
    <w:p w14:paraId="5369364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4.3.1  根据本协议规定乙方向其员工和/或任何经甲方批准的分供应商披露保密信息，条件是按“确实需要知悉”的原则，被透露者与此直接相关，其知悉对本协议目的来说是至关重要的，而且对履行其工作职责或供应保证来说是必要的，并且他们分别已承担保密义务，其形式足以使保密信息不会外传；</w:t>
      </w:r>
    </w:p>
    <w:p w14:paraId="7FC953FC">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4.3.2  当保密信息已为公众所知时披露，且该信息不是由于乙方违反本协议项下的保密义务而为公众所知的。</w:t>
      </w:r>
    </w:p>
    <w:p w14:paraId="788484C4">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 xml:space="preserve">4.4  如果经甲方同意的分供应商使用有关保密信息，乙方和分供应商应签署一份要求分供应商义务不低于本协议中乙方义务的保密信息协议。同时，对于分供应商乙方应该： </w:t>
      </w:r>
    </w:p>
    <w:p w14:paraId="4F369E2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4.4.1  并不由于与分供应商签订使用有关保密信息的协议，而免除履行本协议项下的任何义务或责任；</w:t>
      </w:r>
    </w:p>
    <w:p w14:paraId="6D4CB5B8">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4.4.2  除非甲方书面同意，不得允许或授权分供应商向第三人做出分包、转授或以其他方式安排第三人使用保密信息的任何部分；</w:t>
      </w:r>
    </w:p>
    <w:p w14:paraId="5CD495FF">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4.4.3  对分供应商及其员工符合或并未符合本协议以及有关的规定负责；</w:t>
      </w:r>
    </w:p>
    <w:p w14:paraId="3B42D422">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 xml:space="preserve">4.4.4  须就分供应商和/或其员工的作为、不作为、违约和/或过失行为向甲方负责，分供应商和/或其员工的作为、不作为、违约和/或过失行为视为乙方的作为、不作为、违约或过失。 </w:t>
      </w:r>
    </w:p>
    <w:p w14:paraId="30B3BDC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4.5  如果乙方或其员工、</w:t>
      </w:r>
      <w:bookmarkStart w:id="144" w:name="OLE_LINK22"/>
      <w:r>
        <w:rPr>
          <w:rFonts w:hint="eastAsia" w:ascii="宋体" w:hAnsi="宋体" w:eastAsia="宋体" w:cs="宋体"/>
          <w:kern w:val="0"/>
          <w:sz w:val="22"/>
        </w:rPr>
        <w:t>关联方、</w:t>
      </w:r>
      <w:bookmarkEnd w:id="144"/>
      <w:r>
        <w:rPr>
          <w:rFonts w:hint="eastAsia" w:ascii="宋体" w:hAnsi="宋体" w:eastAsia="宋体" w:cs="宋体"/>
          <w:kern w:val="0"/>
          <w:sz w:val="22"/>
        </w:rPr>
        <w:t>分供应商未能遵守本协议，均构成严重违反本协议的行为，视为乙方违反本协议。</w:t>
      </w:r>
    </w:p>
    <w:p w14:paraId="6EA37C40">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4.6  乙方应遵从甲方不时发出的、有关处理和保管保密信息的任何指引、政策和议定书，以及按照甲方的要求将本协议项下保密信息的使用情况、保密情况及时通知甲方。</w:t>
      </w:r>
    </w:p>
    <w:p w14:paraId="1F9F091A">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p>
    <w:p w14:paraId="1666643F">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第五条  产品标签</w:t>
      </w:r>
    </w:p>
    <w:p w14:paraId="00950F5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5.1  乙方应严格按照甲方的要求在产品上使用商标、标志、标识、型号、名称和零件号系统，以及加贴、使用铭牌。</w:t>
      </w:r>
    </w:p>
    <w:p w14:paraId="6D1DFA62">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 xml:space="preserve">5.2  乙方不得在本协议期限内以及在期限届满或本协议终止后，针对产品以任何形式或媒体（包括印刷资料/材料、广告材料、图纸、软件、往来书信和出版物）使用未经甲方同意的任何商标、商号、型号、名称或标志。 </w:t>
      </w:r>
    </w:p>
    <w:p w14:paraId="436CF8B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p>
    <w:p w14:paraId="566F7472">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第六条  期限</w:t>
      </w:r>
    </w:p>
    <w:p w14:paraId="41A0699E">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6.1  本协议的期限为十（10）年（“期限”），自双方签署之日开始。</w:t>
      </w:r>
    </w:p>
    <w:p w14:paraId="6B67CAB4">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6.2  甲方向乙方传递保密信息后，本协议不得以任何理由撤销、提前终止或解除。</w:t>
      </w:r>
    </w:p>
    <w:p w14:paraId="3EE6DE56">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  本协议期限届满后或按第2.5条、第7.1条规定，乙方应：</w:t>
      </w:r>
    </w:p>
    <w:p w14:paraId="53ACB16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6.3.1  立即向甲方返还所有保密信息并不得保存副本，保密信息载体及保密信息介质的特性导致客观上无法返还甲方的，乙方应当于将载有保密信息的载体或介质销毁，或对其进行处理使其不具有保密信息保存和传递功能，以达到乙方不保存任何保密信息的目的；</w:t>
      </w:r>
    </w:p>
    <w:p w14:paraId="773B613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6.3.2  就全部保密信息都已按本协议规定返还或进行处理向甲方或出具书面承诺函；</w:t>
      </w:r>
    </w:p>
    <w:p w14:paraId="126B9B2A">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6.3.3  在30日内按甲方指定的地点把甲方提供给乙方用于试制或制造产品的模具、工装和其它器具（若有）完整的交付给甲方，或按甲方的要求处置上述物件。如不能交付，乙方应当按照本协议签署时用于试制或制造、供应、装配或工序外协服务的模具、工装和其它器具（若有）的价值支付甲方赔偿金；</w:t>
      </w:r>
    </w:p>
    <w:p w14:paraId="46360FF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6.3.4  不再享有并使用第5.1条、第5.2条的产品标签权利；</w:t>
      </w:r>
    </w:p>
    <w:p w14:paraId="0A1D4D47">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6.3.5  不得继续使用保密信息和/或进行产品或装备的试制或制造、装配或工序外协服务。</w:t>
      </w:r>
    </w:p>
    <w:p w14:paraId="6FBFDC3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p>
    <w:p w14:paraId="480CF367">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第七条  违约及责任</w:t>
      </w:r>
    </w:p>
    <w:p w14:paraId="52B782A8">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7.1  如乙方违反本协议第2.1条、2.2条、2.4条、3.3条、3.4条、3.5条、4.1条、4.2条、4.3条、4.4条、4.5条、4.6条，则为重大违约，乙方除承担第2.5条、第6.3条责任外，需向甲方支付1000万元的惩罚性违约金，并按7.2条规定的损害赔偿金数额赔偿甲方全部损失，构成犯罪的按中国刑法第219条承担刑事责任。乙方承担前述法律责任后，仍应继续履行本协议规定的有关义务。</w:t>
      </w:r>
    </w:p>
    <w:p w14:paraId="5E472FE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7.2  乙方认为，由于保密信息对甲方具有重大以及不可估量的经济利益，重大违约给甲方损失将是巨大的，因乙方重大违约而给甲方造成的损失金额由甲方进行测算（包括但不限于由于乙方违约而导致甲方被追索承担的赔偿或损失、律师费用等）。但在各种情况下，双方一致认为甲方的损失均应被视为最少不低于1000万元。</w:t>
      </w:r>
    </w:p>
    <w:p w14:paraId="35B07C37">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7.3  双方同意，乙方对于本协议的任何违反可能造成对甲方不可挽回的损害，并且对于本协议的任何违约，损害赔偿金未必是充足的补救措施。甲方有权寻求保全措施、强制履行、或其他法律允许的补救措施来执行本协议。</w:t>
      </w:r>
    </w:p>
    <w:p w14:paraId="52189CF4">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7.4  若乙方是自然人设立的有限责任公司或股份公司，则对于第7.1条、7.2条所提述乙方支付金钱的责任，乙方股东、法定代表人、实际控制人等承担连带赔偿责任（各方另行签署连带责任协议）。</w:t>
      </w:r>
    </w:p>
    <w:p w14:paraId="1BA9321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p>
    <w:p w14:paraId="08B83BF9">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第八条  适用法律及争议解决</w:t>
      </w:r>
    </w:p>
    <w:p w14:paraId="2CF56FB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8.1  本协议适用中国法律，但不适用其冲突法原则。</w:t>
      </w:r>
    </w:p>
    <w:p w14:paraId="01D6075B">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8.2  双方应努力通过友好协商就本协议的解释或履行所产生的或与之有关的任何争议或索赔作出和解。如在一方向另一方提出该事项后六十(60)日内无法通过该等协商达成和解，则任何一方均可以向济南市或协议签署地法院起诉。</w:t>
      </w:r>
    </w:p>
    <w:p w14:paraId="2E64C54F">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8.3  在争议依照第8.2条解决之前，双方应继续履行其在本协议项下的各自义务和责任。</w:t>
      </w:r>
    </w:p>
    <w:p w14:paraId="58544DF8">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p>
    <w:p w14:paraId="3C8A4898">
      <w:pPr>
        <w:widowControl/>
        <w:autoSpaceDE w:val="0"/>
        <w:autoSpaceDN w:val="0"/>
        <w:adjustRightInd w:val="0"/>
        <w:spacing w:line="360" w:lineRule="auto"/>
        <w:ind w:left="339" w:leftChars="-75" w:right="-311" w:rightChars="-148" w:hanging="497" w:hangingChars="225"/>
        <w:jc w:val="left"/>
        <w:rPr>
          <w:rFonts w:ascii="宋体" w:hAnsi="宋体" w:eastAsia="宋体" w:cs="宋体"/>
          <w:b/>
          <w:kern w:val="0"/>
          <w:sz w:val="22"/>
        </w:rPr>
      </w:pPr>
      <w:r>
        <w:rPr>
          <w:rFonts w:hint="eastAsia" w:ascii="宋体" w:hAnsi="宋体" w:eastAsia="宋体" w:cs="宋体"/>
          <w:b/>
          <w:kern w:val="0"/>
          <w:sz w:val="22"/>
        </w:rPr>
        <w:t>第九条  一般条款</w:t>
      </w:r>
    </w:p>
    <w:p w14:paraId="2999A3EC">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9.1  一方未行使其在本协议项下的任何权利、权力或权益概不构成对该等权利、权力和权益的放弃，对任何权利、权力或权益的任何一次或部分行使，概不排除对任何其他权利、权力或权益的行使。</w:t>
      </w:r>
    </w:p>
    <w:p w14:paraId="2ED05279">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9.2  本协议构成双方就保密事项的全部协议和谅解，并取代以前的全部协议、安排和谅解。对本协议进行添加、删减或其他任何形式的修改需以书面形式进行。</w:t>
      </w:r>
    </w:p>
    <w:p w14:paraId="1CD10C0F">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9.3  如本协议任何条文无效，概不影响本协议任何其他条文的效力。</w:t>
      </w:r>
    </w:p>
    <w:p w14:paraId="7ECA89C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9.4  本协议第2.2条、2.4条、3.1条、3.3条、3.4条、3.5条、4.1条、4.2.(a)条、4.2.(c)条、4.2.(d)条、4.2.( e)条、4.3条、4.4条、4.5条、6.3条、7条、8条在本协议期限届满后继续有效。本协议其他条款因其本身性质或根据法律、法规规定应持续或继续有效的，在本协议期限届满后继续有效。</w:t>
      </w:r>
    </w:p>
    <w:p w14:paraId="041F059E">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9.5  本协议的终止无损于双方于终止日期在本协议项下的权利和责任，包括但不限于违约或赔偿责任，除非双方以书面形式明示放弃。</w:t>
      </w:r>
    </w:p>
    <w:p w14:paraId="1B2636E8">
      <w:pPr>
        <w:widowControl/>
        <w:autoSpaceDE w:val="0"/>
        <w:autoSpaceDN w:val="0"/>
        <w:adjustRightInd w:val="0"/>
        <w:spacing w:line="360" w:lineRule="auto"/>
        <w:ind w:left="337" w:leftChars="-75" w:right="-311" w:rightChars="-148" w:hanging="495" w:hangingChars="225"/>
        <w:rPr>
          <w:rFonts w:ascii="宋体" w:hAnsi="宋体" w:eastAsia="宋体" w:cs="宋体"/>
          <w:kern w:val="0"/>
          <w:sz w:val="22"/>
        </w:rPr>
      </w:pPr>
      <w:r>
        <w:rPr>
          <w:rFonts w:hint="eastAsia" w:ascii="宋体" w:hAnsi="宋体" w:eastAsia="宋体" w:cs="宋体"/>
          <w:kern w:val="0"/>
          <w:sz w:val="22"/>
        </w:rPr>
        <w:t>9.6  本协议中的甲方享有的权利和义务亦包括甲方的不时存在的任何附属公司；乙方承担的义务亦包括乙方的员工、关联方及其顾问、代理人、分供应商，乙方应确保上述人遵守义务并由乙方承担其不遵守的法律责任。</w:t>
      </w:r>
    </w:p>
    <w:p w14:paraId="3F1C665A">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9.7</w:t>
      </w:r>
      <w:bookmarkStart w:id="145" w:name="OLE_LINK9"/>
      <w:r>
        <w:rPr>
          <w:rFonts w:hint="eastAsia" w:ascii="宋体" w:hAnsi="宋体" w:eastAsia="宋体" w:cs="宋体"/>
          <w:kern w:val="0"/>
          <w:sz w:val="22"/>
        </w:rPr>
        <w:t xml:space="preserve">  本协议自双方签署之日起生效。</w:t>
      </w:r>
      <w:bookmarkEnd w:id="145"/>
      <w:r>
        <w:rPr>
          <w:rFonts w:hint="eastAsia" w:ascii="宋体" w:hAnsi="宋体" w:eastAsia="宋体" w:cs="宋体"/>
          <w:kern w:val="0"/>
          <w:sz w:val="22"/>
        </w:rPr>
        <w:t>但是如果本协议签订前存在甲方向乙方提供保密信息的，也适用本协议。</w:t>
      </w:r>
    </w:p>
    <w:p w14:paraId="7157882D">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9.8  本协议一式4份，甲、乙双方各执2份，具有同等的法律效力。</w:t>
      </w:r>
      <w:bookmarkEnd w:id="138"/>
    </w:p>
    <w:p w14:paraId="103C6AA2">
      <w:pPr>
        <w:widowControl/>
        <w:autoSpaceDE w:val="0"/>
        <w:autoSpaceDN w:val="0"/>
        <w:adjustRightInd w:val="0"/>
        <w:spacing w:line="360" w:lineRule="auto"/>
        <w:ind w:left="337" w:leftChars="-75" w:right="-311" w:rightChars="-148" w:hanging="495" w:hangingChars="225"/>
        <w:jc w:val="left"/>
        <w:rPr>
          <w:rFonts w:ascii="宋体" w:hAnsi="宋体" w:eastAsia="宋体" w:cs="宋体"/>
          <w:b/>
          <w:bCs/>
          <w:kern w:val="0"/>
          <w:sz w:val="22"/>
        </w:rPr>
      </w:pPr>
      <w:r>
        <w:rPr>
          <w:rFonts w:hint="eastAsia" w:ascii="宋体" w:hAnsi="宋体" w:eastAsia="宋体" w:cs="宋体"/>
          <w:kern w:val="0"/>
          <w:sz w:val="22"/>
        </w:rPr>
        <w:t xml:space="preserve">       </w:t>
      </w:r>
      <w:r>
        <w:rPr>
          <w:rFonts w:hint="eastAsia" w:ascii="宋体" w:hAnsi="宋体" w:eastAsia="宋体" w:cs="宋体"/>
          <w:b/>
          <w:bCs/>
          <w:kern w:val="0"/>
          <w:sz w:val="22"/>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0851E001">
      <w:pPr>
        <w:widowControl/>
        <w:autoSpaceDE w:val="0"/>
        <w:autoSpaceDN w:val="0"/>
        <w:adjustRightInd w:val="0"/>
        <w:spacing w:line="360" w:lineRule="auto"/>
        <w:ind w:left="339" w:leftChars="-75" w:right="-311" w:rightChars="-148" w:hanging="497" w:hangingChars="225"/>
        <w:jc w:val="left"/>
        <w:rPr>
          <w:rFonts w:ascii="宋体" w:hAnsi="宋体" w:eastAsia="宋体" w:cs="宋体"/>
          <w:b/>
          <w:bCs/>
          <w:kern w:val="0"/>
          <w:sz w:val="22"/>
        </w:rPr>
      </w:pPr>
      <w:r>
        <w:rPr>
          <w:rFonts w:hint="eastAsia" w:ascii="宋体" w:hAnsi="宋体" w:eastAsia="宋体" w:cs="宋体"/>
          <w:b/>
          <w:bCs/>
          <w:kern w:val="0"/>
          <w:sz w:val="22"/>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3CB885A1">
      <w:pPr>
        <w:widowControl/>
        <w:autoSpaceDE w:val="0"/>
        <w:autoSpaceDN w:val="0"/>
        <w:adjustRightInd w:val="0"/>
        <w:spacing w:line="360" w:lineRule="auto"/>
        <w:ind w:left="337" w:leftChars="-75" w:right="-311" w:rightChars="-148" w:hanging="495" w:hangingChars="225"/>
        <w:jc w:val="left"/>
        <w:rPr>
          <w:rFonts w:ascii="宋体" w:hAnsi="宋体" w:eastAsia="宋体" w:cs="宋体"/>
          <w:kern w:val="0"/>
          <w:sz w:val="22"/>
        </w:rPr>
      </w:pPr>
      <w:r>
        <w:rPr>
          <w:rFonts w:hint="eastAsia" w:ascii="宋体" w:hAnsi="宋体" w:eastAsia="宋体" w:cs="宋体"/>
          <w:kern w:val="0"/>
          <w:sz w:val="22"/>
        </w:rPr>
        <w:t>（以下无正文）</w:t>
      </w:r>
    </w:p>
    <w:p w14:paraId="4E0F3440">
      <w:pPr>
        <w:widowControl/>
        <w:autoSpaceDE w:val="0"/>
        <w:autoSpaceDN w:val="0"/>
        <w:adjustRightInd w:val="0"/>
        <w:spacing w:line="360" w:lineRule="auto"/>
        <w:ind w:left="337" w:leftChars="-75" w:right="-311" w:rightChars="-148" w:hanging="495" w:hangingChars="225"/>
        <w:jc w:val="left"/>
        <w:rPr>
          <w:rFonts w:ascii="宋体" w:hAnsi="宋体" w:eastAsia="宋体" w:cs="Times New Roman"/>
          <w:snapToGrid w:val="0"/>
          <w:kern w:val="0"/>
          <w:sz w:val="22"/>
          <w:lang w:eastAsia="zh-Hans"/>
        </w:rPr>
      </w:pPr>
      <w:r>
        <w:rPr>
          <w:rFonts w:hint="eastAsia" w:ascii="宋体" w:hAnsi="宋体" w:eastAsia="宋体" w:cs="宋体"/>
          <w:bCs/>
          <w:kern w:val="0"/>
          <w:sz w:val="22"/>
        </w:rPr>
        <w:t>（《采购保密协议》签署页）</w:t>
      </w:r>
    </w:p>
    <w:p w14:paraId="45E4160F">
      <w:pPr>
        <w:widowControl/>
        <w:autoSpaceDE w:val="0"/>
        <w:autoSpaceDN w:val="0"/>
        <w:adjustRightInd w:val="0"/>
        <w:snapToGrid w:val="0"/>
        <w:spacing w:line="360" w:lineRule="auto"/>
        <w:jc w:val="left"/>
        <w:rPr>
          <w:rFonts w:ascii="宋体" w:hAnsi="宋体" w:eastAsia="宋体" w:cs="Times New Roman"/>
          <w:snapToGrid w:val="0"/>
          <w:kern w:val="0"/>
          <w:sz w:val="22"/>
          <w:lang w:eastAsia="zh-Hans"/>
        </w:rPr>
      </w:pPr>
      <w:r>
        <w:rPr>
          <w:rFonts w:hint="eastAsia" w:ascii="宋体" w:hAnsi="宋体" w:eastAsia="宋体" w:cs="Times New Roman"/>
          <w:snapToGrid w:val="0"/>
          <w:kern w:val="0"/>
          <w:sz w:val="22"/>
          <w:lang w:eastAsia="zh-Hans"/>
        </w:rPr>
        <w:t>甲方</w:t>
      </w:r>
      <w:r>
        <w:rPr>
          <w:rFonts w:hint="eastAsia" w:ascii="宋体" w:hAnsi="宋体" w:eastAsia="宋体" w:cs="Times New Roman"/>
          <w:snapToGrid w:val="0"/>
          <w:kern w:val="0"/>
          <w:sz w:val="22"/>
        </w:rPr>
        <w:t>（盖章）</w:t>
      </w:r>
      <w:r>
        <w:rPr>
          <w:rFonts w:hint="eastAsia" w:ascii="宋体" w:hAnsi="宋体" w:eastAsia="宋体" w:cs="Times New Roman"/>
          <w:snapToGrid w:val="0"/>
          <w:kern w:val="0"/>
          <w:sz w:val="22"/>
          <w:lang w:eastAsia="zh-Hans"/>
        </w:rPr>
        <w:t xml:space="preserve">：                    </w:t>
      </w:r>
      <w:r>
        <w:rPr>
          <w:rFonts w:hint="eastAsia" w:ascii="宋体" w:hAnsi="宋体" w:eastAsia="宋体" w:cs="Times New Roman"/>
          <w:snapToGrid w:val="0"/>
          <w:kern w:val="0"/>
          <w:sz w:val="22"/>
        </w:rPr>
        <w:t xml:space="preserve">           </w:t>
      </w:r>
      <w:r>
        <w:rPr>
          <w:rFonts w:hint="eastAsia" w:ascii="宋体" w:hAnsi="宋体" w:eastAsia="宋体" w:cs="Times New Roman"/>
          <w:snapToGrid w:val="0"/>
          <w:kern w:val="0"/>
          <w:sz w:val="22"/>
          <w:lang w:eastAsia="zh-Hans"/>
        </w:rPr>
        <w:t>乙方</w:t>
      </w:r>
      <w:r>
        <w:rPr>
          <w:rFonts w:hint="eastAsia" w:ascii="宋体" w:hAnsi="宋体" w:eastAsia="宋体" w:cs="Times New Roman"/>
          <w:snapToGrid w:val="0"/>
          <w:kern w:val="0"/>
          <w:sz w:val="22"/>
        </w:rPr>
        <w:t>（盖章）</w:t>
      </w:r>
      <w:r>
        <w:rPr>
          <w:rFonts w:hint="eastAsia" w:ascii="宋体" w:hAnsi="宋体" w:eastAsia="宋体" w:cs="Times New Roman"/>
          <w:snapToGrid w:val="0"/>
          <w:kern w:val="0"/>
          <w:sz w:val="22"/>
          <w:lang w:eastAsia="zh-Hans"/>
        </w:rPr>
        <w:t>：</w:t>
      </w:r>
    </w:p>
    <w:p w14:paraId="5570F656">
      <w:pPr>
        <w:widowControl/>
        <w:autoSpaceDE w:val="0"/>
        <w:autoSpaceDN w:val="0"/>
        <w:adjustRightInd w:val="0"/>
        <w:snapToGrid w:val="0"/>
        <w:spacing w:line="360" w:lineRule="auto"/>
        <w:jc w:val="left"/>
        <w:rPr>
          <w:rFonts w:ascii="宋体" w:hAnsi="宋体" w:eastAsia="宋体" w:cs="Times New Roman"/>
          <w:snapToGrid w:val="0"/>
          <w:color w:val="000000"/>
          <w:kern w:val="0"/>
          <w:sz w:val="22"/>
          <w:lang w:eastAsia="zh-Hans"/>
        </w:rPr>
      </w:pPr>
      <w:r>
        <w:rPr>
          <w:rFonts w:ascii="宋体" w:hAnsi="宋体" w:eastAsia="宋体" w:cs="Times New Roman"/>
          <w:snapToGrid w:val="0"/>
          <w:color w:val="000000"/>
          <w:kern w:val="0"/>
          <w:sz w:val="22"/>
          <w:lang w:eastAsia="zh-Hans"/>
        </w:rPr>
        <w:t xml:space="preserve">法定代表人或代理人（签字）：         </w:t>
      </w:r>
      <w:r>
        <w:rPr>
          <w:rFonts w:ascii="宋体" w:hAnsi="宋体" w:eastAsia="宋体" w:cs="Times New Roman"/>
          <w:snapToGrid w:val="0"/>
          <w:kern w:val="0"/>
          <w:sz w:val="22"/>
          <w:lang w:eastAsia="zh-Hans"/>
        </w:rPr>
        <w:t xml:space="preserve">       </w:t>
      </w:r>
      <w:r>
        <w:rPr>
          <w:rFonts w:ascii="宋体" w:hAnsi="宋体" w:eastAsia="宋体" w:cs="Times New Roman"/>
          <w:snapToGrid w:val="0"/>
          <w:color w:val="000000"/>
          <w:kern w:val="0"/>
          <w:sz w:val="22"/>
          <w:lang w:eastAsia="zh-Hans"/>
        </w:rPr>
        <w:t xml:space="preserve"> 法定代表人或代理人（签字）：</w:t>
      </w:r>
    </w:p>
    <w:p w14:paraId="4BB0A881">
      <w:pPr>
        <w:widowControl/>
        <w:autoSpaceDE w:val="0"/>
        <w:autoSpaceDN w:val="0"/>
        <w:adjustRightInd w:val="0"/>
        <w:snapToGrid w:val="0"/>
        <w:spacing w:line="360" w:lineRule="auto"/>
        <w:jc w:val="left"/>
        <w:rPr>
          <w:rFonts w:ascii="宋体" w:hAnsi="宋体" w:eastAsia="宋体" w:cs="Times New Roman"/>
          <w:snapToGrid w:val="0"/>
          <w:color w:val="000000"/>
          <w:kern w:val="0"/>
          <w:sz w:val="22"/>
          <w:lang w:eastAsia="zh-Hans"/>
        </w:rPr>
      </w:pPr>
      <w:r>
        <w:rPr>
          <w:rFonts w:ascii="宋体" w:hAnsi="宋体" w:eastAsia="宋体" w:cs="Times New Roman"/>
          <w:snapToGrid w:val="0"/>
          <w:color w:val="000000"/>
          <w:kern w:val="0"/>
          <w:sz w:val="22"/>
          <w:lang w:eastAsia="zh-Hans"/>
        </w:rPr>
        <w:t xml:space="preserve">地  址：                             </w:t>
      </w:r>
      <w:r>
        <w:rPr>
          <w:rFonts w:ascii="宋体" w:hAnsi="宋体" w:eastAsia="宋体" w:cs="Times New Roman"/>
          <w:snapToGrid w:val="0"/>
          <w:kern w:val="0"/>
          <w:sz w:val="22"/>
          <w:lang w:eastAsia="zh-Hans"/>
        </w:rPr>
        <w:t xml:space="preserve">        </w:t>
      </w:r>
      <w:r>
        <w:rPr>
          <w:rFonts w:ascii="宋体" w:hAnsi="宋体" w:eastAsia="宋体" w:cs="Times New Roman"/>
          <w:snapToGrid w:val="0"/>
          <w:color w:val="000000"/>
          <w:kern w:val="0"/>
          <w:sz w:val="22"/>
          <w:lang w:eastAsia="zh-Hans"/>
        </w:rPr>
        <w:t xml:space="preserve">地  址： </w:t>
      </w:r>
    </w:p>
    <w:p w14:paraId="467B9F3D">
      <w:pPr>
        <w:widowControl/>
        <w:autoSpaceDE w:val="0"/>
        <w:autoSpaceDN w:val="0"/>
        <w:adjustRightInd w:val="0"/>
        <w:snapToGrid w:val="0"/>
        <w:spacing w:line="360" w:lineRule="auto"/>
        <w:jc w:val="left"/>
        <w:rPr>
          <w:rFonts w:ascii="宋体" w:hAnsi="宋体" w:eastAsia="宋体" w:cs="Times New Roman"/>
          <w:snapToGrid w:val="0"/>
          <w:kern w:val="0"/>
          <w:sz w:val="22"/>
          <w:lang w:eastAsia="zh-Hans"/>
        </w:rPr>
      </w:pPr>
      <w:r>
        <w:rPr>
          <w:rFonts w:ascii="宋体" w:hAnsi="宋体" w:eastAsia="宋体" w:cs="Times New Roman"/>
          <w:snapToGrid w:val="0"/>
          <w:kern w:val="0"/>
          <w:sz w:val="22"/>
          <w:lang w:eastAsia="zh-Hans"/>
        </w:rPr>
        <w:t xml:space="preserve">电话：                                       电话： </w:t>
      </w:r>
    </w:p>
    <w:p w14:paraId="0C086EC3">
      <w:pPr>
        <w:widowControl/>
        <w:autoSpaceDE w:val="0"/>
        <w:autoSpaceDN w:val="0"/>
        <w:adjustRightInd w:val="0"/>
        <w:snapToGrid w:val="0"/>
        <w:spacing w:line="360" w:lineRule="auto"/>
        <w:jc w:val="left"/>
        <w:rPr>
          <w:rFonts w:ascii="宋体" w:hAnsi="宋体" w:eastAsia="宋体" w:cs="Times New Roman"/>
          <w:snapToGrid w:val="0"/>
          <w:kern w:val="0"/>
          <w:sz w:val="20"/>
          <w:szCs w:val="20"/>
        </w:rPr>
      </w:pPr>
    </w:p>
    <w:p w14:paraId="52F75711">
      <w:pPr>
        <w:autoSpaceDE w:val="0"/>
        <w:autoSpaceDN w:val="0"/>
        <w:spacing w:before="118"/>
        <w:ind w:right="2435"/>
        <w:jc w:val="center"/>
        <w:rPr>
          <w:rFonts w:ascii="楷体" w:hAnsi="楷体" w:eastAsia="楷体" w:cs="楷体"/>
          <w:kern w:val="0"/>
          <w:sz w:val="40"/>
          <w:szCs w:val="21"/>
          <w:lang w:val="zh-CN" w:bidi="zh-CN"/>
        </w:rPr>
      </w:pPr>
      <w:r>
        <w:rPr>
          <w:rFonts w:hint="eastAsia" w:ascii="方正小标宋简体" w:hAnsi="方正小标宋简体" w:eastAsia="方正小标宋简体" w:cs="方正小标宋简体"/>
          <w:kern w:val="0"/>
          <w:sz w:val="40"/>
          <w:szCs w:val="21"/>
          <w:lang w:bidi="zh-CN"/>
        </w:rPr>
        <w:t xml:space="preserve">  </w:t>
      </w:r>
      <w:r>
        <w:rPr>
          <w:rFonts w:hint="eastAsia" w:ascii="方正小标宋简体" w:hAnsi="方正小标宋简体" w:eastAsia="方正小标宋简体" w:cs="方正小标宋简体"/>
          <w:kern w:val="0"/>
          <w:sz w:val="40"/>
          <w:szCs w:val="21"/>
          <w:lang w:val="zh-CN" w:bidi="zh-CN"/>
        </w:rPr>
        <w:t>廉洁诚信协议</w:t>
      </w:r>
    </w:p>
    <w:p w14:paraId="65D3485F">
      <w:pPr>
        <w:autoSpaceDE w:val="0"/>
        <w:autoSpaceDN w:val="0"/>
        <w:spacing w:before="8"/>
        <w:rPr>
          <w:rFonts w:ascii="楷体" w:hAnsi="楷体" w:eastAsia="楷体" w:cs="楷体"/>
          <w:sz w:val="44"/>
          <w:szCs w:val="28"/>
          <w:lang w:val="zh-CN" w:bidi="zh-CN"/>
        </w:rPr>
      </w:pPr>
    </w:p>
    <w:p w14:paraId="6721CFC5">
      <w:pPr>
        <w:autoSpaceDE w:val="0"/>
        <w:autoSpaceDN w:val="0"/>
        <w:spacing w:line="607" w:lineRule="auto"/>
        <w:ind w:left="117" w:right="3769"/>
        <w:jc w:val="left"/>
        <w:rPr>
          <w:rFonts w:ascii="楷体" w:hAnsi="楷体" w:eastAsia="楷体" w:cs="楷体"/>
          <w:b/>
          <w:kern w:val="0"/>
          <w:sz w:val="28"/>
          <w:szCs w:val="21"/>
          <w:lang w:val="zh-CN" w:bidi="zh-CN"/>
        </w:rPr>
      </w:pPr>
      <w:r>
        <w:rPr>
          <w:rFonts w:hint="eastAsia" w:ascii="楷体" w:hAnsi="楷体" w:eastAsia="楷体" w:cs="楷体"/>
          <w:b/>
          <w:kern w:val="0"/>
          <w:sz w:val="28"/>
          <w:szCs w:val="21"/>
          <w:lang w:val="zh-CN" w:bidi="zh-CN"/>
        </w:rPr>
        <w:t>甲方：</w:t>
      </w:r>
    </w:p>
    <w:p w14:paraId="5C1389A2">
      <w:pPr>
        <w:autoSpaceDE w:val="0"/>
        <w:autoSpaceDN w:val="0"/>
        <w:spacing w:line="607" w:lineRule="auto"/>
        <w:ind w:left="117" w:right="3769"/>
        <w:jc w:val="left"/>
        <w:rPr>
          <w:rFonts w:ascii="楷体" w:hAnsi="楷体" w:eastAsia="楷体" w:cs="楷体"/>
          <w:b/>
          <w:kern w:val="0"/>
          <w:sz w:val="28"/>
          <w:szCs w:val="21"/>
          <w:lang w:val="zh-CN" w:bidi="zh-CN"/>
        </w:rPr>
      </w:pPr>
      <w:r>
        <w:rPr>
          <w:rFonts w:hint="eastAsia" w:ascii="楷体" w:hAnsi="楷体" w:eastAsia="楷体" w:cs="楷体"/>
          <w:b/>
          <w:kern w:val="0"/>
          <w:sz w:val="28"/>
          <w:szCs w:val="21"/>
          <w:lang w:val="zh-CN" w:bidi="zh-CN"/>
        </w:rPr>
        <w:t>乙方：</w:t>
      </w:r>
    </w:p>
    <w:p w14:paraId="60412BE9">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hint="eastAsia" w:ascii="楷体" w:hAnsi="楷体" w:eastAsia="楷体" w:cs="楷体"/>
          <w:spacing w:val="-2"/>
          <w:sz w:val="28"/>
          <w:szCs w:val="28"/>
          <w:lang w:val="zh-CN" w:bidi="zh-CN"/>
        </w:rPr>
        <w:t>乙方是甲方或甲方全资、控股、参股企业的供应商、</w:t>
      </w:r>
      <w:r>
        <w:rPr>
          <w:rFonts w:hint="eastAsia" w:ascii="楷体" w:hAnsi="楷体" w:eastAsia="楷体" w:cs="楷体"/>
          <w:spacing w:val="-2"/>
          <w:sz w:val="28"/>
          <w:szCs w:val="28"/>
          <w:lang w:bidi="zh-CN"/>
        </w:rPr>
        <w:t>服务商或采购商、经销商</w:t>
      </w:r>
      <w:r>
        <w:rPr>
          <w:rFonts w:hint="eastAsia" w:ascii="楷体" w:hAnsi="楷体" w:eastAsia="楷体" w:cs="楷体"/>
          <w:spacing w:val="-2"/>
          <w:sz w:val="28"/>
          <w:szCs w:val="28"/>
          <w:lang w:val="zh-CN" w:bidi="zh-CN"/>
        </w:rPr>
        <w:t>，甲方作为采购方</w:t>
      </w:r>
      <w:r>
        <w:rPr>
          <w:rFonts w:hint="eastAsia" w:ascii="楷体" w:hAnsi="楷体" w:eastAsia="楷体" w:cs="楷体"/>
          <w:spacing w:val="-2"/>
          <w:sz w:val="28"/>
          <w:szCs w:val="28"/>
          <w:lang w:bidi="zh-CN"/>
        </w:rPr>
        <w:t>或销售方</w:t>
      </w:r>
      <w:r>
        <w:rPr>
          <w:rFonts w:hint="eastAsia" w:ascii="楷体" w:hAnsi="楷体" w:eastAsia="楷体" w:cs="楷体"/>
          <w:spacing w:val="-2"/>
          <w:sz w:val="28"/>
          <w:szCs w:val="28"/>
          <w:lang w:val="zh-CN" w:bidi="zh-CN"/>
        </w:rPr>
        <w:t>（包含甲方及其关联</w:t>
      </w:r>
      <w:r>
        <w:rPr>
          <w:rFonts w:hint="eastAsia" w:ascii="楷体" w:hAnsi="楷体" w:eastAsia="楷体" w:cs="楷体"/>
          <w:spacing w:val="-2"/>
          <w:sz w:val="28"/>
          <w:szCs w:val="28"/>
          <w:lang w:bidi="zh-CN"/>
        </w:rPr>
        <w:t>企业</w:t>
      </w:r>
      <w:r>
        <w:rPr>
          <w:rFonts w:hint="eastAsia" w:ascii="楷体" w:hAnsi="楷体" w:eastAsia="楷体" w:cs="楷体"/>
          <w:spacing w:val="-2"/>
          <w:sz w:val="28"/>
          <w:szCs w:val="28"/>
          <w:lang w:val="zh-CN" w:bidi="zh-CN"/>
        </w:rPr>
        <w:t>，以下统称甲方），为保证双方长期稳定合作和健康发展，保证各</w:t>
      </w:r>
      <w:r>
        <w:rPr>
          <w:rFonts w:hint="eastAsia" w:ascii="楷体" w:hAnsi="楷体" w:eastAsia="楷体" w:cs="楷体"/>
          <w:spacing w:val="-2"/>
          <w:sz w:val="28"/>
          <w:szCs w:val="28"/>
          <w:lang w:bidi="zh-CN"/>
        </w:rPr>
        <w:t>合作主体</w:t>
      </w:r>
      <w:r>
        <w:rPr>
          <w:rFonts w:hint="eastAsia" w:ascii="楷体" w:hAnsi="楷体" w:eastAsia="楷体" w:cs="楷体"/>
          <w:spacing w:val="-2"/>
          <w:sz w:val="28"/>
          <w:szCs w:val="28"/>
          <w:lang w:val="zh-CN" w:bidi="zh-CN"/>
        </w:rPr>
        <w:t>之间公平、公正、公开的良性竞争，共同抵制商业贿赂等一切不正当行为，营造诚实信用的商业氛围，积极维护双方信誉</w:t>
      </w:r>
      <w:r>
        <w:rPr>
          <w:rFonts w:ascii="楷体" w:hAnsi="楷体" w:eastAsia="楷体" w:cs="楷体"/>
          <w:spacing w:val="-2"/>
          <w:sz w:val="28"/>
          <w:szCs w:val="28"/>
          <w:lang w:val="zh-CN" w:bidi="zh-CN"/>
        </w:rPr>
        <w:t>,共同加强廉洁自律建设，甲乙双方在平等、自愿、协商一致的原则下，签订本协议。</w:t>
      </w:r>
    </w:p>
    <w:p w14:paraId="4C762769">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ascii="楷体" w:hAnsi="楷体" w:eastAsia="楷体" w:cs="楷体"/>
          <w:spacing w:val="-2"/>
          <w:sz w:val="28"/>
          <w:szCs w:val="28"/>
          <w:lang w:val="zh-CN" w:bidi="zh-CN"/>
        </w:rPr>
        <w:t>1.甲乙双方应当共同遵守国家、地方法律法规以及本协议的约定，在合同的订立、履行过程中廉洁自律，绝不弄虚作假、以次充好，虚结虚算。</w:t>
      </w:r>
    </w:p>
    <w:p w14:paraId="7265D7D8">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ascii="楷体" w:hAnsi="楷体" w:eastAsia="楷体" w:cs="楷体"/>
          <w:spacing w:val="-2"/>
          <w:sz w:val="28"/>
          <w:szCs w:val="28"/>
          <w:lang w:val="zh-CN" w:bidi="zh-CN"/>
        </w:rPr>
        <w:t>2.乙方声明并承诺甲方人员或其</w:t>
      </w:r>
      <w:r>
        <w:rPr>
          <w:rFonts w:hint="eastAsia" w:ascii="楷体" w:hAnsi="楷体" w:eastAsia="楷体" w:cs="楷体"/>
          <w:spacing w:val="-2"/>
          <w:sz w:val="28"/>
          <w:szCs w:val="28"/>
          <w:lang w:bidi="zh-CN"/>
        </w:rPr>
        <w:t>配偶、子女及其配偶等</w:t>
      </w:r>
      <w:r>
        <w:rPr>
          <w:rFonts w:ascii="楷体" w:hAnsi="楷体" w:eastAsia="楷体" w:cs="楷体"/>
          <w:spacing w:val="-2"/>
          <w:sz w:val="28"/>
          <w:szCs w:val="28"/>
          <w:lang w:val="zh-CN" w:bidi="zh-CN"/>
        </w:rPr>
        <w:t>亲属</w:t>
      </w:r>
      <w:r>
        <w:rPr>
          <w:rFonts w:hint="eastAsia" w:ascii="楷体" w:hAnsi="楷体" w:eastAsia="楷体" w:cs="楷体"/>
          <w:spacing w:val="-2"/>
          <w:sz w:val="28"/>
          <w:szCs w:val="28"/>
          <w:lang w:bidi="zh-CN"/>
        </w:rPr>
        <w:t>和其他特定关系人（甲方人员为领导干部的，其他特定关系人包含身边工作人员）</w:t>
      </w:r>
      <w:r>
        <w:rPr>
          <w:rFonts w:ascii="楷体" w:hAnsi="楷体" w:eastAsia="楷体" w:cs="楷体"/>
          <w:spacing w:val="-2"/>
          <w:sz w:val="28"/>
          <w:szCs w:val="28"/>
          <w:lang w:val="zh-CN" w:bidi="zh-CN"/>
        </w:rPr>
        <w:t>没有直接或间接投资乙方或持有乙方股权，没有直接或间接投资乙方关联企业或持有乙方关联企业股权。</w:t>
      </w:r>
    </w:p>
    <w:p w14:paraId="79D5F267">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ascii="楷体" w:hAnsi="楷体" w:eastAsia="楷体" w:cs="楷体"/>
          <w:spacing w:val="-2"/>
          <w:sz w:val="28"/>
          <w:szCs w:val="28"/>
          <w:lang w:val="zh-CN" w:bidi="zh-CN"/>
        </w:rPr>
        <w:t>3.乙方承诺乙方或乙方关联企业股东、实际出资人或持股人、高管、主要业务人员不得与甲方人员或其</w:t>
      </w:r>
      <w:r>
        <w:rPr>
          <w:rFonts w:hint="eastAsia" w:ascii="楷体" w:hAnsi="楷体" w:eastAsia="楷体" w:cs="楷体"/>
          <w:spacing w:val="-2"/>
          <w:sz w:val="28"/>
          <w:szCs w:val="28"/>
          <w:lang w:bidi="zh-CN"/>
        </w:rPr>
        <w:t>配偶、子女及其配偶等</w:t>
      </w:r>
      <w:r>
        <w:rPr>
          <w:rFonts w:ascii="楷体" w:hAnsi="楷体" w:eastAsia="楷体" w:cs="楷体"/>
          <w:spacing w:val="-2"/>
          <w:sz w:val="28"/>
          <w:szCs w:val="28"/>
          <w:lang w:val="zh-CN" w:bidi="zh-CN"/>
        </w:rPr>
        <w:t>亲属</w:t>
      </w:r>
      <w:r>
        <w:rPr>
          <w:rFonts w:hint="eastAsia" w:ascii="楷体" w:hAnsi="楷体" w:eastAsia="楷体" w:cs="楷体"/>
          <w:spacing w:val="-2"/>
          <w:sz w:val="28"/>
          <w:szCs w:val="28"/>
          <w:lang w:bidi="zh-CN"/>
        </w:rPr>
        <w:t>和其他特定关系人</w:t>
      </w:r>
      <w:r>
        <w:rPr>
          <w:rFonts w:ascii="楷体" w:hAnsi="楷体" w:eastAsia="楷体" w:cs="楷体"/>
          <w:spacing w:val="-2"/>
          <w:sz w:val="28"/>
          <w:szCs w:val="28"/>
          <w:lang w:val="zh-CN" w:bidi="zh-CN"/>
        </w:rPr>
        <w:t>共同成立公司，不得聘请甲方人员或其</w:t>
      </w:r>
      <w:r>
        <w:rPr>
          <w:rFonts w:hint="eastAsia" w:ascii="楷体" w:hAnsi="楷体" w:eastAsia="楷体" w:cs="楷体"/>
          <w:spacing w:val="-2"/>
          <w:sz w:val="28"/>
          <w:szCs w:val="28"/>
          <w:lang w:bidi="zh-CN"/>
        </w:rPr>
        <w:t>配偶、子女及其配偶等</w:t>
      </w:r>
      <w:r>
        <w:rPr>
          <w:rFonts w:ascii="楷体" w:hAnsi="楷体" w:eastAsia="楷体" w:cs="楷体"/>
          <w:spacing w:val="-2"/>
          <w:sz w:val="28"/>
          <w:szCs w:val="28"/>
          <w:lang w:val="zh-CN" w:bidi="zh-CN"/>
        </w:rPr>
        <w:t>亲属</w:t>
      </w:r>
      <w:r>
        <w:rPr>
          <w:rFonts w:hint="eastAsia" w:ascii="楷体" w:hAnsi="楷体" w:eastAsia="楷体" w:cs="楷体"/>
          <w:spacing w:val="-2"/>
          <w:sz w:val="28"/>
          <w:szCs w:val="28"/>
          <w:lang w:bidi="zh-CN"/>
        </w:rPr>
        <w:t>和其他特定关系人</w:t>
      </w:r>
      <w:r>
        <w:rPr>
          <w:rFonts w:ascii="楷体" w:hAnsi="楷体" w:eastAsia="楷体" w:cs="楷体"/>
          <w:spacing w:val="-2"/>
          <w:sz w:val="28"/>
          <w:szCs w:val="28"/>
          <w:lang w:val="zh-CN" w:bidi="zh-CN"/>
        </w:rPr>
        <w:t>在乙方或乙方关联企业股东或实际出资人或高管或主要业务人员成立的企业中担任高管或为其</w:t>
      </w:r>
      <w:r>
        <w:rPr>
          <w:rFonts w:hint="eastAsia" w:ascii="楷体" w:hAnsi="楷体" w:eastAsia="楷体" w:cs="楷体"/>
          <w:spacing w:val="-2"/>
          <w:sz w:val="28"/>
          <w:szCs w:val="28"/>
          <w:lang w:bidi="zh-CN"/>
        </w:rPr>
        <w:t>违规</w:t>
      </w:r>
      <w:r>
        <w:rPr>
          <w:rFonts w:ascii="楷体" w:hAnsi="楷体" w:eastAsia="楷体" w:cs="楷体"/>
          <w:spacing w:val="-2"/>
          <w:sz w:val="28"/>
          <w:szCs w:val="28"/>
          <w:lang w:val="zh-CN" w:bidi="zh-CN"/>
        </w:rPr>
        <w:t>发放薪酬。</w:t>
      </w:r>
      <w:r>
        <w:rPr>
          <w:rFonts w:hint="eastAsia" w:ascii="楷体" w:hAnsi="楷体" w:eastAsia="楷体" w:cs="楷体"/>
          <w:spacing w:val="-2"/>
          <w:sz w:val="28"/>
          <w:szCs w:val="28"/>
          <w:lang w:bidi="zh-CN"/>
        </w:rPr>
        <w:t>违规发放薪酬包括不实际工作而获取薪酬或者虽实际工作但领取明显超出同职级标准薪酬。</w:t>
      </w:r>
      <w:r>
        <w:rPr>
          <w:rFonts w:ascii="楷体" w:hAnsi="楷体" w:eastAsia="楷体" w:cs="楷体"/>
          <w:spacing w:val="-2"/>
          <w:sz w:val="28"/>
          <w:szCs w:val="28"/>
          <w:lang w:val="zh-CN" w:bidi="zh-CN"/>
        </w:rPr>
        <w:t>（</w:t>
      </w:r>
      <w:r>
        <w:rPr>
          <w:rFonts w:hint="eastAsia" w:ascii="楷体" w:hAnsi="楷体" w:eastAsia="楷体" w:cs="楷体"/>
          <w:spacing w:val="-2"/>
          <w:sz w:val="28"/>
          <w:szCs w:val="28"/>
          <w:lang w:bidi="zh-CN"/>
        </w:rPr>
        <w:t>若乙方为甲方</w:t>
      </w:r>
      <w:r>
        <w:rPr>
          <w:rFonts w:ascii="楷体" w:hAnsi="楷体" w:eastAsia="楷体" w:cs="楷体"/>
          <w:spacing w:val="-2"/>
          <w:sz w:val="28"/>
          <w:szCs w:val="28"/>
          <w:lang w:val="zh-CN" w:bidi="zh-CN"/>
        </w:rPr>
        <w:t>新</w:t>
      </w:r>
      <w:r>
        <w:rPr>
          <w:rFonts w:hint="eastAsia" w:ascii="楷体" w:hAnsi="楷体" w:eastAsia="楷体" w:cs="楷体"/>
          <w:spacing w:val="-2"/>
          <w:sz w:val="28"/>
          <w:szCs w:val="28"/>
          <w:lang w:bidi="zh-CN"/>
        </w:rPr>
        <w:t>合作伙伴</w:t>
      </w:r>
      <w:r>
        <w:rPr>
          <w:rFonts w:ascii="楷体" w:hAnsi="楷体" w:eastAsia="楷体" w:cs="楷体"/>
          <w:spacing w:val="-2"/>
          <w:sz w:val="28"/>
          <w:szCs w:val="28"/>
          <w:lang w:val="zh-CN" w:bidi="zh-CN"/>
        </w:rPr>
        <w:t>，如在本协议签订前乙方存在本条规定情形的，需在本协议签订后30日内，将相关情况报</w:t>
      </w:r>
      <w:r>
        <w:rPr>
          <w:rFonts w:hint="eastAsia" w:ascii="楷体" w:hAnsi="楷体" w:eastAsia="楷体" w:cs="楷体"/>
          <w:spacing w:val="-2"/>
          <w:sz w:val="28"/>
          <w:szCs w:val="28"/>
          <w:lang w:bidi="zh-CN"/>
        </w:rPr>
        <w:t>甲方所属</w:t>
      </w:r>
      <w:r>
        <w:rPr>
          <w:rFonts w:ascii="楷体" w:hAnsi="楷体" w:eastAsia="楷体" w:cs="楷体"/>
          <w:spacing w:val="-2"/>
          <w:sz w:val="28"/>
          <w:szCs w:val="28"/>
          <w:lang w:val="zh-CN" w:bidi="zh-CN"/>
        </w:rPr>
        <w:t>重汽集团</w:t>
      </w:r>
      <w:r>
        <w:rPr>
          <w:rFonts w:hint="eastAsia" w:ascii="楷体" w:hAnsi="楷体" w:eastAsia="楷体" w:cs="楷体"/>
          <w:spacing w:val="-2"/>
          <w:sz w:val="28"/>
          <w:szCs w:val="28"/>
          <w:lang w:bidi="zh-CN"/>
        </w:rPr>
        <w:t>的</w:t>
      </w:r>
      <w:r>
        <w:rPr>
          <w:rFonts w:ascii="楷体" w:hAnsi="楷体" w:eastAsia="楷体" w:cs="楷体"/>
          <w:spacing w:val="-2"/>
          <w:sz w:val="28"/>
          <w:szCs w:val="28"/>
          <w:lang w:val="zh-CN" w:bidi="zh-CN"/>
        </w:rPr>
        <w:t>纪委监察部</w:t>
      </w:r>
      <w:r>
        <w:rPr>
          <w:rFonts w:hint="eastAsia" w:ascii="楷体" w:hAnsi="楷体" w:eastAsia="楷体" w:cs="楷体"/>
          <w:spacing w:val="-2"/>
          <w:sz w:val="28"/>
          <w:szCs w:val="28"/>
          <w:lang w:bidi="zh-CN"/>
        </w:rPr>
        <w:t>门</w:t>
      </w:r>
      <w:r>
        <w:rPr>
          <w:rFonts w:ascii="楷体" w:hAnsi="楷体" w:eastAsia="楷体" w:cs="楷体"/>
          <w:spacing w:val="-2"/>
          <w:sz w:val="28"/>
          <w:szCs w:val="28"/>
          <w:lang w:val="zh-CN" w:bidi="zh-CN"/>
        </w:rPr>
        <w:t>备案）。</w:t>
      </w:r>
    </w:p>
    <w:p w14:paraId="1A2C6062">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ascii="楷体" w:hAnsi="楷体" w:eastAsia="楷体" w:cs="楷体"/>
          <w:spacing w:val="-2"/>
          <w:sz w:val="28"/>
          <w:szCs w:val="28"/>
          <w:lang w:val="zh-CN" w:bidi="zh-CN"/>
        </w:rPr>
        <w:t>4.乙方承诺依法开展经营活动，不得有任何形式的商业贿赂行为。乙方一经发现其员工或其</w:t>
      </w:r>
      <w:r>
        <w:rPr>
          <w:rFonts w:hint="eastAsia" w:ascii="楷体" w:hAnsi="楷体" w:eastAsia="楷体" w:cs="楷体"/>
          <w:spacing w:val="-2"/>
          <w:sz w:val="28"/>
          <w:szCs w:val="28"/>
          <w:lang w:val="zh-CN" w:bidi="zh-CN"/>
        </w:rPr>
        <w:t>配偶、子女及其配偶等亲属和其他特定关系人</w:t>
      </w:r>
      <w:r>
        <w:rPr>
          <w:rFonts w:ascii="楷体" w:hAnsi="楷体" w:eastAsia="楷体" w:cs="楷体"/>
          <w:spacing w:val="-2"/>
          <w:sz w:val="28"/>
          <w:szCs w:val="28"/>
          <w:lang w:val="zh-CN" w:bidi="zh-CN"/>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bidi="zh-CN"/>
        </w:rPr>
        <w:t>已</w:t>
      </w:r>
      <w:r>
        <w:rPr>
          <w:rFonts w:ascii="楷体" w:hAnsi="楷体" w:eastAsia="楷体" w:cs="楷体"/>
          <w:spacing w:val="-2"/>
          <w:sz w:val="28"/>
          <w:szCs w:val="28"/>
          <w:lang w:val="zh-CN" w:bidi="zh-CN"/>
        </w:rPr>
        <w:t>签订的</w:t>
      </w:r>
      <w:r>
        <w:rPr>
          <w:rFonts w:hint="eastAsia" w:ascii="楷体" w:hAnsi="楷体" w:eastAsia="楷体" w:cs="楷体"/>
          <w:spacing w:val="-2"/>
          <w:sz w:val="28"/>
          <w:szCs w:val="28"/>
          <w:lang w:bidi="zh-CN"/>
        </w:rPr>
        <w:t>所有合同</w:t>
      </w:r>
      <w:r>
        <w:rPr>
          <w:rFonts w:ascii="楷体" w:hAnsi="楷体" w:eastAsia="楷体" w:cs="楷体"/>
          <w:spacing w:val="-2"/>
          <w:sz w:val="28"/>
          <w:szCs w:val="28"/>
          <w:lang w:val="zh-CN" w:bidi="zh-CN"/>
        </w:rPr>
        <w:t>协议，并要求乙方赔偿。</w:t>
      </w:r>
    </w:p>
    <w:p w14:paraId="0825572D">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bidi="zh-CN"/>
        </w:rPr>
      </w:pPr>
      <w:r>
        <w:rPr>
          <w:rFonts w:ascii="楷体" w:hAnsi="楷体" w:eastAsia="楷体" w:cs="楷体"/>
          <w:spacing w:val="-2"/>
          <w:sz w:val="28"/>
          <w:szCs w:val="28"/>
          <w:lang w:val="zh-CN" w:bidi="zh-CN"/>
        </w:rPr>
        <w:t>5.乙方承诺不以任何理由为甲方人员及其</w:t>
      </w:r>
      <w:r>
        <w:rPr>
          <w:rFonts w:hint="eastAsia" w:ascii="楷体" w:hAnsi="楷体" w:eastAsia="楷体" w:cs="楷体"/>
          <w:spacing w:val="-2"/>
          <w:sz w:val="28"/>
          <w:szCs w:val="28"/>
          <w:lang w:val="zh-CN" w:bidi="zh-CN"/>
        </w:rPr>
        <w:t>配偶、子女及其配偶等亲属和其他特定关系人</w:t>
      </w:r>
      <w:r>
        <w:rPr>
          <w:rFonts w:hint="eastAsia" w:ascii="楷体" w:hAnsi="楷体" w:eastAsia="楷体" w:cs="楷体"/>
          <w:spacing w:val="-2"/>
          <w:sz w:val="28"/>
          <w:szCs w:val="28"/>
          <w:lang w:bidi="zh-CN"/>
        </w:rPr>
        <w:t>提供如下：</w:t>
      </w:r>
    </w:p>
    <w:p w14:paraId="1390734F">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hint="eastAsia" w:ascii="楷体" w:hAnsi="楷体" w:eastAsia="楷体" w:cs="楷体"/>
          <w:spacing w:val="-2"/>
          <w:sz w:val="28"/>
          <w:szCs w:val="28"/>
          <w:lang w:bidi="zh-CN"/>
        </w:rPr>
        <w:t>a)</w:t>
      </w:r>
      <w:r>
        <w:rPr>
          <w:rFonts w:ascii="楷体" w:hAnsi="楷体" w:eastAsia="楷体" w:cs="楷体"/>
          <w:spacing w:val="-2"/>
          <w:sz w:val="28"/>
          <w:szCs w:val="28"/>
          <w:lang w:val="zh-CN" w:bidi="zh-CN"/>
        </w:rPr>
        <w:t>赠送</w:t>
      </w:r>
      <w:r>
        <w:rPr>
          <w:rFonts w:hint="eastAsia" w:ascii="楷体" w:hAnsi="楷体" w:eastAsia="楷体" w:cs="楷体"/>
          <w:spacing w:val="-2"/>
          <w:sz w:val="28"/>
          <w:szCs w:val="28"/>
          <w:lang w:bidi="zh-CN"/>
        </w:rPr>
        <w:t>礼品、</w:t>
      </w:r>
      <w:r>
        <w:rPr>
          <w:rFonts w:ascii="楷体" w:hAnsi="楷体" w:eastAsia="楷体" w:cs="楷体"/>
          <w:spacing w:val="-2"/>
          <w:sz w:val="28"/>
          <w:szCs w:val="28"/>
          <w:lang w:val="zh-CN" w:bidi="zh-CN"/>
        </w:rPr>
        <w:t>礼金、</w:t>
      </w:r>
      <w:r>
        <w:rPr>
          <w:rFonts w:hint="eastAsia" w:ascii="楷体" w:hAnsi="楷体" w:eastAsia="楷体" w:cs="楷体"/>
          <w:spacing w:val="-2"/>
          <w:sz w:val="28"/>
          <w:szCs w:val="28"/>
          <w:lang w:bidi="zh-CN"/>
        </w:rPr>
        <w:t>消费卡（券）、</w:t>
      </w:r>
      <w:r>
        <w:rPr>
          <w:rFonts w:ascii="楷体" w:hAnsi="楷体" w:eastAsia="楷体" w:cs="楷体"/>
          <w:spacing w:val="-2"/>
          <w:sz w:val="28"/>
          <w:szCs w:val="28"/>
          <w:lang w:val="zh-CN" w:bidi="zh-CN"/>
        </w:rPr>
        <w:t>购物卡、充值卡、信用卡</w:t>
      </w:r>
      <w:r>
        <w:rPr>
          <w:rFonts w:hint="eastAsia" w:ascii="楷体" w:hAnsi="楷体" w:eastAsia="楷体" w:cs="楷体"/>
          <w:spacing w:val="-2"/>
          <w:sz w:val="28"/>
          <w:szCs w:val="28"/>
          <w:lang w:bidi="zh-CN"/>
        </w:rPr>
        <w:t>和</w:t>
      </w:r>
      <w:r>
        <w:rPr>
          <w:rFonts w:ascii="楷体" w:hAnsi="楷体" w:eastAsia="楷体" w:cs="楷体"/>
          <w:spacing w:val="-2"/>
          <w:sz w:val="28"/>
          <w:szCs w:val="28"/>
          <w:lang w:val="zh-CN" w:bidi="zh-CN"/>
        </w:rPr>
        <w:t>有价证券</w:t>
      </w:r>
      <w:r>
        <w:rPr>
          <w:rFonts w:hint="eastAsia" w:ascii="楷体" w:hAnsi="楷体" w:eastAsia="楷体" w:cs="楷体"/>
          <w:spacing w:val="-2"/>
          <w:sz w:val="28"/>
          <w:szCs w:val="28"/>
          <w:lang w:val="zh-CN" w:bidi="zh-CN"/>
        </w:rPr>
        <w:t>、</w:t>
      </w:r>
      <w:r>
        <w:rPr>
          <w:rFonts w:hint="eastAsia" w:ascii="楷体" w:hAnsi="楷体" w:eastAsia="楷体" w:cs="楷体"/>
          <w:spacing w:val="-2"/>
          <w:sz w:val="28"/>
          <w:szCs w:val="28"/>
          <w:lang w:bidi="zh-CN"/>
        </w:rPr>
        <w:t>股权、其他金融产品等财物</w:t>
      </w:r>
      <w:r>
        <w:rPr>
          <w:rFonts w:ascii="楷体" w:hAnsi="楷体" w:eastAsia="楷体" w:cs="楷体"/>
          <w:spacing w:val="-2"/>
          <w:sz w:val="28"/>
          <w:szCs w:val="28"/>
          <w:lang w:val="zh-CN" w:bidi="zh-CN"/>
        </w:rPr>
        <w:t>和其他贵重物品；</w:t>
      </w:r>
    </w:p>
    <w:p w14:paraId="7C7A8E37">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hint="eastAsia" w:ascii="楷体" w:hAnsi="楷体" w:eastAsia="楷体" w:cs="楷体"/>
          <w:spacing w:val="-2"/>
          <w:sz w:val="28"/>
          <w:szCs w:val="28"/>
          <w:lang w:bidi="zh-CN"/>
        </w:rPr>
        <w:t>b)</w:t>
      </w:r>
      <w:r>
        <w:rPr>
          <w:rFonts w:ascii="楷体" w:hAnsi="楷体" w:eastAsia="楷体" w:cs="楷体"/>
          <w:spacing w:val="-2"/>
          <w:sz w:val="28"/>
          <w:szCs w:val="28"/>
          <w:lang w:val="zh-CN" w:bidi="zh-CN"/>
        </w:rPr>
        <w:t>报销个人费用</w:t>
      </w:r>
      <w:r>
        <w:rPr>
          <w:rFonts w:hint="eastAsia" w:ascii="楷体" w:hAnsi="楷体" w:eastAsia="楷体" w:cs="楷体"/>
          <w:spacing w:val="-2"/>
          <w:sz w:val="28"/>
          <w:szCs w:val="28"/>
          <w:lang w:bidi="zh-CN"/>
        </w:rPr>
        <w:t>或以讲课费、课题费、咨询费等名义支付费用</w:t>
      </w:r>
      <w:r>
        <w:rPr>
          <w:rFonts w:ascii="楷体" w:hAnsi="楷体" w:eastAsia="楷体" w:cs="楷体"/>
          <w:spacing w:val="-2"/>
          <w:sz w:val="28"/>
          <w:szCs w:val="28"/>
          <w:lang w:val="zh-CN" w:bidi="zh-CN"/>
        </w:rPr>
        <w:t>；</w:t>
      </w:r>
    </w:p>
    <w:p w14:paraId="40CCA17B">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hint="eastAsia" w:ascii="楷体" w:hAnsi="楷体" w:eastAsia="楷体" w:cs="楷体"/>
          <w:spacing w:val="-2"/>
          <w:sz w:val="28"/>
          <w:szCs w:val="28"/>
          <w:lang w:bidi="zh-CN"/>
        </w:rPr>
        <w:t>c)</w:t>
      </w:r>
      <w:r>
        <w:rPr>
          <w:rFonts w:ascii="楷体" w:hAnsi="楷体" w:eastAsia="楷体" w:cs="楷体"/>
          <w:spacing w:val="-2"/>
          <w:sz w:val="28"/>
          <w:szCs w:val="28"/>
          <w:lang w:val="zh-CN" w:bidi="zh-CN"/>
        </w:rPr>
        <w:t>以洽谈业务、签订合同等为借口宴请或邀请外出旅游</w:t>
      </w:r>
      <w:r>
        <w:rPr>
          <w:rFonts w:hint="eastAsia" w:ascii="楷体" w:hAnsi="楷体" w:eastAsia="楷体" w:cs="楷体"/>
          <w:spacing w:val="-2"/>
          <w:sz w:val="28"/>
          <w:szCs w:val="28"/>
          <w:lang w:val="zh-CN" w:bidi="zh-CN"/>
        </w:rPr>
        <w:t>、</w:t>
      </w:r>
      <w:r>
        <w:rPr>
          <w:rFonts w:hint="eastAsia" w:ascii="楷体" w:hAnsi="楷体" w:eastAsia="楷体" w:cs="楷体"/>
          <w:spacing w:val="-2"/>
          <w:sz w:val="28"/>
          <w:szCs w:val="28"/>
          <w:lang w:bidi="zh-CN"/>
        </w:rPr>
        <w:t>健身、娱乐</w:t>
      </w:r>
      <w:r>
        <w:rPr>
          <w:rFonts w:ascii="楷体" w:hAnsi="楷体" w:eastAsia="楷体" w:cs="楷体"/>
          <w:spacing w:val="-2"/>
          <w:sz w:val="28"/>
          <w:szCs w:val="28"/>
          <w:lang w:val="zh-CN" w:bidi="zh-CN"/>
        </w:rPr>
        <w:t>和进入营业性娱乐场所；</w:t>
      </w:r>
    </w:p>
    <w:p w14:paraId="0DFA46AC">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hint="eastAsia" w:ascii="楷体" w:hAnsi="楷体" w:eastAsia="楷体" w:cs="楷体"/>
          <w:spacing w:val="-2"/>
          <w:sz w:val="28"/>
          <w:szCs w:val="28"/>
          <w:lang w:bidi="zh-CN"/>
        </w:rPr>
        <w:t>d)</w:t>
      </w:r>
      <w:r>
        <w:rPr>
          <w:rFonts w:ascii="楷体" w:hAnsi="楷体" w:eastAsia="楷体" w:cs="楷体"/>
          <w:spacing w:val="-2"/>
          <w:sz w:val="28"/>
          <w:szCs w:val="28"/>
          <w:lang w:val="zh-CN" w:bidi="zh-CN"/>
        </w:rPr>
        <w:t>购置或提供通讯、交通工具</w:t>
      </w:r>
      <w:r>
        <w:rPr>
          <w:rFonts w:hint="eastAsia" w:ascii="楷体" w:hAnsi="楷体" w:eastAsia="楷体" w:cs="楷体"/>
          <w:spacing w:val="-2"/>
          <w:sz w:val="28"/>
          <w:szCs w:val="28"/>
          <w:lang w:bidi="zh-CN"/>
        </w:rPr>
        <w:t>、钱款、住房、车辆等或提供通过民间借贷等金融助其获得大额回报</w:t>
      </w:r>
      <w:r>
        <w:rPr>
          <w:rFonts w:ascii="楷体" w:hAnsi="楷体" w:eastAsia="楷体" w:cs="楷体"/>
          <w:spacing w:val="-2"/>
          <w:sz w:val="28"/>
          <w:szCs w:val="28"/>
          <w:lang w:val="zh-CN" w:bidi="zh-CN"/>
        </w:rPr>
        <w:t>；</w:t>
      </w:r>
    </w:p>
    <w:p w14:paraId="0FF40E32">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hint="eastAsia" w:ascii="楷体" w:hAnsi="楷体" w:eastAsia="楷体" w:cs="楷体"/>
          <w:spacing w:val="-2"/>
          <w:sz w:val="28"/>
          <w:szCs w:val="28"/>
          <w:lang w:bidi="zh-CN"/>
        </w:rPr>
        <w:t>e)</w:t>
      </w:r>
      <w:r>
        <w:rPr>
          <w:rFonts w:ascii="楷体" w:hAnsi="楷体" w:eastAsia="楷体" w:cs="楷体"/>
          <w:spacing w:val="-2"/>
          <w:sz w:val="28"/>
          <w:szCs w:val="28"/>
          <w:lang w:val="zh-CN" w:bidi="zh-CN"/>
        </w:rPr>
        <w:t>住房装修、婚丧嫁娶、家属和子女的工作安排以及出国等提供任何金钱或非金钱方式的资助或帮助</w:t>
      </w:r>
      <w:r>
        <w:rPr>
          <w:rFonts w:hint="eastAsia" w:ascii="楷体" w:hAnsi="楷体" w:eastAsia="楷体" w:cs="楷体"/>
          <w:spacing w:val="-2"/>
          <w:sz w:val="28"/>
          <w:szCs w:val="28"/>
          <w:lang w:val="zh-CN" w:bidi="zh-CN"/>
        </w:rPr>
        <w:t>；</w:t>
      </w:r>
    </w:p>
    <w:p w14:paraId="77AE95CF">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bidi="zh-CN"/>
        </w:rPr>
      </w:pPr>
      <w:r>
        <w:rPr>
          <w:rFonts w:hint="eastAsia" w:ascii="楷体" w:hAnsi="楷体" w:eastAsia="楷体" w:cs="楷体"/>
          <w:spacing w:val="-2"/>
          <w:sz w:val="28"/>
          <w:szCs w:val="28"/>
          <w:lang w:bidi="zh-CN"/>
        </w:rPr>
        <w:t>f)吸收存款、推销金融产品、经营名贵特产类资源等提供帮助谋取利益；</w:t>
      </w:r>
    </w:p>
    <w:p w14:paraId="6EA4135C">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hint="eastAsia" w:ascii="楷体" w:hAnsi="楷体" w:eastAsia="楷体" w:cs="楷体"/>
          <w:spacing w:val="-2"/>
          <w:sz w:val="28"/>
          <w:szCs w:val="28"/>
          <w:lang w:bidi="zh-CN"/>
        </w:rPr>
        <w:t>g)其他可能影响甲方人员公平、公正的履行职权或者履行职责的情形</w:t>
      </w:r>
      <w:r>
        <w:rPr>
          <w:rFonts w:ascii="楷体" w:hAnsi="楷体" w:eastAsia="楷体" w:cs="楷体"/>
          <w:spacing w:val="-2"/>
          <w:sz w:val="28"/>
          <w:szCs w:val="28"/>
          <w:lang w:val="zh-CN" w:bidi="zh-CN"/>
        </w:rPr>
        <w:t>。</w:t>
      </w:r>
    </w:p>
    <w:p w14:paraId="11C2D786">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ascii="楷体" w:hAnsi="楷体" w:eastAsia="楷体" w:cs="楷体"/>
          <w:spacing w:val="-2"/>
          <w:sz w:val="28"/>
          <w:szCs w:val="28"/>
          <w:lang w:val="zh-CN" w:bidi="zh-CN"/>
        </w:rPr>
        <w:t>6.乙方应当通过正常途径开展相关业务，决不为谋取不正当利益诱使甲方人员就</w:t>
      </w:r>
      <w:r>
        <w:rPr>
          <w:rFonts w:hint="eastAsia" w:ascii="楷体" w:hAnsi="楷体" w:eastAsia="楷体" w:cs="楷体"/>
          <w:spacing w:val="-2"/>
          <w:sz w:val="28"/>
          <w:szCs w:val="28"/>
          <w:lang w:bidi="zh-CN"/>
        </w:rPr>
        <w:t>采购、服务或销售、经销的物项种类</w:t>
      </w:r>
      <w:r>
        <w:rPr>
          <w:rFonts w:ascii="楷体" w:hAnsi="楷体" w:eastAsia="楷体" w:cs="楷体"/>
          <w:spacing w:val="-2"/>
          <w:sz w:val="28"/>
          <w:szCs w:val="28"/>
          <w:lang w:val="zh-CN" w:bidi="zh-CN"/>
        </w:rPr>
        <w:t>、</w:t>
      </w:r>
      <w:r>
        <w:rPr>
          <w:rFonts w:hint="eastAsia" w:ascii="楷体" w:hAnsi="楷体" w:eastAsia="楷体" w:cs="楷体"/>
          <w:spacing w:val="-2"/>
          <w:sz w:val="28"/>
          <w:szCs w:val="28"/>
          <w:lang w:bidi="zh-CN"/>
        </w:rPr>
        <w:t>物项</w:t>
      </w:r>
      <w:r>
        <w:rPr>
          <w:rFonts w:ascii="楷体" w:hAnsi="楷体" w:eastAsia="楷体" w:cs="楷体"/>
          <w:spacing w:val="-2"/>
          <w:sz w:val="28"/>
          <w:szCs w:val="28"/>
          <w:lang w:val="zh-CN" w:bidi="zh-CN"/>
        </w:rPr>
        <w:t>数量、价格</w:t>
      </w:r>
      <w:r>
        <w:rPr>
          <w:rFonts w:hint="eastAsia" w:ascii="楷体" w:hAnsi="楷体" w:eastAsia="楷体" w:cs="楷体"/>
          <w:spacing w:val="-2"/>
          <w:sz w:val="28"/>
          <w:szCs w:val="28"/>
          <w:lang w:bidi="zh-CN"/>
        </w:rPr>
        <w:t>条件</w:t>
      </w:r>
      <w:r>
        <w:rPr>
          <w:rFonts w:ascii="楷体" w:hAnsi="楷体" w:eastAsia="楷体" w:cs="楷体"/>
          <w:spacing w:val="-2"/>
          <w:sz w:val="28"/>
          <w:szCs w:val="28"/>
          <w:lang w:val="zh-CN" w:bidi="zh-CN"/>
        </w:rPr>
        <w:t>、</w:t>
      </w:r>
      <w:r>
        <w:rPr>
          <w:rFonts w:hint="eastAsia" w:ascii="楷体" w:hAnsi="楷体" w:eastAsia="楷体" w:cs="楷体"/>
          <w:spacing w:val="-2"/>
          <w:sz w:val="28"/>
          <w:szCs w:val="28"/>
          <w:lang w:bidi="zh-CN"/>
        </w:rPr>
        <w:t>付款条件、</w:t>
      </w:r>
      <w:r>
        <w:rPr>
          <w:rFonts w:ascii="楷体" w:hAnsi="楷体" w:eastAsia="楷体" w:cs="楷体"/>
          <w:spacing w:val="-2"/>
          <w:sz w:val="28"/>
          <w:szCs w:val="28"/>
          <w:lang w:val="zh-CN" w:bidi="zh-CN"/>
        </w:rPr>
        <w:t>质量问题处理等方面私下商谈或达成默契</w:t>
      </w:r>
      <w:r>
        <w:rPr>
          <w:rFonts w:hint="eastAsia" w:ascii="楷体" w:hAnsi="楷体" w:eastAsia="楷体" w:cs="楷体"/>
          <w:spacing w:val="-2"/>
          <w:sz w:val="28"/>
          <w:szCs w:val="28"/>
          <w:lang w:val="zh-CN" w:bidi="zh-CN"/>
        </w:rPr>
        <w:t>；</w:t>
      </w:r>
      <w:r>
        <w:rPr>
          <w:rFonts w:ascii="楷体" w:hAnsi="楷体" w:eastAsia="楷体" w:cs="楷体"/>
          <w:spacing w:val="-2"/>
          <w:sz w:val="28"/>
          <w:szCs w:val="28"/>
          <w:lang w:val="zh-CN" w:bidi="zh-CN"/>
        </w:rPr>
        <w:t>决不以任何方式诱使甲方人员接受或共同编造虚假议价及质量资料、影响交易价格或交易之达成、违背职务、将合同权利义务转让给第三方及其它损害甲方利益的行为。</w:t>
      </w:r>
    </w:p>
    <w:p w14:paraId="7B5FE070">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ascii="楷体" w:hAnsi="楷体" w:eastAsia="楷体" w:cs="楷体"/>
          <w:spacing w:val="-2"/>
          <w:sz w:val="28"/>
          <w:szCs w:val="28"/>
          <w:lang w:val="zh-CN" w:bidi="zh-CN"/>
        </w:rPr>
        <w:t>7.若乙方发现甲方人员或其</w:t>
      </w:r>
      <w:r>
        <w:rPr>
          <w:rFonts w:hint="eastAsia" w:ascii="楷体" w:hAnsi="楷体" w:eastAsia="楷体" w:cs="楷体"/>
          <w:spacing w:val="-2"/>
          <w:sz w:val="28"/>
          <w:szCs w:val="28"/>
          <w:lang w:val="zh-CN" w:bidi="zh-CN"/>
        </w:rPr>
        <w:t>配偶、子女及其配偶等亲属和其他特定关系人</w:t>
      </w:r>
      <w:r>
        <w:rPr>
          <w:rFonts w:ascii="楷体" w:hAnsi="楷体" w:eastAsia="楷体" w:cs="楷体"/>
          <w:spacing w:val="-2"/>
          <w:sz w:val="28"/>
          <w:szCs w:val="28"/>
          <w:lang w:val="zh-CN" w:bidi="zh-CN"/>
        </w:rPr>
        <w:t>有任何形式的索贿受贿行为，乙方有责任向甲方</w:t>
      </w:r>
      <w:r>
        <w:rPr>
          <w:rFonts w:hint="eastAsia" w:ascii="楷体" w:hAnsi="楷体" w:eastAsia="楷体" w:cs="楷体"/>
          <w:spacing w:val="-2"/>
          <w:sz w:val="28"/>
          <w:szCs w:val="28"/>
          <w:lang w:bidi="zh-CN"/>
        </w:rPr>
        <w:t>所属</w:t>
      </w:r>
      <w:r>
        <w:rPr>
          <w:rFonts w:ascii="楷体" w:hAnsi="楷体" w:eastAsia="楷体" w:cs="楷体"/>
          <w:spacing w:val="-2"/>
          <w:sz w:val="28"/>
          <w:szCs w:val="28"/>
          <w:lang w:val="zh-CN" w:bidi="zh-CN"/>
        </w:rPr>
        <w:t>重汽集团</w:t>
      </w:r>
      <w:r>
        <w:rPr>
          <w:rFonts w:hint="eastAsia" w:ascii="楷体" w:hAnsi="楷体" w:eastAsia="楷体" w:cs="楷体"/>
          <w:spacing w:val="-2"/>
          <w:sz w:val="28"/>
          <w:szCs w:val="28"/>
          <w:lang w:bidi="zh-CN"/>
        </w:rPr>
        <w:t>的</w:t>
      </w:r>
      <w:r>
        <w:rPr>
          <w:rFonts w:ascii="楷体" w:hAnsi="楷体" w:eastAsia="楷体" w:cs="楷体"/>
          <w:spacing w:val="-2"/>
          <w:sz w:val="28"/>
          <w:szCs w:val="28"/>
          <w:lang w:val="zh-CN" w:bidi="zh-CN"/>
        </w:rPr>
        <w:t>纪委监察部门举报（举报电话：0531-58062233，举报邮箱：jianchabu@sinotruk.com）。甲方不得</w:t>
      </w:r>
      <w:r>
        <w:rPr>
          <w:rFonts w:hint="eastAsia" w:ascii="楷体" w:hAnsi="楷体" w:eastAsia="楷体" w:cs="楷体"/>
          <w:spacing w:val="-2"/>
          <w:sz w:val="28"/>
          <w:szCs w:val="28"/>
          <w:lang w:bidi="zh-CN"/>
        </w:rPr>
        <w:t>以</w:t>
      </w:r>
      <w:r>
        <w:rPr>
          <w:rFonts w:ascii="楷体" w:hAnsi="楷体" w:eastAsia="楷体" w:cs="楷体"/>
          <w:spacing w:val="-2"/>
          <w:sz w:val="28"/>
          <w:szCs w:val="28"/>
          <w:lang w:val="zh-CN" w:bidi="zh-CN"/>
        </w:rPr>
        <w:t>任何借口对乙方进行报复。对举报属实和严格遵守廉洁协议的乙方，在同等条件下甲方优先考虑与乙方继续合作并给予更优惠的商务合作条件。</w:t>
      </w:r>
    </w:p>
    <w:p w14:paraId="18719F2C">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ascii="楷体" w:hAnsi="楷体" w:eastAsia="楷体" w:cs="楷体"/>
          <w:spacing w:val="-2"/>
          <w:sz w:val="28"/>
          <w:szCs w:val="28"/>
          <w:lang w:val="zh-CN" w:bidi="zh-CN"/>
        </w:rPr>
        <w:t>8.若乙方知悉其它与甲方合作的供应商</w:t>
      </w:r>
      <w:r>
        <w:rPr>
          <w:rFonts w:hint="eastAsia" w:ascii="楷体" w:hAnsi="楷体" w:eastAsia="楷体" w:cs="楷体"/>
          <w:spacing w:val="-2"/>
          <w:sz w:val="28"/>
          <w:szCs w:val="28"/>
          <w:lang w:val="zh-CN" w:bidi="zh-CN"/>
        </w:rPr>
        <w:t>、</w:t>
      </w:r>
      <w:r>
        <w:rPr>
          <w:rFonts w:hint="eastAsia" w:ascii="楷体" w:hAnsi="楷体" w:eastAsia="楷体" w:cs="楷体"/>
          <w:spacing w:val="-2"/>
          <w:sz w:val="28"/>
          <w:szCs w:val="28"/>
          <w:lang w:bidi="zh-CN"/>
        </w:rPr>
        <w:t>服务商或采购商、经销商等合作伙伴</w:t>
      </w:r>
      <w:r>
        <w:rPr>
          <w:rFonts w:ascii="楷体" w:hAnsi="楷体" w:eastAsia="楷体" w:cs="楷体"/>
          <w:spacing w:val="-2"/>
          <w:sz w:val="28"/>
          <w:szCs w:val="28"/>
          <w:lang w:val="zh-CN" w:bidi="zh-CN"/>
        </w:rPr>
        <w:t>存在违反本协议规定之行为，乙方应向甲方</w:t>
      </w:r>
      <w:r>
        <w:rPr>
          <w:rFonts w:hint="eastAsia" w:ascii="楷体" w:hAnsi="楷体" w:eastAsia="楷体" w:cs="楷体"/>
          <w:spacing w:val="-2"/>
          <w:sz w:val="28"/>
          <w:szCs w:val="28"/>
          <w:lang w:bidi="zh-CN"/>
        </w:rPr>
        <w:t>或</w:t>
      </w:r>
      <w:r>
        <w:rPr>
          <w:rFonts w:ascii="楷体" w:hAnsi="楷体" w:eastAsia="楷体" w:cs="楷体"/>
          <w:spacing w:val="-2"/>
          <w:sz w:val="28"/>
          <w:szCs w:val="28"/>
          <w:lang w:val="zh-CN" w:bidi="zh-CN"/>
        </w:rPr>
        <w:t>甲方</w:t>
      </w:r>
      <w:r>
        <w:rPr>
          <w:rFonts w:hint="eastAsia" w:ascii="楷体" w:hAnsi="楷体" w:eastAsia="楷体" w:cs="楷体"/>
          <w:spacing w:val="-2"/>
          <w:sz w:val="28"/>
          <w:szCs w:val="28"/>
          <w:lang w:bidi="zh-CN"/>
        </w:rPr>
        <w:t>所属</w:t>
      </w:r>
      <w:r>
        <w:rPr>
          <w:rFonts w:ascii="楷体" w:hAnsi="楷体" w:eastAsia="楷体" w:cs="楷体"/>
          <w:spacing w:val="-2"/>
          <w:sz w:val="28"/>
          <w:szCs w:val="28"/>
          <w:lang w:val="zh-CN" w:bidi="zh-CN"/>
        </w:rPr>
        <w:t>重汽集团</w:t>
      </w:r>
      <w:r>
        <w:rPr>
          <w:rFonts w:hint="eastAsia" w:ascii="楷体" w:hAnsi="楷体" w:eastAsia="楷体" w:cs="楷体"/>
          <w:spacing w:val="-2"/>
          <w:sz w:val="28"/>
          <w:szCs w:val="28"/>
          <w:lang w:bidi="zh-CN"/>
        </w:rPr>
        <w:t>的</w:t>
      </w:r>
      <w:r>
        <w:rPr>
          <w:rFonts w:ascii="楷体" w:hAnsi="楷体" w:eastAsia="楷体" w:cs="楷体"/>
          <w:spacing w:val="-2"/>
          <w:sz w:val="28"/>
          <w:szCs w:val="28"/>
          <w:lang w:val="zh-CN" w:bidi="zh-CN"/>
        </w:rPr>
        <w:t>纪委监察部门检举并提供证据。</w:t>
      </w:r>
    </w:p>
    <w:p w14:paraId="3748993F">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ascii="楷体" w:hAnsi="楷体" w:eastAsia="楷体" w:cs="楷体"/>
          <w:spacing w:val="-2"/>
          <w:sz w:val="28"/>
          <w:szCs w:val="28"/>
          <w:lang w:val="zh-CN" w:bidi="zh-CN"/>
        </w:rPr>
        <w:t>9.乙方承诺在双方业务往来期间，不得对甲方人员采取任何手段使其离开甲方到乙方或乙方关联企业任职，若出现上述情况，则属于乙方违约，应承担给甲方造成的一切损失。</w:t>
      </w:r>
    </w:p>
    <w:p w14:paraId="43545098">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ascii="楷体" w:hAnsi="楷体" w:eastAsia="楷体" w:cs="楷体"/>
          <w:spacing w:val="-2"/>
          <w:sz w:val="28"/>
          <w:szCs w:val="28"/>
          <w:lang w:val="zh-CN" w:bidi="zh-CN"/>
        </w:rPr>
        <w:t>10.乙方承诺不聘任甲方内退领导干部或其他人员在乙方或乙方关联企业工作；乙方承诺不聘任甲方离职或退休三年内的领导干部或其他人员在乙方或乙方关联企业工作。</w:t>
      </w:r>
    </w:p>
    <w:p w14:paraId="5157CEFB">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ascii="楷体" w:hAnsi="楷体" w:eastAsia="楷体" w:cs="楷体"/>
          <w:spacing w:val="-2"/>
          <w:sz w:val="28"/>
          <w:szCs w:val="28"/>
          <w:lang w:val="zh-CN" w:bidi="zh-CN"/>
        </w:rPr>
        <w:t>11.若乙方违反本协议约定的任何一项，乙方自愿向甲方支付5万元至50万元人民币或</w:t>
      </w:r>
      <w:r>
        <w:rPr>
          <w:rFonts w:ascii="楷体" w:hAnsi="楷体" w:eastAsia="楷体" w:cs="楷体"/>
          <w:spacing w:val="-2"/>
          <w:sz w:val="28"/>
          <w:szCs w:val="28"/>
          <w:lang w:bidi="zh-CN"/>
        </w:rPr>
        <w:t>违反协议约定事件发现的</w:t>
      </w:r>
      <w:r>
        <w:rPr>
          <w:rFonts w:ascii="楷体" w:hAnsi="楷体" w:eastAsia="楷体" w:cs="楷体"/>
          <w:spacing w:val="-2"/>
          <w:sz w:val="28"/>
          <w:szCs w:val="28"/>
          <w:lang w:val="zh-CN" w:bidi="zh-CN"/>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38979312">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bidi="zh-CN"/>
        </w:rPr>
      </w:pPr>
      <w:r>
        <w:rPr>
          <w:rFonts w:ascii="楷体" w:hAnsi="楷体" w:eastAsia="楷体" w:cs="楷体"/>
          <w:spacing w:val="-2"/>
          <w:sz w:val="28"/>
          <w:szCs w:val="28"/>
          <w:lang w:bidi="zh-CN"/>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bidi="zh-CN"/>
        </w:rPr>
        <w:t>等</w:t>
      </w:r>
      <w:r>
        <w:rPr>
          <w:rFonts w:ascii="楷体" w:hAnsi="楷体" w:eastAsia="楷体" w:cs="楷体"/>
          <w:spacing w:val="-2"/>
          <w:sz w:val="28"/>
          <w:szCs w:val="28"/>
          <w:lang w:bidi="zh-CN"/>
        </w:rPr>
        <w:t>能够对其实际支配的企业或单位。</w:t>
      </w:r>
    </w:p>
    <w:p w14:paraId="22193E02">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bidi="zh-CN"/>
        </w:rPr>
      </w:pPr>
      <w:r>
        <w:rPr>
          <w:rFonts w:hint="eastAsia" w:ascii="楷体" w:hAnsi="楷体" w:eastAsia="楷体" w:cs="楷体"/>
          <w:spacing w:val="-2"/>
          <w:sz w:val="28"/>
          <w:szCs w:val="28"/>
          <w:lang w:bidi="zh-CN"/>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5A38D55A">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ascii="楷体" w:hAnsi="楷体" w:eastAsia="楷体" w:cs="楷体"/>
          <w:spacing w:val="-2"/>
          <w:sz w:val="28"/>
          <w:szCs w:val="28"/>
          <w:lang w:bidi="zh-CN"/>
        </w:rPr>
        <w:t>13.</w:t>
      </w:r>
      <w:r>
        <w:rPr>
          <w:rFonts w:ascii="楷体" w:hAnsi="楷体" w:eastAsia="楷体" w:cs="楷体"/>
          <w:spacing w:val="-2"/>
          <w:sz w:val="28"/>
          <w:szCs w:val="28"/>
          <w:lang w:val="zh-CN" w:bidi="zh-CN"/>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053E4DE9">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ascii="楷体" w:hAnsi="楷体" w:eastAsia="楷体" w:cs="楷体"/>
          <w:spacing w:val="-2"/>
          <w:sz w:val="28"/>
          <w:szCs w:val="28"/>
          <w:lang w:val="zh-CN" w:bidi="zh-CN"/>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0C972DCC">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bidi="zh-CN"/>
        </w:rPr>
      </w:pPr>
      <w:r>
        <w:rPr>
          <w:rFonts w:ascii="楷体" w:hAnsi="楷体" w:eastAsia="楷体" w:cs="楷体"/>
          <w:spacing w:val="-2"/>
          <w:sz w:val="28"/>
          <w:szCs w:val="28"/>
          <w:lang w:val="zh-CN" w:bidi="zh-CN"/>
        </w:rPr>
        <w:t>1</w:t>
      </w:r>
      <w:r>
        <w:rPr>
          <w:rFonts w:ascii="楷体" w:hAnsi="楷体" w:eastAsia="楷体" w:cs="楷体"/>
          <w:spacing w:val="-2"/>
          <w:sz w:val="28"/>
          <w:szCs w:val="28"/>
          <w:lang w:bidi="zh-CN"/>
        </w:rPr>
        <w:t>4</w:t>
      </w:r>
      <w:r>
        <w:rPr>
          <w:rFonts w:ascii="楷体" w:hAnsi="楷体" w:eastAsia="楷体" w:cs="楷体"/>
          <w:spacing w:val="-2"/>
          <w:sz w:val="28"/>
          <w:szCs w:val="28"/>
          <w:lang w:val="zh-CN" w:bidi="zh-CN"/>
        </w:rPr>
        <w:t>.本协议作为执行</w:t>
      </w:r>
      <w:r>
        <w:rPr>
          <w:rFonts w:hint="eastAsia" w:ascii="楷体" w:hAnsi="楷体" w:eastAsia="楷体" w:cs="楷体"/>
          <w:spacing w:val="-2"/>
          <w:sz w:val="28"/>
          <w:szCs w:val="28"/>
          <w:lang w:bidi="zh-CN"/>
        </w:rPr>
        <w:t>甲乙双方</w:t>
      </w:r>
      <w:r>
        <w:rPr>
          <w:rFonts w:ascii="楷体" w:hAnsi="楷体" w:eastAsia="楷体" w:cs="楷体"/>
          <w:spacing w:val="-2"/>
          <w:sz w:val="28"/>
          <w:szCs w:val="28"/>
          <w:lang w:val="zh-CN" w:bidi="zh-CN"/>
        </w:rPr>
        <w:t>采购协议</w:t>
      </w:r>
      <w:r>
        <w:rPr>
          <w:rFonts w:hint="eastAsia" w:ascii="楷体" w:hAnsi="楷体" w:eastAsia="楷体" w:cs="楷体"/>
          <w:spacing w:val="-2"/>
          <w:sz w:val="28"/>
          <w:szCs w:val="28"/>
          <w:lang w:bidi="zh-CN"/>
        </w:rPr>
        <w:t>或其他合作合同、协议</w:t>
      </w:r>
      <w:r>
        <w:rPr>
          <w:rFonts w:ascii="楷体" w:hAnsi="楷体" w:eastAsia="楷体" w:cs="楷体"/>
          <w:spacing w:val="-2"/>
          <w:sz w:val="28"/>
          <w:szCs w:val="28"/>
          <w:lang w:val="zh-CN" w:bidi="zh-CN"/>
        </w:rPr>
        <w:t>的附件，自双方签署之日起生效，此协议在</w:t>
      </w:r>
      <w:r>
        <w:rPr>
          <w:rFonts w:hint="eastAsia" w:ascii="楷体" w:hAnsi="楷体" w:eastAsia="楷体" w:cs="楷体"/>
          <w:spacing w:val="-2"/>
          <w:sz w:val="28"/>
          <w:szCs w:val="28"/>
          <w:lang w:bidi="zh-CN"/>
        </w:rPr>
        <w:t>甲乙</w:t>
      </w:r>
      <w:r>
        <w:rPr>
          <w:rFonts w:ascii="楷体" w:hAnsi="楷体" w:eastAsia="楷体" w:cs="楷体"/>
          <w:spacing w:val="-2"/>
          <w:sz w:val="28"/>
          <w:szCs w:val="28"/>
          <w:lang w:val="zh-CN" w:bidi="zh-CN"/>
        </w:rPr>
        <w:t>双方</w:t>
      </w:r>
      <w:r>
        <w:rPr>
          <w:rFonts w:hint="eastAsia" w:ascii="楷体" w:hAnsi="楷体" w:eastAsia="楷体" w:cs="楷体"/>
          <w:spacing w:val="-2"/>
          <w:sz w:val="28"/>
          <w:szCs w:val="28"/>
          <w:lang w:bidi="zh-CN"/>
        </w:rPr>
        <w:t>业务</w:t>
      </w:r>
      <w:r>
        <w:rPr>
          <w:rFonts w:ascii="楷体" w:hAnsi="楷体" w:eastAsia="楷体" w:cs="楷体"/>
          <w:spacing w:val="-2"/>
          <w:sz w:val="28"/>
          <w:szCs w:val="28"/>
          <w:lang w:val="zh-CN" w:bidi="zh-CN"/>
        </w:rPr>
        <w:t>合作期间有效</w:t>
      </w:r>
      <w:r>
        <w:rPr>
          <w:rFonts w:hint="eastAsia" w:ascii="楷体" w:hAnsi="楷体" w:eastAsia="楷体" w:cs="楷体"/>
          <w:spacing w:val="-2"/>
          <w:sz w:val="28"/>
          <w:szCs w:val="28"/>
          <w:lang w:val="zh-CN" w:bidi="zh-CN"/>
        </w:rPr>
        <w:t>；</w:t>
      </w:r>
      <w:r>
        <w:rPr>
          <w:rFonts w:hint="eastAsia" w:ascii="楷体" w:hAnsi="楷体" w:eastAsia="楷体" w:cs="楷体"/>
          <w:spacing w:val="-2"/>
          <w:sz w:val="28"/>
          <w:szCs w:val="28"/>
          <w:lang w:bidi="zh-CN"/>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020F9181">
      <w:pPr>
        <w:tabs>
          <w:tab w:val="left" w:pos="1244"/>
        </w:tabs>
        <w:autoSpaceDE w:val="0"/>
        <w:autoSpaceDN w:val="0"/>
        <w:adjustRightInd w:val="0"/>
        <w:spacing w:line="305" w:lineRule="auto"/>
        <w:ind w:firstLine="552" w:firstLineChars="200"/>
        <w:rPr>
          <w:rFonts w:ascii="楷体" w:hAnsi="楷体" w:eastAsia="楷体" w:cs="楷体"/>
          <w:spacing w:val="-2"/>
          <w:sz w:val="28"/>
          <w:szCs w:val="28"/>
          <w:lang w:val="zh-CN" w:bidi="zh-CN"/>
        </w:rPr>
      </w:pPr>
      <w:r>
        <w:rPr>
          <w:rFonts w:ascii="楷体" w:hAnsi="楷体" w:eastAsia="楷体" w:cs="楷体"/>
          <w:spacing w:val="-2"/>
          <w:sz w:val="28"/>
          <w:szCs w:val="28"/>
          <w:lang w:val="zh-CN" w:bidi="zh-CN"/>
        </w:rPr>
        <w:t>1</w:t>
      </w:r>
      <w:r>
        <w:rPr>
          <w:rFonts w:hint="eastAsia" w:ascii="楷体" w:hAnsi="楷体" w:eastAsia="楷体" w:cs="楷体"/>
          <w:spacing w:val="-2"/>
          <w:sz w:val="28"/>
          <w:szCs w:val="28"/>
          <w:lang w:bidi="zh-CN"/>
        </w:rPr>
        <w:t>5</w:t>
      </w:r>
      <w:r>
        <w:rPr>
          <w:rFonts w:ascii="楷体" w:hAnsi="楷体" w:eastAsia="楷体" w:cs="楷体"/>
          <w:spacing w:val="-2"/>
          <w:sz w:val="28"/>
          <w:szCs w:val="28"/>
          <w:lang w:val="zh-CN" w:bidi="zh-CN"/>
        </w:rPr>
        <w:t>.本协议一式二份，双方各执一份，具有同等法律效力。若产生争议，双方协商解决，协商不成的在甲方所在地有管辖权的法院诉讼解决。</w:t>
      </w:r>
    </w:p>
    <w:p w14:paraId="6B009C20">
      <w:pPr>
        <w:autoSpaceDE w:val="0"/>
        <w:autoSpaceDN w:val="0"/>
        <w:spacing w:before="9"/>
        <w:rPr>
          <w:rFonts w:ascii="楷体" w:hAnsi="楷体" w:eastAsia="楷体" w:cs="楷体"/>
          <w:sz w:val="40"/>
          <w:szCs w:val="28"/>
          <w:lang w:val="zh-CN" w:bidi="zh-CN"/>
        </w:rPr>
      </w:pPr>
    </w:p>
    <w:p w14:paraId="761B16CD">
      <w:pPr>
        <w:tabs>
          <w:tab w:val="left" w:pos="5457"/>
        </w:tabs>
        <w:autoSpaceDE w:val="0"/>
        <w:autoSpaceDN w:val="0"/>
        <w:spacing w:before="1"/>
        <w:ind w:left="117"/>
        <w:jc w:val="left"/>
        <w:rPr>
          <w:rFonts w:ascii="楷体" w:hAnsi="楷体" w:eastAsia="楷体" w:cs="楷体"/>
          <w:b/>
          <w:kern w:val="0"/>
          <w:sz w:val="24"/>
          <w:szCs w:val="21"/>
          <w:lang w:val="zh-CN" w:bidi="zh-CN"/>
        </w:rPr>
      </w:pPr>
      <w:r>
        <w:rPr>
          <w:rFonts w:hint="eastAsia" w:ascii="楷体" w:hAnsi="楷体" w:eastAsia="楷体" w:cs="楷体"/>
          <w:b/>
          <w:spacing w:val="-1"/>
          <w:w w:val="99"/>
          <w:kern w:val="0"/>
          <w:sz w:val="24"/>
          <w:szCs w:val="21"/>
          <w:lang w:val="zh-CN" w:bidi="zh-CN"/>
        </w:rPr>
        <w:t>甲方（盖章</w:t>
      </w:r>
      <w:r>
        <w:rPr>
          <w:rFonts w:hint="eastAsia" w:ascii="楷体" w:hAnsi="楷体" w:eastAsia="楷体" w:cs="楷体"/>
          <w:b/>
          <w:spacing w:val="-140"/>
          <w:w w:val="99"/>
          <w:kern w:val="0"/>
          <w:sz w:val="24"/>
          <w:szCs w:val="21"/>
          <w:lang w:val="zh-CN" w:bidi="zh-CN"/>
        </w:rPr>
        <w:t>）</w:t>
      </w:r>
      <w:r>
        <w:rPr>
          <w:rFonts w:hint="eastAsia" w:ascii="楷体" w:hAnsi="楷体" w:eastAsia="楷体" w:cs="楷体"/>
          <w:b/>
          <w:w w:val="99"/>
          <w:kern w:val="0"/>
          <w:sz w:val="24"/>
          <w:szCs w:val="21"/>
          <w:lang w:val="zh-CN" w:bidi="zh-CN"/>
        </w:rPr>
        <w:t>：</w:t>
      </w:r>
      <w:r>
        <w:rPr>
          <w:rFonts w:hint="eastAsia" w:ascii="楷体" w:hAnsi="楷体" w:eastAsia="楷体" w:cs="楷体"/>
          <w:b/>
          <w:kern w:val="0"/>
          <w:sz w:val="24"/>
          <w:szCs w:val="21"/>
          <w:lang w:val="zh-CN" w:bidi="zh-CN"/>
        </w:rPr>
        <w:tab/>
      </w:r>
      <w:r>
        <w:rPr>
          <w:rFonts w:hint="eastAsia" w:ascii="楷体" w:hAnsi="楷体" w:eastAsia="楷体" w:cs="楷体"/>
          <w:b/>
          <w:spacing w:val="-1"/>
          <w:w w:val="99"/>
          <w:kern w:val="0"/>
          <w:sz w:val="24"/>
          <w:szCs w:val="21"/>
          <w:lang w:val="zh-CN" w:bidi="zh-CN"/>
        </w:rPr>
        <w:t>乙方（盖</w:t>
      </w:r>
      <w:r>
        <w:rPr>
          <w:rFonts w:hint="eastAsia" w:ascii="楷体" w:hAnsi="楷体" w:eastAsia="楷体" w:cs="楷体"/>
          <w:b/>
          <w:spacing w:val="2"/>
          <w:w w:val="99"/>
          <w:kern w:val="0"/>
          <w:sz w:val="24"/>
          <w:szCs w:val="21"/>
          <w:lang w:val="zh-CN" w:bidi="zh-CN"/>
        </w:rPr>
        <w:t>章</w:t>
      </w:r>
      <w:r>
        <w:rPr>
          <w:rFonts w:hint="eastAsia" w:ascii="楷体" w:hAnsi="楷体" w:eastAsia="楷体" w:cs="楷体"/>
          <w:b/>
          <w:spacing w:val="-142"/>
          <w:w w:val="99"/>
          <w:kern w:val="0"/>
          <w:sz w:val="24"/>
          <w:szCs w:val="21"/>
          <w:lang w:val="zh-CN" w:bidi="zh-CN"/>
        </w:rPr>
        <w:t>）</w:t>
      </w:r>
      <w:r>
        <w:rPr>
          <w:rFonts w:hint="eastAsia" w:ascii="楷体" w:hAnsi="楷体" w:eastAsia="楷体" w:cs="楷体"/>
          <w:b/>
          <w:w w:val="99"/>
          <w:kern w:val="0"/>
          <w:sz w:val="24"/>
          <w:szCs w:val="21"/>
          <w:lang w:val="zh-CN" w:bidi="zh-CN"/>
        </w:rPr>
        <w:t>：</w:t>
      </w:r>
    </w:p>
    <w:p w14:paraId="185F066E">
      <w:pPr>
        <w:autoSpaceDE w:val="0"/>
        <w:autoSpaceDN w:val="0"/>
        <w:rPr>
          <w:rFonts w:ascii="楷体" w:hAnsi="楷体" w:eastAsia="楷体" w:cs="楷体"/>
          <w:b/>
          <w:sz w:val="24"/>
          <w:szCs w:val="28"/>
          <w:lang w:val="zh-CN" w:bidi="zh-CN"/>
        </w:rPr>
      </w:pPr>
    </w:p>
    <w:p w14:paraId="11595ABF">
      <w:pPr>
        <w:autoSpaceDE w:val="0"/>
        <w:autoSpaceDN w:val="0"/>
        <w:spacing w:before="1"/>
        <w:rPr>
          <w:rFonts w:ascii="楷体" w:hAnsi="楷体" w:eastAsia="楷体" w:cs="楷体"/>
          <w:b/>
          <w:sz w:val="24"/>
          <w:szCs w:val="28"/>
          <w:lang w:val="zh-CN" w:bidi="zh-CN"/>
        </w:rPr>
      </w:pPr>
    </w:p>
    <w:p w14:paraId="0B0FF78D">
      <w:pPr>
        <w:tabs>
          <w:tab w:val="left" w:pos="5457"/>
        </w:tabs>
        <w:autoSpaceDE w:val="0"/>
        <w:autoSpaceDN w:val="0"/>
        <w:ind w:left="117"/>
        <w:jc w:val="left"/>
        <w:rPr>
          <w:rFonts w:ascii="楷体" w:hAnsi="楷体" w:eastAsia="楷体" w:cs="楷体"/>
          <w:b/>
          <w:kern w:val="0"/>
          <w:sz w:val="24"/>
          <w:szCs w:val="21"/>
          <w:lang w:val="zh-CN" w:bidi="zh-CN"/>
        </w:rPr>
      </w:pPr>
      <w:r>
        <w:rPr>
          <w:rFonts w:hint="eastAsia" w:ascii="楷体" w:hAnsi="楷体" w:eastAsia="楷体" w:cs="楷体"/>
          <w:b/>
          <w:kern w:val="0"/>
          <w:sz w:val="24"/>
          <w:szCs w:val="21"/>
          <w:lang w:val="zh-CN" w:bidi="zh-CN"/>
        </w:rPr>
        <w:t>法定代表/授权代表</w:t>
      </w:r>
      <w:r>
        <w:rPr>
          <w:rFonts w:hint="eastAsia" w:ascii="楷体" w:hAnsi="楷体" w:eastAsia="楷体" w:cs="楷体"/>
          <w:b/>
          <w:kern w:val="0"/>
          <w:sz w:val="24"/>
          <w:szCs w:val="21"/>
          <w:lang w:val="zh-CN" w:bidi="zh-CN"/>
        </w:rPr>
        <w:tab/>
      </w:r>
      <w:r>
        <w:rPr>
          <w:rFonts w:hint="eastAsia" w:ascii="楷体" w:hAnsi="楷体" w:eastAsia="楷体" w:cs="楷体"/>
          <w:b/>
          <w:kern w:val="0"/>
          <w:sz w:val="24"/>
          <w:szCs w:val="21"/>
          <w:lang w:val="zh-CN" w:bidi="zh-CN"/>
        </w:rPr>
        <w:t>法定代表/授权代表</w:t>
      </w:r>
    </w:p>
    <w:p w14:paraId="1CAEDBB4">
      <w:pPr>
        <w:autoSpaceDE w:val="0"/>
        <w:autoSpaceDN w:val="0"/>
        <w:rPr>
          <w:rFonts w:ascii="楷体" w:hAnsi="楷体" w:eastAsia="楷体" w:cs="楷体"/>
          <w:b/>
          <w:sz w:val="24"/>
          <w:szCs w:val="28"/>
          <w:lang w:val="zh-CN" w:bidi="zh-CN"/>
        </w:rPr>
      </w:pPr>
    </w:p>
    <w:p w14:paraId="3BAFB623">
      <w:pPr>
        <w:autoSpaceDE w:val="0"/>
        <w:autoSpaceDN w:val="0"/>
        <w:spacing w:before="4"/>
        <w:rPr>
          <w:rFonts w:ascii="楷体" w:hAnsi="楷体" w:eastAsia="楷体" w:cs="楷体"/>
          <w:b/>
          <w:sz w:val="24"/>
          <w:szCs w:val="28"/>
          <w:lang w:val="zh-CN" w:bidi="zh-CN"/>
        </w:rPr>
      </w:pPr>
    </w:p>
    <w:p w14:paraId="7FAC16BC">
      <w:pPr>
        <w:tabs>
          <w:tab w:val="left" w:pos="5457"/>
        </w:tabs>
        <w:autoSpaceDE w:val="0"/>
        <w:autoSpaceDN w:val="0"/>
        <w:ind w:left="117"/>
        <w:jc w:val="left"/>
        <w:rPr>
          <w:rFonts w:ascii="楷体" w:hAnsi="楷体" w:eastAsia="楷体" w:cs="楷体"/>
          <w:b/>
          <w:kern w:val="0"/>
          <w:sz w:val="24"/>
          <w:szCs w:val="21"/>
          <w:lang w:val="zh-CN" w:bidi="zh-CN"/>
        </w:rPr>
      </w:pPr>
      <w:r>
        <w:rPr>
          <w:rFonts w:hint="eastAsia" w:ascii="楷体" w:hAnsi="楷体" w:eastAsia="楷体" w:cs="楷体"/>
          <w:b/>
          <w:kern w:val="0"/>
          <w:sz w:val="24"/>
          <w:szCs w:val="21"/>
          <w:lang w:val="zh-CN" w:bidi="zh-CN"/>
        </w:rPr>
        <w:t>日</w:t>
      </w:r>
      <w:r>
        <w:rPr>
          <w:rFonts w:hint="eastAsia" w:ascii="楷体" w:hAnsi="楷体" w:eastAsia="楷体" w:cs="楷体"/>
          <w:b/>
          <w:spacing w:val="-4"/>
          <w:kern w:val="0"/>
          <w:sz w:val="24"/>
          <w:szCs w:val="21"/>
          <w:lang w:val="zh-CN" w:bidi="zh-CN"/>
        </w:rPr>
        <w:t xml:space="preserve"> </w:t>
      </w:r>
      <w:r>
        <w:rPr>
          <w:rFonts w:hint="eastAsia" w:ascii="楷体" w:hAnsi="楷体" w:eastAsia="楷体" w:cs="楷体"/>
          <w:b/>
          <w:kern w:val="0"/>
          <w:sz w:val="24"/>
          <w:szCs w:val="21"/>
          <w:lang w:val="zh-CN" w:bidi="zh-CN"/>
        </w:rPr>
        <w:t>期:</w:t>
      </w:r>
      <w:r>
        <w:rPr>
          <w:rFonts w:hint="eastAsia" w:ascii="楷体" w:hAnsi="楷体" w:eastAsia="楷体" w:cs="楷体"/>
          <w:b/>
          <w:kern w:val="0"/>
          <w:sz w:val="24"/>
          <w:szCs w:val="21"/>
          <w:lang w:val="zh-CN" w:bidi="zh-CN"/>
        </w:rPr>
        <w:tab/>
      </w:r>
      <w:r>
        <w:rPr>
          <w:rFonts w:hint="eastAsia" w:ascii="楷体" w:hAnsi="楷体" w:eastAsia="楷体" w:cs="楷体"/>
          <w:b/>
          <w:kern w:val="0"/>
          <w:sz w:val="24"/>
          <w:szCs w:val="21"/>
          <w:lang w:val="zh-CN" w:bidi="zh-CN"/>
        </w:rPr>
        <w:t>日 期:</w:t>
      </w:r>
    </w:p>
    <w:p w14:paraId="10AF35FE">
      <w:pPr>
        <w:widowControl/>
        <w:autoSpaceDE w:val="0"/>
        <w:autoSpaceDN w:val="0"/>
        <w:adjustRightInd w:val="0"/>
        <w:ind w:left="-158" w:leftChars="-75" w:right="-311" w:rightChars="-148"/>
        <w:jc w:val="left"/>
        <w:rPr>
          <w:rFonts w:ascii="仿宋" w:hAnsi="仿宋" w:eastAsia="仿宋" w:cs="Times New Roman"/>
          <w:kern w:val="0"/>
          <w:sz w:val="30"/>
          <w:szCs w:val="30"/>
        </w:rPr>
      </w:pPr>
    </w:p>
    <w:p w14:paraId="4649DF9D">
      <w:pPr>
        <w:pStyle w:val="13"/>
        <w:spacing w:after="156"/>
        <w:rPr>
          <w:rFonts w:eastAsia="宋体"/>
          <w:b/>
          <w:bCs/>
          <w:kern w:val="44"/>
          <w:sz w:val="36"/>
          <w:szCs w:val="44"/>
        </w:rPr>
      </w:pPr>
    </w:p>
    <w:p w14:paraId="54FE2ECE">
      <w:pPr>
        <w:pStyle w:val="13"/>
        <w:spacing w:after="156"/>
        <w:rPr>
          <w:rFonts w:eastAsia="宋体"/>
          <w:b/>
          <w:bCs/>
          <w:kern w:val="44"/>
          <w:sz w:val="36"/>
          <w:szCs w:val="44"/>
        </w:rPr>
      </w:pPr>
    </w:p>
    <w:p w14:paraId="7C87E452">
      <w:pPr>
        <w:pStyle w:val="13"/>
        <w:spacing w:after="156"/>
        <w:rPr>
          <w:rFonts w:eastAsia="宋体"/>
          <w:b/>
          <w:bCs/>
          <w:kern w:val="44"/>
          <w:sz w:val="36"/>
          <w:szCs w:val="44"/>
        </w:rPr>
      </w:pPr>
    </w:p>
    <w:p w14:paraId="7ADAD270">
      <w:pPr>
        <w:pStyle w:val="13"/>
        <w:spacing w:after="156"/>
        <w:rPr>
          <w:rFonts w:eastAsia="宋体"/>
          <w:b/>
          <w:bCs/>
          <w:kern w:val="44"/>
          <w:sz w:val="36"/>
          <w:szCs w:val="44"/>
        </w:rPr>
      </w:pPr>
    </w:p>
    <w:p w14:paraId="66A55B74">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41"/>
    </w:p>
    <w:p w14:paraId="770EA00A">
      <w:pPr>
        <w:keepNext/>
        <w:keepLines/>
        <w:rPr>
          <w:rFonts w:ascii="Times New Roman" w:hAnsi="Times New Roman" w:eastAsia="宋体" w:cs="Times New Roman"/>
          <w:b/>
          <w:bCs/>
          <w:color w:val="000000"/>
          <w:sz w:val="24"/>
          <w:szCs w:val="24"/>
        </w:rPr>
      </w:pPr>
    </w:p>
    <w:p w14:paraId="4D72CAE9">
      <w:pPr>
        <w:pStyle w:val="18"/>
        <w:rPr>
          <w:rFonts w:ascii="Times New Roman" w:hAnsi="Times New Roman" w:eastAsia="宋体" w:cs="Times New Roman"/>
          <w:b/>
          <w:bCs/>
          <w:color w:val="000000"/>
          <w:sz w:val="24"/>
          <w:szCs w:val="24"/>
        </w:rPr>
      </w:pPr>
    </w:p>
    <w:p w14:paraId="02D776DF">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说明：</w:t>
      </w:r>
    </w:p>
    <w:p w14:paraId="0736F36E">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3EE98F0C">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4709A9F2">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4F270EB5">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30C7271B">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115256B1">
      <w:pPr>
        <w:pStyle w:val="18"/>
        <w:rPr>
          <w:rFonts w:ascii="Times New Roman" w:hAnsi="Times New Roman" w:eastAsia="宋体" w:cs="Times New Roman"/>
          <w:b/>
          <w:bCs/>
          <w:color w:val="000000"/>
          <w:sz w:val="24"/>
          <w:szCs w:val="24"/>
        </w:rPr>
        <w:sectPr>
          <w:footerReference r:id="rId17" w:type="first"/>
          <w:headerReference r:id="rId15" w:type="default"/>
          <w:footerReference r:id="rId16" w:type="default"/>
          <w:pgSz w:w="11906" w:h="16838"/>
          <w:pgMar w:top="1588" w:right="1418" w:bottom="1134" w:left="1418" w:header="851" w:footer="992" w:gutter="0"/>
          <w:cols w:space="720" w:num="1"/>
          <w:titlePg/>
          <w:docGrid w:type="lines" w:linePitch="312" w:charSpace="0"/>
        </w:sectPr>
      </w:pPr>
    </w:p>
    <w:p w14:paraId="47578D9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46" w:name="_Toc639004"/>
      <w:bookmarkStart w:id="147" w:name="_Toc212369550"/>
      <w:bookmarkStart w:id="148" w:name="_Toc25811"/>
      <w:bookmarkStart w:id="149" w:name="_Toc353881012"/>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46"/>
      <w:bookmarkEnd w:id="147"/>
      <w:bookmarkEnd w:id="148"/>
      <w:bookmarkEnd w:id="149"/>
    </w:p>
    <w:p w14:paraId="0716AE7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176190F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rPr>
        <w:t xml:space="preserve">电控系统控制器 BOB 集成断线盒项目 </w:t>
      </w:r>
      <w:r>
        <w:rPr>
          <w:rFonts w:ascii="宋体" w:hAnsi="宋体" w:eastAsia="宋体" w:cs="Times New Roman"/>
          <w:b/>
          <w:bCs/>
          <w:color w:val="000000"/>
          <w:sz w:val="24"/>
          <w:szCs w:val="24"/>
        </w:rPr>
        <w:t xml:space="preserve"> </w:t>
      </w:r>
      <w:r>
        <w:rPr>
          <w:rFonts w:hint="eastAsia" w:ascii="宋体" w:hAnsi="宋体" w:eastAsia="宋体" w:cs="Times New Roman"/>
          <w:color w:val="000000"/>
          <w:sz w:val="24"/>
          <w:szCs w:val="24"/>
        </w:rPr>
        <w:t>（</w:t>
      </w:r>
      <w:r>
        <w:rPr>
          <w:rFonts w:hint="eastAsia" w:ascii="Times New Roman" w:hAnsi="Times New Roman" w:eastAsia="宋体" w:cs="Times New Roman"/>
          <w:color w:val="000000"/>
          <w:sz w:val="24"/>
          <w:szCs w:val="24"/>
          <w:u w:val="single"/>
        </w:rPr>
        <w:t>CGZX2024100223</w:t>
      </w:r>
      <w:r>
        <w:rPr>
          <w:rFonts w:hint="eastAsia" w:ascii="宋体" w:hAnsi="宋体" w:eastAsia="宋体" w:cs="Times New Roman"/>
          <w:color w:val="000000"/>
          <w:sz w:val="24"/>
          <w:szCs w:val="24"/>
        </w:rPr>
        <w:t>）</w:t>
      </w:r>
      <w:r>
        <w:rPr>
          <w:rFonts w:hint="eastAsia" w:ascii="宋体" w:hAnsi="宋体" w:eastAsia="宋体" w:cs="Times New Roman"/>
          <w:bCs/>
          <w:snapToGrid w:val="0"/>
          <w:color w:val="000000"/>
          <w:kern w:val="0"/>
          <w:sz w:val="24"/>
          <w:szCs w:val="24"/>
        </w:rPr>
        <w:t>项目招标公告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r>
        <w:rPr>
          <w:rFonts w:hint="eastAsia" w:ascii="宋体" w:hAnsi="Courier New" w:eastAsia="宋体"/>
          <w:bCs/>
          <w:color w:val="000000"/>
          <w:sz w:val="24"/>
          <w:szCs w:val="24"/>
        </w:rPr>
        <w:t>电子版投标文件为纸质盖章版的扫描件或加盖电子章；不盖章无效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14:paraId="4C5FA72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FF901C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2F012EE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B1A5D4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7D29F04D">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0684D890">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1C5C8FE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309BA0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2A1719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1B3CF72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4876CEE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17D83FE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3054CD7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C8028A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5FA83F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176F567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6A4249A">
      <w:pPr>
        <w:rPr>
          <w:rFonts w:ascii="黑体" w:hAnsi="Calibri" w:eastAsia="黑体" w:cs="Times New Roman"/>
          <w:color w:val="000000"/>
          <w:sz w:val="24"/>
          <w:szCs w:val="24"/>
        </w:rPr>
      </w:pPr>
    </w:p>
    <w:p w14:paraId="13D74220">
      <w:pPr>
        <w:rPr>
          <w:rFonts w:ascii="黑体" w:hAnsi="Calibri" w:eastAsia="黑体" w:cs="Times New Roman"/>
          <w:color w:val="000000"/>
          <w:sz w:val="24"/>
          <w:szCs w:val="24"/>
        </w:rPr>
      </w:pPr>
    </w:p>
    <w:p w14:paraId="08E7A327">
      <w:pPr>
        <w:pStyle w:val="18"/>
        <w:rPr>
          <w:rFonts w:ascii="黑体" w:hAnsi="Calibri" w:eastAsia="黑体" w:cs="Times New Roman"/>
          <w:color w:val="000000"/>
          <w:sz w:val="24"/>
          <w:szCs w:val="24"/>
        </w:rPr>
      </w:pPr>
    </w:p>
    <w:p w14:paraId="08EDF35E">
      <w:pPr>
        <w:pStyle w:val="18"/>
        <w:rPr>
          <w:rFonts w:ascii="黑体" w:hAnsi="Calibri" w:eastAsia="黑体" w:cs="Times New Roman"/>
          <w:color w:val="000000"/>
          <w:sz w:val="24"/>
          <w:szCs w:val="24"/>
        </w:rPr>
      </w:pPr>
    </w:p>
    <w:p w14:paraId="3E3E49A0">
      <w:pPr>
        <w:rPr>
          <w:rFonts w:ascii="黑体" w:hAnsi="Calibri" w:eastAsia="黑体" w:cs="Times New Roman"/>
          <w:color w:val="000000"/>
          <w:sz w:val="24"/>
          <w:szCs w:val="24"/>
        </w:rPr>
      </w:pPr>
    </w:p>
    <w:p w14:paraId="68A1650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502509DD">
      <w:pPr>
        <w:adjustRightInd w:val="0"/>
        <w:snapToGrid w:val="0"/>
        <w:spacing w:before="93" w:beforeLines="30" w:line="240" w:lineRule="exact"/>
        <w:jc w:val="center"/>
        <w:rPr>
          <w:rFonts w:ascii="宋体" w:hAnsi="Calibri" w:eastAsia="宋体" w:cs="Times New Roman"/>
          <w:sz w:val="24"/>
          <w:szCs w:val="20"/>
        </w:rPr>
      </w:pPr>
    </w:p>
    <w:p w14:paraId="009333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sz w:val="24"/>
          <w:u w:val="single"/>
        </w:rPr>
        <w:t>电控系统控制器 BOB 集成断线盒项目</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rPr>
        <w:t>（CGZX2024100223）现授权委托＿＿＿＿＿＿＿＿＿＿＿＿＿＿＿＿＿＿＿＿＿＿＿＿＿＿＿＿（单位名称）的＿＿＿＿＿＿＿＿（姓名、职务）为我公司全权代表，全权代表在投标文件、评标过程中的书面承诺、合同等所签署的一切文件和处理与之有关的一切事务，我均予以承认。</w:t>
      </w:r>
    </w:p>
    <w:p w14:paraId="1839F6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1FBED3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2AB8A033">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206DD731">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012A8DA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6F8296C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557B8C7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35DE208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188E53A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4C9ABE5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5EBF11B6">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FA1B2F1">
      <w:pPr>
        <w:rPr>
          <w:rFonts w:ascii="Calibri" w:hAnsi="Calibri" w:eastAsia="黑体" w:cs="Times New Roman"/>
          <w:b/>
          <w:bCs/>
          <w:color w:val="000000"/>
          <w:sz w:val="28"/>
          <w:szCs w:val="20"/>
        </w:rPr>
      </w:pPr>
    </w:p>
    <w:p w14:paraId="5E06E094">
      <w:pPr>
        <w:pStyle w:val="18"/>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4A3688EE">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25426EBD">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3A33FA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11" w:hRule="atLeast"/>
        </w:trPr>
        <w:tc>
          <w:tcPr>
            <w:tcW w:w="1956" w:type="dxa"/>
          </w:tcPr>
          <w:p w14:paraId="1581B166">
            <w:pPr>
              <w:pStyle w:val="133"/>
              <w:spacing w:before="114"/>
              <w:ind w:left="720"/>
            </w:pPr>
            <w:r>
              <w:t xml:space="preserve">企业名称 </w:t>
            </w:r>
          </w:p>
        </w:tc>
        <w:tc>
          <w:tcPr>
            <w:tcW w:w="4680" w:type="dxa"/>
            <w:gridSpan w:val="4"/>
            <w:vAlign w:val="center"/>
          </w:tcPr>
          <w:p w14:paraId="213C89C2">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5C07F4B6">
            <w:pPr>
              <w:pStyle w:val="133"/>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0C7DB13E">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521D17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7F5CFC56">
            <w:pPr>
              <w:pStyle w:val="133"/>
              <w:spacing w:before="114"/>
              <w:ind w:left="720"/>
            </w:pPr>
            <w:r>
              <w:t xml:space="preserve">企业地址 </w:t>
            </w:r>
          </w:p>
        </w:tc>
        <w:tc>
          <w:tcPr>
            <w:tcW w:w="4680" w:type="dxa"/>
            <w:gridSpan w:val="4"/>
            <w:vAlign w:val="center"/>
          </w:tcPr>
          <w:p w14:paraId="03400F08">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23C36A59">
            <w:pPr>
              <w:pStyle w:val="133"/>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30A85792">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3315CE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004DECF7">
            <w:pPr>
              <w:pStyle w:val="133"/>
              <w:spacing w:before="111"/>
              <w:ind w:left="720"/>
            </w:pPr>
            <w:r>
              <w:t xml:space="preserve">企业性质 </w:t>
            </w:r>
          </w:p>
        </w:tc>
        <w:tc>
          <w:tcPr>
            <w:tcW w:w="4680" w:type="dxa"/>
            <w:gridSpan w:val="4"/>
            <w:vAlign w:val="center"/>
          </w:tcPr>
          <w:p w14:paraId="37B2EC17">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61DA290">
            <w:pPr>
              <w:pStyle w:val="133"/>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329FEA96">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074DBA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6C21EDDD">
            <w:pPr>
              <w:pStyle w:val="133"/>
              <w:spacing w:before="111"/>
              <w:ind w:left="509"/>
              <w:rPr>
                <w:highlight w:val="yellow"/>
              </w:rPr>
            </w:pPr>
            <w:r>
              <w:t xml:space="preserve">企业法人代表  </w:t>
            </w:r>
          </w:p>
        </w:tc>
        <w:tc>
          <w:tcPr>
            <w:tcW w:w="4680" w:type="dxa"/>
            <w:gridSpan w:val="4"/>
          </w:tcPr>
          <w:p w14:paraId="55CD6E56">
            <w:pPr>
              <w:pStyle w:val="4"/>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0941A94C">
            <w:pPr>
              <w:pStyle w:val="133"/>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34ECD227">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61D916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59ABA480">
            <w:pPr>
              <w:pStyle w:val="133"/>
              <w:spacing w:before="114"/>
              <w:ind w:left="720"/>
            </w:pPr>
            <w:r>
              <w:t xml:space="preserve">品牌区分 </w:t>
            </w:r>
          </w:p>
        </w:tc>
        <w:tc>
          <w:tcPr>
            <w:tcW w:w="7500" w:type="dxa"/>
            <w:gridSpan w:val="6"/>
          </w:tcPr>
          <w:p w14:paraId="3F0C492F">
            <w:pPr>
              <w:pStyle w:val="133"/>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3BF7ED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169CAE9">
            <w:pPr>
              <w:pStyle w:val="133"/>
              <w:spacing w:before="178"/>
              <w:ind w:left="720"/>
            </w:pPr>
            <w:r>
              <w:t xml:space="preserve">品牌名称 </w:t>
            </w:r>
          </w:p>
        </w:tc>
        <w:tc>
          <w:tcPr>
            <w:tcW w:w="3583" w:type="dxa"/>
            <w:gridSpan w:val="3"/>
            <w:vAlign w:val="center"/>
          </w:tcPr>
          <w:p w14:paraId="2C8C6CDA">
            <w:pPr>
              <w:widowControl/>
              <w:rPr>
                <w:rFonts w:ascii="宋体" w:hAnsi="宋体" w:eastAsia="仿宋_GB2312"/>
                <w:kern w:val="0"/>
                <w:szCs w:val="21"/>
                <w:lang w:bidi="ar"/>
              </w:rPr>
            </w:pPr>
          </w:p>
        </w:tc>
        <w:tc>
          <w:tcPr>
            <w:tcW w:w="1097" w:type="dxa"/>
          </w:tcPr>
          <w:p w14:paraId="13DA1F5E">
            <w:pPr>
              <w:pStyle w:val="133"/>
              <w:spacing w:before="15"/>
              <w:ind w:left="279"/>
            </w:pPr>
            <w:r>
              <w:rPr>
                <w:spacing w:val="-2"/>
              </w:rPr>
              <w:t>质量</w:t>
            </w:r>
            <w:r>
              <w:t xml:space="preserve"> </w:t>
            </w:r>
          </w:p>
          <w:p w14:paraId="1BD4FC26">
            <w:pPr>
              <w:pStyle w:val="133"/>
              <w:spacing w:before="30" w:line="277" w:lineRule="exact"/>
              <w:ind w:left="279"/>
            </w:pPr>
            <w:r>
              <w:rPr>
                <w:rFonts w:hint="eastAsia"/>
              </w:rPr>
              <w:t>体系</w:t>
            </w:r>
          </w:p>
        </w:tc>
        <w:tc>
          <w:tcPr>
            <w:tcW w:w="2820" w:type="dxa"/>
            <w:gridSpan w:val="2"/>
          </w:tcPr>
          <w:p w14:paraId="3CA895F2">
            <w:pPr>
              <w:pStyle w:val="133"/>
              <w:spacing w:before="158"/>
              <w:jc w:val="center"/>
              <w:rPr>
                <w:sz w:val="24"/>
              </w:rPr>
            </w:pPr>
            <w:r>
              <w:rPr>
                <w:rFonts w:hint="eastAsia"/>
                <w:kern w:val="0"/>
                <w:szCs w:val="21"/>
                <w:lang w:bidi="ar"/>
              </w:rPr>
              <w:t>/</w:t>
            </w:r>
          </w:p>
        </w:tc>
      </w:tr>
      <w:tr w14:paraId="6EC094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314CDEF3">
            <w:pPr>
              <w:pStyle w:val="133"/>
              <w:spacing w:before="149"/>
              <w:ind w:left="3345" w:right="3223"/>
              <w:jc w:val="center"/>
            </w:pPr>
            <w:r>
              <w:rPr>
                <w:rFonts w:hint="eastAsia"/>
                <w:szCs w:val="21"/>
              </w:rPr>
              <w:t>单位概况</w:t>
            </w:r>
          </w:p>
        </w:tc>
      </w:tr>
      <w:tr w14:paraId="3CFDDF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08D00AE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7530F59D">
            <w:pPr>
              <w:widowControl/>
              <w:textAlignment w:val="center"/>
              <w:rPr>
                <w:rFonts w:ascii="宋体" w:hAnsi="宋体" w:eastAsia="宋体" w:cs="宋体"/>
                <w:szCs w:val="21"/>
              </w:rPr>
            </w:pPr>
          </w:p>
        </w:tc>
        <w:tc>
          <w:tcPr>
            <w:tcW w:w="1530" w:type="dxa"/>
            <w:vAlign w:val="center"/>
          </w:tcPr>
          <w:p w14:paraId="294F4D3D">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712A8495">
            <w:pPr>
              <w:widowControl/>
              <w:jc w:val="center"/>
              <w:textAlignment w:val="center"/>
              <w:rPr>
                <w:rFonts w:ascii="宋体" w:hAnsi="宋体" w:eastAsia="宋体" w:cs="宋体"/>
                <w:szCs w:val="21"/>
              </w:rPr>
            </w:pPr>
          </w:p>
        </w:tc>
        <w:tc>
          <w:tcPr>
            <w:tcW w:w="1097" w:type="dxa"/>
            <w:vAlign w:val="center"/>
          </w:tcPr>
          <w:p w14:paraId="1C0BD846">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7409948F">
            <w:pPr>
              <w:widowControl/>
              <w:jc w:val="center"/>
              <w:textAlignment w:val="center"/>
              <w:rPr>
                <w:rFonts w:ascii="宋体" w:hAnsi="宋体" w:eastAsia="宋体" w:cs="宋体"/>
                <w:szCs w:val="21"/>
              </w:rPr>
            </w:pPr>
          </w:p>
        </w:tc>
      </w:tr>
      <w:tr w14:paraId="1B482A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30922B1B">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4EA17CDE">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292548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0CFF1A3">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B0C440B">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151EB8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EC2F122">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68C755B2">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5AE394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4462D472">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542B8CB2">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39085E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9D3D970">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53C5636C">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7A9B14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DBC681A">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61DEF15B">
            <w:pPr>
              <w:widowControl/>
              <w:jc w:val="left"/>
              <w:rPr>
                <w:rFonts w:ascii="宋体" w:hAnsi="宋体" w:eastAsia="宋体" w:cs="宋体"/>
                <w:kern w:val="0"/>
                <w:szCs w:val="21"/>
                <w:lang w:bidi="ar"/>
              </w:rPr>
            </w:pPr>
          </w:p>
        </w:tc>
      </w:tr>
    </w:tbl>
    <w:p w14:paraId="34EB93CE">
      <w:pPr>
        <w:pStyle w:val="18"/>
        <w:rPr>
          <w:rFonts w:ascii="Times New Roman" w:hAnsi="Times New Roman" w:eastAsia="宋体" w:cs="Times New Roman"/>
          <w:b/>
          <w:bCs/>
          <w:color w:val="000000"/>
          <w:sz w:val="24"/>
          <w:szCs w:val="24"/>
        </w:rPr>
      </w:pPr>
    </w:p>
    <w:p w14:paraId="298F629E">
      <w:pPr>
        <w:pStyle w:val="18"/>
        <w:rPr>
          <w:rFonts w:ascii="Times New Roman" w:hAnsi="Times New Roman" w:eastAsia="宋体" w:cs="Times New Roman"/>
          <w:b/>
          <w:bCs/>
          <w:color w:val="000000"/>
          <w:sz w:val="24"/>
          <w:szCs w:val="24"/>
        </w:rPr>
      </w:pPr>
    </w:p>
    <w:p w14:paraId="065A702C">
      <w:pPr>
        <w:pStyle w:val="18"/>
        <w:rPr>
          <w:rFonts w:ascii="Times New Roman" w:hAnsi="Times New Roman" w:eastAsia="宋体" w:cs="Times New Roman"/>
          <w:b/>
          <w:bCs/>
          <w:color w:val="000000"/>
          <w:sz w:val="24"/>
          <w:szCs w:val="24"/>
        </w:rPr>
      </w:pPr>
    </w:p>
    <w:p w14:paraId="720F45AA">
      <w:pPr>
        <w:pStyle w:val="18"/>
        <w:rPr>
          <w:rFonts w:ascii="Times New Roman" w:hAnsi="Times New Roman" w:eastAsia="宋体" w:cs="Times New Roman"/>
          <w:b/>
          <w:bCs/>
          <w:color w:val="000000"/>
          <w:sz w:val="24"/>
          <w:szCs w:val="24"/>
        </w:rPr>
      </w:pPr>
    </w:p>
    <w:p w14:paraId="4EF8DC2D">
      <w:pPr>
        <w:pStyle w:val="18"/>
        <w:rPr>
          <w:rFonts w:ascii="Times New Roman" w:hAnsi="Times New Roman" w:eastAsia="宋体" w:cs="Times New Roman"/>
          <w:b/>
          <w:bCs/>
          <w:color w:val="000000"/>
          <w:sz w:val="24"/>
          <w:szCs w:val="24"/>
        </w:rPr>
      </w:pPr>
    </w:p>
    <w:p w14:paraId="569D0080">
      <w:pPr>
        <w:pStyle w:val="18"/>
        <w:rPr>
          <w:rFonts w:ascii="Times New Roman" w:hAnsi="Times New Roman" w:eastAsia="宋体" w:cs="Times New Roman"/>
          <w:b/>
          <w:bCs/>
          <w:color w:val="000000"/>
          <w:sz w:val="24"/>
          <w:szCs w:val="24"/>
        </w:rPr>
      </w:pPr>
    </w:p>
    <w:p w14:paraId="013D06EE">
      <w:pPr>
        <w:pStyle w:val="18"/>
        <w:rPr>
          <w:rFonts w:ascii="Times New Roman" w:hAnsi="Times New Roman" w:eastAsia="宋体" w:cs="Times New Roman"/>
          <w:b/>
          <w:bCs/>
          <w:color w:val="000000"/>
          <w:sz w:val="24"/>
          <w:szCs w:val="24"/>
        </w:rPr>
      </w:pPr>
    </w:p>
    <w:p w14:paraId="6742B6AD">
      <w:pPr>
        <w:pStyle w:val="18"/>
        <w:rPr>
          <w:rFonts w:ascii="Times New Roman" w:hAnsi="Times New Roman" w:eastAsia="宋体" w:cs="Times New Roman"/>
          <w:b/>
          <w:bCs/>
          <w:color w:val="000000"/>
          <w:sz w:val="24"/>
          <w:szCs w:val="24"/>
        </w:rPr>
      </w:pPr>
    </w:p>
    <w:p w14:paraId="18FC167B">
      <w:pPr>
        <w:pStyle w:val="18"/>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tbl>
      <w:tblPr>
        <w:tblStyle w:val="39"/>
        <w:tblW w:w="9719" w:type="dxa"/>
        <w:jc w:val="center"/>
        <w:tblLayout w:type="fixed"/>
        <w:tblCellMar>
          <w:top w:w="0" w:type="dxa"/>
          <w:left w:w="108" w:type="dxa"/>
          <w:bottom w:w="0" w:type="dxa"/>
          <w:right w:w="108" w:type="dxa"/>
        </w:tblCellMar>
      </w:tblPr>
      <w:tblGrid>
        <w:gridCol w:w="2429"/>
        <w:gridCol w:w="1778"/>
        <w:gridCol w:w="1702"/>
        <w:gridCol w:w="2050"/>
        <w:gridCol w:w="1760"/>
      </w:tblGrid>
      <w:tr w14:paraId="5D2963F4">
        <w:tblPrEx>
          <w:tblCellMar>
            <w:top w:w="0" w:type="dxa"/>
            <w:left w:w="108" w:type="dxa"/>
            <w:bottom w:w="0" w:type="dxa"/>
            <w:right w:w="108" w:type="dxa"/>
          </w:tblCellMar>
        </w:tblPrEx>
        <w:trPr>
          <w:trHeight w:val="720" w:hRule="atLeast"/>
          <w:jc w:val="center"/>
        </w:trPr>
        <w:tc>
          <w:tcPr>
            <w:tcW w:w="9719" w:type="dxa"/>
            <w:gridSpan w:val="5"/>
            <w:tcBorders>
              <w:top w:val="single" w:color="000000" w:sz="4" w:space="0"/>
              <w:left w:val="single" w:color="000000" w:sz="4" w:space="0"/>
              <w:bottom w:val="single" w:color="000000" w:sz="4" w:space="0"/>
              <w:right w:val="single" w:color="000000" w:sz="4" w:space="0"/>
            </w:tcBorders>
            <w:vAlign w:val="center"/>
          </w:tcPr>
          <w:p w14:paraId="3E73D317">
            <w:pPr>
              <w:spacing w:line="440" w:lineRule="exact"/>
              <w:jc w:val="center"/>
              <w:rPr>
                <w:rFonts w:ascii="宋体" w:hAnsi="宋体" w:eastAsia="宋体"/>
                <w:color w:val="000000"/>
                <w:sz w:val="24"/>
                <w:szCs w:val="24"/>
                <w:u w:val="single"/>
              </w:rPr>
            </w:pPr>
            <w:r>
              <w:rPr>
                <w:rFonts w:ascii="宋体" w:hAnsi="宋体" w:eastAsia="宋体"/>
                <w:color w:val="000000"/>
                <w:sz w:val="24"/>
                <w:szCs w:val="24"/>
                <w:u w:val="single"/>
              </w:rPr>
              <w:t xml:space="preserve">                   </w:t>
            </w:r>
            <w:r>
              <w:rPr>
                <w:rFonts w:ascii="宋体" w:hAnsi="宋体" w:eastAsia="宋体"/>
                <w:color w:val="000000"/>
                <w:sz w:val="24"/>
                <w:szCs w:val="24"/>
              </w:rPr>
              <w:t>公司资产情况汇总表</w:t>
            </w:r>
          </w:p>
        </w:tc>
      </w:tr>
      <w:tr w14:paraId="0A40214B">
        <w:tblPrEx>
          <w:tblCellMar>
            <w:top w:w="0" w:type="dxa"/>
            <w:left w:w="108" w:type="dxa"/>
            <w:bottom w:w="0" w:type="dxa"/>
            <w:right w:w="108" w:type="dxa"/>
          </w:tblCellMar>
        </w:tblPrEx>
        <w:trPr>
          <w:trHeight w:val="424"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36EFF8EC">
            <w:pPr>
              <w:spacing w:line="440" w:lineRule="exact"/>
              <w:jc w:val="center"/>
              <w:rPr>
                <w:rFonts w:ascii="宋体" w:hAnsi="宋体"/>
                <w:color w:val="000000"/>
                <w:sz w:val="24"/>
                <w:szCs w:val="24"/>
              </w:rPr>
            </w:pPr>
            <w:r>
              <w:rPr>
                <w:rFonts w:ascii="宋体" w:hAnsi="宋体" w:eastAsia="宋体"/>
                <w:color w:val="000000"/>
                <w:sz w:val="24"/>
                <w:szCs w:val="24"/>
              </w:rPr>
              <w:t>注册资金（万元）</w:t>
            </w:r>
          </w:p>
        </w:tc>
        <w:tc>
          <w:tcPr>
            <w:tcW w:w="7290" w:type="dxa"/>
            <w:gridSpan w:val="4"/>
            <w:tcBorders>
              <w:top w:val="single" w:color="000000" w:sz="4" w:space="0"/>
              <w:left w:val="single" w:color="000000" w:sz="4" w:space="0"/>
              <w:bottom w:val="single" w:color="000000" w:sz="4" w:space="0"/>
              <w:right w:val="single" w:color="000000" w:sz="4" w:space="0"/>
            </w:tcBorders>
          </w:tcPr>
          <w:p w14:paraId="16D45E43">
            <w:pPr>
              <w:spacing w:line="440" w:lineRule="exact"/>
              <w:jc w:val="center"/>
              <w:rPr>
                <w:rFonts w:ascii="宋体" w:hAnsi="宋体"/>
                <w:color w:val="000000"/>
                <w:sz w:val="24"/>
                <w:szCs w:val="24"/>
              </w:rPr>
            </w:pPr>
          </w:p>
        </w:tc>
      </w:tr>
      <w:tr w14:paraId="7DEF1B65">
        <w:tblPrEx>
          <w:tblCellMar>
            <w:top w:w="0" w:type="dxa"/>
            <w:left w:w="108" w:type="dxa"/>
            <w:bottom w:w="0" w:type="dxa"/>
            <w:right w:w="108" w:type="dxa"/>
          </w:tblCellMar>
        </w:tblPrEx>
        <w:trPr>
          <w:trHeight w:val="4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459CDD8A">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7290" w:type="dxa"/>
            <w:gridSpan w:val="4"/>
            <w:tcBorders>
              <w:top w:val="single" w:color="000000" w:sz="4" w:space="0"/>
              <w:left w:val="single" w:color="000000" w:sz="4" w:space="0"/>
              <w:bottom w:val="single" w:color="000000" w:sz="4" w:space="0"/>
              <w:right w:val="single" w:color="000000" w:sz="4" w:space="0"/>
            </w:tcBorders>
          </w:tcPr>
          <w:p w14:paraId="0AB595C9">
            <w:pPr>
              <w:spacing w:line="440" w:lineRule="exact"/>
              <w:jc w:val="center"/>
              <w:rPr>
                <w:rFonts w:ascii="宋体" w:hAnsi="宋体"/>
                <w:color w:val="000000"/>
                <w:sz w:val="24"/>
                <w:szCs w:val="24"/>
              </w:rPr>
            </w:pPr>
          </w:p>
        </w:tc>
      </w:tr>
      <w:tr w14:paraId="113111D3">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0343ECED">
            <w:pPr>
              <w:spacing w:line="440" w:lineRule="exact"/>
              <w:jc w:val="center"/>
              <w:rPr>
                <w:rFonts w:ascii="宋体" w:hAnsi="宋体"/>
                <w:color w:val="000000"/>
                <w:sz w:val="24"/>
                <w:szCs w:val="24"/>
              </w:rPr>
            </w:pPr>
            <w:r>
              <w:rPr>
                <w:rFonts w:ascii="宋体" w:hAnsi="宋体" w:eastAsia="宋体"/>
                <w:color w:val="000000"/>
                <w:sz w:val="24"/>
                <w:szCs w:val="24"/>
              </w:rPr>
              <w:t>年度资产情况</w:t>
            </w:r>
          </w:p>
        </w:tc>
        <w:tc>
          <w:tcPr>
            <w:tcW w:w="1778" w:type="dxa"/>
            <w:tcBorders>
              <w:top w:val="single" w:color="000000" w:sz="4" w:space="0"/>
              <w:left w:val="single" w:color="000000" w:sz="4" w:space="0"/>
              <w:bottom w:val="single" w:color="000000" w:sz="4" w:space="0"/>
              <w:right w:val="single" w:color="000000" w:sz="4" w:space="0"/>
            </w:tcBorders>
            <w:vAlign w:val="center"/>
          </w:tcPr>
          <w:p w14:paraId="59571CE0">
            <w:pPr>
              <w:spacing w:line="440" w:lineRule="exact"/>
              <w:jc w:val="center"/>
              <w:rPr>
                <w:rFonts w:ascii="宋体" w:hAnsi="宋体"/>
                <w:color w:val="000000"/>
                <w:sz w:val="24"/>
                <w:szCs w:val="24"/>
              </w:rPr>
            </w:pPr>
            <w:r>
              <w:rPr>
                <w:rFonts w:ascii="宋体" w:hAnsi="宋体" w:eastAsia="宋体"/>
                <w:color w:val="000000"/>
                <w:sz w:val="24"/>
                <w:szCs w:val="24"/>
              </w:rPr>
              <w:t>2020年</w:t>
            </w:r>
          </w:p>
        </w:tc>
        <w:tc>
          <w:tcPr>
            <w:tcW w:w="1702" w:type="dxa"/>
            <w:tcBorders>
              <w:top w:val="single" w:color="000000" w:sz="4" w:space="0"/>
              <w:left w:val="single" w:color="000000" w:sz="4" w:space="0"/>
              <w:bottom w:val="single" w:color="000000" w:sz="4" w:space="0"/>
              <w:right w:val="single" w:color="000000" w:sz="4" w:space="0"/>
            </w:tcBorders>
            <w:vAlign w:val="center"/>
          </w:tcPr>
          <w:p w14:paraId="6A9C5C99">
            <w:pPr>
              <w:spacing w:line="440" w:lineRule="exact"/>
              <w:jc w:val="center"/>
              <w:rPr>
                <w:rFonts w:ascii="宋体" w:hAnsi="宋体"/>
                <w:color w:val="000000"/>
                <w:sz w:val="24"/>
                <w:szCs w:val="24"/>
              </w:rPr>
            </w:pPr>
            <w:r>
              <w:rPr>
                <w:rFonts w:ascii="宋体" w:hAnsi="宋体" w:eastAsia="宋体"/>
                <w:color w:val="000000"/>
                <w:sz w:val="24"/>
                <w:szCs w:val="24"/>
              </w:rPr>
              <w:t>2021年</w:t>
            </w:r>
          </w:p>
        </w:tc>
        <w:tc>
          <w:tcPr>
            <w:tcW w:w="2050" w:type="dxa"/>
            <w:tcBorders>
              <w:top w:val="single" w:color="000000" w:sz="4" w:space="0"/>
              <w:left w:val="single" w:color="000000" w:sz="4" w:space="0"/>
              <w:bottom w:val="single" w:color="000000" w:sz="4" w:space="0"/>
              <w:right w:val="single" w:color="000000" w:sz="4" w:space="0"/>
            </w:tcBorders>
            <w:vAlign w:val="center"/>
          </w:tcPr>
          <w:p w14:paraId="2B6C752C">
            <w:pPr>
              <w:spacing w:line="440" w:lineRule="exact"/>
              <w:jc w:val="center"/>
              <w:rPr>
                <w:rFonts w:ascii="宋体" w:hAnsi="宋体" w:eastAsia="宋体"/>
                <w:color w:val="000000"/>
                <w:sz w:val="24"/>
                <w:szCs w:val="24"/>
              </w:rPr>
            </w:pPr>
            <w:r>
              <w:rPr>
                <w:rFonts w:ascii="宋体" w:hAnsi="宋体" w:eastAsia="宋体"/>
                <w:color w:val="000000"/>
                <w:sz w:val="24"/>
                <w:szCs w:val="24"/>
              </w:rPr>
              <w:t>2022年</w:t>
            </w:r>
          </w:p>
        </w:tc>
        <w:tc>
          <w:tcPr>
            <w:tcW w:w="1760" w:type="dxa"/>
            <w:tcBorders>
              <w:top w:val="single" w:color="000000" w:sz="4" w:space="0"/>
              <w:left w:val="single" w:color="000000" w:sz="4" w:space="0"/>
              <w:bottom w:val="single" w:color="000000" w:sz="4" w:space="0"/>
              <w:right w:val="single" w:color="000000" w:sz="4" w:space="0"/>
            </w:tcBorders>
            <w:vAlign w:val="center"/>
          </w:tcPr>
          <w:p w14:paraId="76D427DB">
            <w:pPr>
              <w:spacing w:line="440" w:lineRule="exact"/>
              <w:jc w:val="center"/>
              <w:rPr>
                <w:rFonts w:ascii="宋体" w:hAnsi="宋体" w:eastAsia="宋体"/>
                <w:color w:val="000000"/>
                <w:sz w:val="24"/>
                <w:szCs w:val="24"/>
              </w:rPr>
            </w:pPr>
            <w:r>
              <w:rPr>
                <w:rFonts w:hint="eastAsia" w:ascii="宋体" w:hAnsi="宋体" w:eastAsia="宋体"/>
                <w:color w:val="000000"/>
                <w:sz w:val="24"/>
                <w:szCs w:val="24"/>
              </w:rPr>
              <w:t>2023</w:t>
            </w:r>
          </w:p>
        </w:tc>
      </w:tr>
      <w:tr w14:paraId="5E647C14">
        <w:tblPrEx>
          <w:tblCellMar>
            <w:top w:w="0" w:type="dxa"/>
            <w:left w:w="108" w:type="dxa"/>
            <w:bottom w:w="0" w:type="dxa"/>
            <w:right w:w="108" w:type="dxa"/>
          </w:tblCellMar>
        </w:tblPrEx>
        <w:trPr>
          <w:trHeight w:val="506"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1BD939FD">
            <w:pPr>
              <w:spacing w:line="440" w:lineRule="exact"/>
              <w:jc w:val="center"/>
              <w:rPr>
                <w:rFonts w:ascii="宋体" w:hAnsi="宋体"/>
                <w:color w:val="000000"/>
                <w:sz w:val="24"/>
                <w:szCs w:val="24"/>
              </w:rPr>
            </w:pPr>
            <w:r>
              <w:rPr>
                <w:rFonts w:ascii="宋体" w:hAnsi="宋体" w:eastAsia="宋体"/>
                <w:color w:val="000000"/>
                <w:sz w:val="24"/>
                <w:szCs w:val="24"/>
              </w:rPr>
              <w:t>流动资产（万元）</w:t>
            </w:r>
          </w:p>
        </w:tc>
        <w:tc>
          <w:tcPr>
            <w:tcW w:w="1778" w:type="dxa"/>
            <w:tcBorders>
              <w:top w:val="single" w:color="000000" w:sz="4" w:space="0"/>
              <w:left w:val="single" w:color="000000" w:sz="4" w:space="0"/>
              <w:bottom w:val="single" w:color="000000" w:sz="4" w:space="0"/>
              <w:right w:val="single" w:color="000000" w:sz="4" w:space="0"/>
            </w:tcBorders>
          </w:tcPr>
          <w:p w14:paraId="357B6B6B">
            <w:pPr>
              <w:spacing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78AD79ED">
            <w:pPr>
              <w:spacing w:line="440" w:lineRule="exact"/>
              <w:jc w:val="center"/>
              <w:rPr>
                <w:rFonts w:ascii="宋体" w:hAnsi="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504AE7DF">
            <w:pPr>
              <w:spacing w:line="440" w:lineRule="exact"/>
              <w:jc w:val="center"/>
              <w:rPr>
                <w:rFonts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0A7E9880">
            <w:pPr>
              <w:spacing w:line="440" w:lineRule="exact"/>
              <w:jc w:val="center"/>
              <w:rPr>
                <w:rFonts w:ascii="宋体" w:hAnsi="宋体"/>
                <w:color w:val="000000"/>
                <w:sz w:val="24"/>
                <w:szCs w:val="24"/>
              </w:rPr>
            </w:pPr>
          </w:p>
        </w:tc>
      </w:tr>
      <w:tr w14:paraId="599E3CD9">
        <w:tblPrEx>
          <w:tblCellMar>
            <w:top w:w="0" w:type="dxa"/>
            <w:left w:w="108" w:type="dxa"/>
            <w:bottom w:w="0" w:type="dxa"/>
            <w:right w:w="108" w:type="dxa"/>
          </w:tblCellMar>
        </w:tblPrEx>
        <w:trPr>
          <w:trHeight w:val="615"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3897EB98">
            <w:pPr>
              <w:spacing w:line="440" w:lineRule="exact"/>
              <w:jc w:val="center"/>
              <w:rPr>
                <w:rFonts w:ascii="宋体" w:hAnsi="宋体"/>
                <w:color w:val="000000"/>
                <w:sz w:val="24"/>
                <w:szCs w:val="24"/>
              </w:rPr>
            </w:pPr>
            <w:r>
              <w:rPr>
                <w:rFonts w:ascii="宋体" w:hAnsi="宋体" w:eastAsia="宋体"/>
                <w:color w:val="000000"/>
                <w:sz w:val="24"/>
                <w:szCs w:val="24"/>
              </w:rPr>
              <w:t>非流动资产（万元）</w:t>
            </w:r>
          </w:p>
        </w:tc>
        <w:tc>
          <w:tcPr>
            <w:tcW w:w="1778" w:type="dxa"/>
            <w:tcBorders>
              <w:top w:val="single" w:color="000000" w:sz="4" w:space="0"/>
              <w:left w:val="single" w:color="000000" w:sz="4" w:space="0"/>
              <w:bottom w:val="single" w:color="000000" w:sz="4" w:space="0"/>
              <w:right w:val="single" w:color="000000" w:sz="4" w:space="0"/>
            </w:tcBorders>
          </w:tcPr>
          <w:p w14:paraId="6A4DB82D">
            <w:pPr>
              <w:spacing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25C9AAAB">
            <w:pPr>
              <w:spacing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37A83822">
            <w:pPr>
              <w:spacing w:line="440" w:lineRule="exact"/>
              <w:jc w:val="center"/>
              <w:rPr>
                <w:rFonts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62217435">
            <w:pPr>
              <w:spacing w:line="440" w:lineRule="exact"/>
              <w:jc w:val="center"/>
              <w:rPr>
                <w:rFonts w:ascii="宋体" w:hAnsi="宋体"/>
                <w:color w:val="000000"/>
                <w:sz w:val="24"/>
                <w:szCs w:val="24"/>
              </w:rPr>
            </w:pPr>
          </w:p>
        </w:tc>
      </w:tr>
      <w:tr w14:paraId="3CC3CB47">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098CF281">
            <w:pPr>
              <w:spacing w:line="440" w:lineRule="exact"/>
              <w:jc w:val="center"/>
              <w:rPr>
                <w:rFonts w:ascii="宋体" w:hAnsi="宋体"/>
                <w:color w:val="000000"/>
                <w:sz w:val="24"/>
                <w:szCs w:val="24"/>
              </w:rPr>
            </w:pPr>
            <w:r>
              <w:rPr>
                <w:rFonts w:ascii="宋体" w:hAnsi="宋体" w:eastAsia="宋体"/>
                <w:color w:val="000000"/>
                <w:sz w:val="24"/>
                <w:szCs w:val="24"/>
              </w:rPr>
              <w:t>营业收入（万元）</w:t>
            </w:r>
          </w:p>
        </w:tc>
        <w:tc>
          <w:tcPr>
            <w:tcW w:w="1778" w:type="dxa"/>
            <w:tcBorders>
              <w:top w:val="single" w:color="000000" w:sz="4" w:space="0"/>
              <w:left w:val="single" w:color="000000" w:sz="4" w:space="0"/>
              <w:bottom w:val="single" w:color="000000" w:sz="4" w:space="0"/>
              <w:right w:val="single" w:color="000000" w:sz="4" w:space="0"/>
            </w:tcBorders>
          </w:tcPr>
          <w:p w14:paraId="35A5A0A3">
            <w:pPr>
              <w:spacing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6F60B385">
            <w:pPr>
              <w:spacing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2DFB6C65">
            <w:pPr>
              <w:spacing w:line="440" w:lineRule="exact"/>
              <w:jc w:val="center"/>
              <w:rPr>
                <w:rFonts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448E1A7D">
            <w:pPr>
              <w:spacing w:line="440" w:lineRule="exact"/>
              <w:jc w:val="center"/>
              <w:rPr>
                <w:rFonts w:ascii="宋体" w:hAnsi="宋体"/>
                <w:color w:val="000000"/>
                <w:sz w:val="24"/>
                <w:szCs w:val="24"/>
                <w:highlight w:val="yellow"/>
              </w:rPr>
            </w:pPr>
          </w:p>
        </w:tc>
      </w:tr>
      <w:tr w14:paraId="7624F2B0">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5EB8FD25">
            <w:pPr>
              <w:spacing w:line="440" w:lineRule="exact"/>
              <w:jc w:val="center"/>
              <w:rPr>
                <w:rFonts w:ascii="宋体" w:hAnsi="宋体"/>
                <w:color w:val="000000"/>
                <w:sz w:val="24"/>
                <w:szCs w:val="24"/>
              </w:rPr>
            </w:pPr>
            <w:r>
              <w:rPr>
                <w:rFonts w:ascii="宋体" w:hAnsi="宋体" w:eastAsia="宋体"/>
                <w:color w:val="000000"/>
                <w:sz w:val="24"/>
                <w:szCs w:val="24"/>
              </w:rPr>
              <w:t>年底资产总值（万元）</w:t>
            </w:r>
          </w:p>
        </w:tc>
        <w:tc>
          <w:tcPr>
            <w:tcW w:w="1778" w:type="dxa"/>
            <w:tcBorders>
              <w:top w:val="single" w:color="000000" w:sz="4" w:space="0"/>
              <w:left w:val="single" w:color="000000" w:sz="4" w:space="0"/>
              <w:bottom w:val="single" w:color="000000" w:sz="4" w:space="0"/>
              <w:right w:val="single" w:color="000000" w:sz="4" w:space="0"/>
            </w:tcBorders>
          </w:tcPr>
          <w:p w14:paraId="6DA59EF2">
            <w:pPr>
              <w:spacing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4A78B259">
            <w:pPr>
              <w:spacing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2583969F">
            <w:pPr>
              <w:spacing w:line="440" w:lineRule="exact"/>
              <w:jc w:val="center"/>
              <w:rPr>
                <w:rFonts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1D9FCBF7">
            <w:pPr>
              <w:spacing w:line="440" w:lineRule="exact"/>
              <w:jc w:val="center"/>
              <w:rPr>
                <w:rFonts w:ascii="宋体" w:hAnsi="宋体"/>
                <w:color w:val="000000"/>
                <w:sz w:val="24"/>
                <w:szCs w:val="24"/>
              </w:rPr>
            </w:pPr>
          </w:p>
        </w:tc>
      </w:tr>
      <w:tr w14:paraId="0D940C7B">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1B1925C2">
            <w:pPr>
              <w:spacing w:line="440" w:lineRule="exact"/>
              <w:jc w:val="center"/>
              <w:rPr>
                <w:rFonts w:ascii="宋体" w:hAnsi="宋体"/>
                <w:color w:val="000000"/>
                <w:sz w:val="24"/>
                <w:szCs w:val="24"/>
              </w:rPr>
            </w:pPr>
            <w:r>
              <w:rPr>
                <w:rFonts w:ascii="宋体" w:hAnsi="宋体" w:eastAsia="宋体"/>
                <w:color w:val="000000"/>
                <w:sz w:val="24"/>
                <w:szCs w:val="24"/>
              </w:rPr>
              <w:t>年底负债总值（万元）</w:t>
            </w:r>
          </w:p>
        </w:tc>
        <w:tc>
          <w:tcPr>
            <w:tcW w:w="1778" w:type="dxa"/>
            <w:tcBorders>
              <w:top w:val="single" w:color="000000" w:sz="4" w:space="0"/>
              <w:left w:val="single" w:color="000000" w:sz="4" w:space="0"/>
              <w:bottom w:val="single" w:color="000000" w:sz="4" w:space="0"/>
              <w:right w:val="single" w:color="000000" w:sz="4" w:space="0"/>
            </w:tcBorders>
          </w:tcPr>
          <w:p w14:paraId="4F57D710">
            <w:pPr>
              <w:spacing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1862246C">
            <w:pPr>
              <w:spacing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1BFD0EBB">
            <w:pPr>
              <w:spacing w:line="440" w:lineRule="exact"/>
              <w:jc w:val="center"/>
              <w:rPr>
                <w:rFonts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7EE021ED">
            <w:pPr>
              <w:spacing w:line="440" w:lineRule="exact"/>
              <w:jc w:val="center"/>
              <w:rPr>
                <w:rFonts w:ascii="宋体" w:hAnsi="宋体"/>
                <w:color w:val="000000"/>
                <w:sz w:val="24"/>
                <w:szCs w:val="24"/>
              </w:rPr>
            </w:pPr>
          </w:p>
        </w:tc>
      </w:tr>
      <w:tr w14:paraId="2481BB88">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7FD893AB">
            <w:pPr>
              <w:spacing w:line="440" w:lineRule="exact"/>
              <w:jc w:val="center"/>
              <w:rPr>
                <w:rFonts w:ascii="宋体" w:hAnsi="宋体"/>
                <w:color w:val="000000"/>
                <w:sz w:val="24"/>
                <w:szCs w:val="24"/>
              </w:rPr>
            </w:pPr>
            <w:r>
              <w:rPr>
                <w:rFonts w:ascii="宋体" w:hAnsi="宋体" w:eastAsia="宋体"/>
                <w:color w:val="000000"/>
                <w:sz w:val="24"/>
                <w:szCs w:val="24"/>
              </w:rPr>
              <w:t>资产负债率（  %）</w:t>
            </w:r>
          </w:p>
        </w:tc>
        <w:tc>
          <w:tcPr>
            <w:tcW w:w="1778" w:type="dxa"/>
            <w:tcBorders>
              <w:top w:val="single" w:color="000000" w:sz="4" w:space="0"/>
              <w:left w:val="single" w:color="000000" w:sz="4" w:space="0"/>
              <w:bottom w:val="single" w:color="000000" w:sz="4" w:space="0"/>
              <w:right w:val="single" w:color="000000" w:sz="4" w:space="0"/>
            </w:tcBorders>
          </w:tcPr>
          <w:p w14:paraId="22CFA189">
            <w:pPr>
              <w:spacing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5F891F93">
            <w:pPr>
              <w:spacing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4035F5D5">
            <w:pPr>
              <w:spacing w:line="440" w:lineRule="exact"/>
              <w:jc w:val="center"/>
              <w:rPr>
                <w:rFonts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30D4A113">
            <w:pPr>
              <w:spacing w:line="440" w:lineRule="exact"/>
              <w:jc w:val="center"/>
              <w:rPr>
                <w:rFonts w:ascii="宋体" w:hAnsi="宋体"/>
                <w:color w:val="000000"/>
                <w:sz w:val="24"/>
                <w:szCs w:val="24"/>
                <w:highlight w:val="yellow"/>
              </w:rPr>
            </w:pPr>
          </w:p>
        </w:tc>
      </w:tr>
      <w:tr w14:paraId="63E25B3F">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013B5C1B">
            <w:pPr>
              <w:spacing w:line="440" w:lineRule="exact"/>
              <w:jc w:val="center"/>
              <w:rPr>
                <w:rFonts w:ascii="宋体" w:hAnsi="宋体"/>
                <w:color w:val="000000"/>
                <w:sz w:val="24"/>
                <w:szCs w:val="24"/>
              </w:rPr>
            </w:pPr>
            <w:r>
              <w:rPr>
                <w:rFonts w:ascii="宋体" w:hAnsi="宋体" w:eastAsia="宋体"/>
                <w:color w:val="000000"/>
                <w:sz w:val="24"/>
                <w:szCs w:val="24"/>
              </w:rPr>
              <w:t>净利润（万元）</w:t>
            </w:r>
          </w:p>
        </w:tc>
        <w:tc>
          <w:tcPr>
            <w:tcW w:w="1778" w:type="dxa"/>
            <w:tcBorders>
              <w:top w:val="single" w:color="000000" w:sz="4" w:space="0"/>
              <w:left w:val="single" w:color="000000" w:sz="4" w:space="0"/>
              <w:bottom w:val="single" w:color="000000" w:sz="4" w:space="0"/>
              <w:right w:val="single" w:color="000000" w:sz="4" w:space="0"/>
            </w:tcBorders>
          </w:tcPr>
          <w:p w14:paraId="3B0721FF">
            <w:pPr>
              <w:spacing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25FDF858">
            <w:pPr>
              <w:spacing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29CC4C18">
            <w:pPr>
              <w:spacing w:line="440" w:lineRule="exact"/>
              <w:jc w:val="center"/>
              <w:rPr>
                <w:rFonts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22792E3D">
            <w:pPr>
              <w:spacing w:line="440" w:lineRule="exact"/>
              <w:jc w:val="center"/>
              <w:rPr>
                <w:rFonts w:ascii="宋体" w:hAnsi="宋体"/>
                <w:color w:val="000000"/>
                <w:sz w:val="24"/>
                <w:szCs w:val="24"/>
                <w:highlight w:val="yellow"/>
              </w:rPr>
            </w:pPr>
          </w:p>
        </w:tc>
      </w:tr>
      <w:tr w14:paraId="690D14CD">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0810AAFE">
            <w:pPr>
              <w:spacing w:line="440" w:lineRule="exact"/>
              <w:jc w:val="center"/>
              <w:rPr>
                <w:rFonts w:ascii="宋体" w:hAnsi="宋体"/>
                <w:color w:val="000000"/>
                <w:sz w:val="24"/>
                <w:szCs w:val="24"/>
              </w:rPr>
            </w:pPr>
            <w:r>
              <w:rPr>
                <w:rFonts w:ascii="宋体" w:hAnsi="宋体" w:eastAsia="宋体"/>
                <w:color w:val="000000"/>
                <w:sz w:val="24"/>
                <w:szCs w:val="24"/>
              </w:rPr>
              <w:t>未分配利润（万元）</w:t>
            </w:r>
          </w:p>
        </w:tc>
        <w:tc>
          <w:tcPr>
            <w:tcW w:w="1778" w:type="dxa"/>
            <w:tcBorders>
              <w:top w:val="single" w:color="000000" w:sz="4" w:space="0"/>
              <w:left w:val="single" w:color="000000" w:sz="4" w:space="0"/>
              <w:bottom w:val="single" w:color="000000" w:sz="4" w:space="0"/>
              <w:right w:val="single" w:color="000000" w:sz="4" w:space="0"/>
            </w:tcBorders>
          </w:tcPr>
          <w:p w14:paraId="066D53A0">
            <w:pPr>
              <w:spacing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2F6CE4B9">
            <w:pPr>
              <w:spacing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640590CF">
            <w:pPr>
              <w:spacing w:line="440" w:lineRule="exact"/>
              <w:jc w:val="center"/>
              <w:rPr>
                <w:rFonts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1EE556C2">
            <w:pPr>
              <w:spacing w:line="440" w:lineRule="exact"/>
              <w:jc w:val="center"/>
              <w:rPr>
                <w:rFonts w:ascii="宋体" w:hAnsi="宋体"/>
                <w:color w:val="000000"/>
                <w:sz w:val="24"/>
                <w:szCs w:val="24"/>
              </w:rPr>
            </w:pPr>
          </w:p>
        </w:tc>
      </w:tr>
      <w:tr w14:paraId="74F4D649">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13948039">
            <w:pPr>
              <w:spacing w:line="440" w:lineRule="exact"/>
              <w:jc w:val="center"/>
              <w:rPr>
                <w:rFonts w:ascii="宋体" w:hAnsi="宋体"/>
                <w:color w:val="000000"/>
                <w:sz w:val="24"/>
                <w:szCs w:val="24"/>
              </w:rPr>
            </w:pPr>
            <w:r>
              <w:rPr>
                <w:rFonts w:ascii="宋体" w:hAnsi="宋体" w:eastAsia="宋体"/>
                <w:color w:val="000000"/>
                <w:sz w:val="24"/>
                <w:szCs w:val="24"/>
              </w:rPr>
              <w:t>营运资金</w:t>
            </w:r>
          </w:p>
        </w:tc>
        <w:tc>
          <w:tcPr>
            <w:tcW w:w="1778" w:type="dxa"/>
            <w:tcBorders>
              <w:top w:val="single" w:color="000000" w:sz="4" w:space="0"/>
              <w:left w:val="single" w:color="000000" w:sz="4" w:space="0"/>
              <w:bottom w:val="single" w:color="000000" w:sz="4" w:space="0"/>
              <w:right w:val="single" w:color="000000" w:sz="4" w:space="0"/>
            </w:tcBorders>
          </w:tcPr>
          <w:p w14:paraId="0C6A92CF">
            <w:pPr>
              <w:spacing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22FDBCF3">
            <w:pPr>
              <w:spacing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1CFFA453">
            <w:pPr>
              <w:spacing w:line="440" w:lineRule="exact"/>
              <w:jc w:val="center"/>
              <w:rPr>
                <w:rFonts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4C171BDB">
            <w:pPr>
              <w:spacing w:line="440" w:lineRule="exact"/>
              <w:jc w:val="center"/>
              <w:rPr>
                <w:rFonts w:ascii="宋体" w:hAnsi="宋体"/>
                <w:color w:val="000000"/>
                <w:sz w:val="24"/>
                <w:szCs w:val="24"/>
              </w:rPr>
            </w:pPr>
          </w:p>
        </w:tc>
      </w:tr>
      <w:tr w14:paraId="32196A18">
        <w:tblPrEx>
          <w:tblCellMar>
            <w:top w:w="0" w:type="dxa"/>
            <w:left w:w="108" w:type="dxa"/>
            <w:bottom w:w="0" w:type="dxa"/>
            <w:right w:w="108" w:type="dxa"/>
          </w:tblCellMar>
        </w:tblPrEx>
        <w:trPr>
          <w:trHeight w:val="12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414CA5EA">
            <w:pPr>
              <w:spacing w:line="440" w:lineRule="exact"/>
              <w:jc w:val="center"/>
              <w:rPr>
                <w:rFonts w:ascii="宋体" w:hAnsi="宋体"/>
                <w:color w:val="000000"/>
                <w:sz w:val="24"/>
                <w:szCs w:val="24"/>
              </w:rPr>
            </w:pPr>
            <w:r>
              <w:rPr>
                <w:rFonts w:ascii="宋体" w:hAnsi="宋体" w:eastAsia="宋体"/>
                <w:color w:val="000000"/>
                <w:sz w:val="24"/>
                <w:szCs w:val="24"/>
              </w:rPr>
              <w:t>（本年营业收入-上年营业收入）÷上年营业收入</w:t>
            </w:r>
          </w:p>
        </w:tc>
        <w:tc>
          <w:tcPr>
            <w:tcW w:w="1778" w:type="dxa"/>
            <w:tcBorders>
              <w:top w:val="single" w:color="000000" w:sz="4" w:space="0"/>
              <w:left w:val="single" w:color="000000" w:sz="4" w:space="0"/>
              <w:bottom w:val="single" w:color="000000" w:sz="4" w:space="0"/>
              <w:right w:val="single" w:color="000000" w:sz="4" w:space="0"/>
            </w:tcBorders>
          </w:tcPr>
          <w:p w14:paraId="122AFD05">
            <w:pPr>
              <w:spacing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4C769B62">
            <w:pPr>
              <w:spacing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0E6B73E3">
            <w:pPr>
              <w:spacing w:line="440" w:lineRule="exact"/>
              <w:jc w:val="center"/>
              <w:rPr>
                <w:rFonts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04F8B538">
            <w:pPr>
              <w:spacing w:line="440" w:lineRule="exact"/>
              <w:jc w:val="center"/>
              <w:rPr>
                <w:rFonts w:ascii="宋体" w:hAnsi="宋体"/>
                <w:color w:val="000000"/>
                <w:sz w:val="24"/>
                <w:szCs w:val="24"/>
              </w:rPr>
            </w:pPr>
          </w:p>
        </w:tc>
      </w:tr>
    </w:tbl>
    <w:p w14:paraId="7AF20E89">
      <w:pPr>
        <w:pStyle w:val="18"/>
        <w:rPr>
          <w:rFonts w:ascii="Times New Roman" w:hAnsi="Times New Roman" w:eastAsia="宋体" w:cs="Times New Roman"/>
          <w:b/>
          <w:bCs/>
          <w:color w:val="000000"/>
          <w:sz w:val="24"/>
          <w:szCs w:val="24"/>
        </w:rPr>
      </w:pPr>
    </w:p>
    <w:p w14:paraId="35BB270B">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14C016A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39981AF">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E821FC9">
      <w:pPr>
        <w:rPr>
          <w:rFonts w:ascii="宋体" w:hAnsi="Calibri" w:eastAsia="宋体" w:cs="宋体"/>
          <w:b/>
          <w:bCs/>
          <w:color w:val="000000"/>
          <w:sz w:val="28"/>
          <w:szCs w:val="20"/>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p>
    <w:p w14:paraId="0050039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122E1C5C">
      <w:pPr>
        <w:spacing w:line="240" w:lineRule="exact"/>
        <w:jc w:val="center"/>
        <w:rPr>
          <w:rFonts w:ascii="宋体" w:hAnsi="Calibri" w:eastAsia="宋体" w:cs="Times New Roman"/>
          <w:b/>
          <w:bCs/>
          <w:sz w:val="36"/>
          <w:szCs w:val="20"/>
        </w:rPr>
      </w:pPr>
    </w:p>
    <w:p w14:paraId="3E767C04">
      <w:pPr>
        <w:spacing w:line="360" w:lineRule="auto"/>
        <w:rPr>
          <w:rFonts w:ascii="宋体" w:hAnsi="宋体" w:eastAsia="宋体" w:cs="宋体"/>
          <w:sz w:val="24"/>
          <w:u w:val="single"/>
        </w:rPr>
      </w:pPr>
      <w:r>
        <w:rPr>
          <w:rFonts w:hint="eastAsia" w:ascii="宋体" w:hAnsi="宋体" w:eastAsia="宋体" w:cs="Times New Roman"/>
          <w:sz w:val="24"/>
          <w:szCs w:val="20"/>
        </w:rPr>
        <w:t>项目名称：</w:t>
      </w:r>
      <w:r>
        <w:rPr>
          <w:rFonts w:ascii="宋体" w:hAnsi="宋体" w:eastAsia="宋体" w:cs="Times New Roman"/>
          <w:sz w:val="24"/>
          <w:szCs w:val="20"/>
          <w:u w:val="single"/>
        </w:rPr>
        <w:t xml:space="preserve"> </w:t>
      </w:r>
      <w:r>
        <w:rPr>
          <w:rFonts w:hint="eastAsia" w:ascii="宋体" w:hAnsi="宋体" w:eastAsia="宋体" w:cs="宋体"/>
          <w:sz w:val="24"/>
          <w:u w:val="single"/>
        </w:rPr>
        <w:t>电控系统控制器 BOB 集成断线盒项目</w:t>
      </w:r>
    </w:p>
    <w:p w14:paraId="0B3E4DCD">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0369D1A3">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6B5E4D70">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4BCF4B4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11E84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BAE1C9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45970D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654F65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BAD1E6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1560E0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B0021D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AFF687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DF32EF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DE5EB7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4BC6F6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EF63AD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EE1903E">
      <w:pPr>
        <w:spacing w:line="360" w:lineRule="auto"/>
        <w:ind w:firstLine="480" w:firstLineChars="200"/>
        <w:rPr>
          <w:rFonts w:ascii="宋体" w:hAnsi="宋体" w:eastAsia="宋体" w:cs="Times New Roman"/>
          <w:sz w:val="24"/>
          <w:szCs w:val="20"/>
          <w:u w:val="single"/>
        </w:rPr>
      </w:pPr>
    </w:p>
    <w:p w14:paraId="69DA90B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AA984C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AA259E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13041A6">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14:paraId="505F58B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56C6AFC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rPr>
        <w:t>电控系统控制器 BOB 集成断线盒项目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571AB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19F0D162">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1499C4FD">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38F357B2">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3345FB8E">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21DC0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5B75C44">
            <w:pPr>
              <w:jc w:val="center"/>
              <w:rPr>
                <w:rFonts w:ascii="Times New Roman" w:hAnsi="Times New Roman" w:eastAsia="宋体" w:cs="Times New Roman"/>
                <w:b/>
                <w:sz w:val="24"/>
                <w:szCs w:val="20"/>
              </w:rPr>
            </w:pPr>
          </w:p>
        </w:tc>
        <w:tc>
          <w:tcPr>
            <w:tcW w:w="3449" w:type="dxa"/>
          </w:tcPr>
          <w:p w14:paraId="326F961C">
            <w:pPr>
              <w:jc w:val="center"/>
              <w:rPr>
                <w:rFonts w:ascii="Times New Roman" w:hAnsi="Times New Roman" w:eastAsia="宋体" w:cs="Times New Roman"/>
                <w:b/>
                <w:sz w:val="24"/>
                <w:szCs w:val="20"/>
              </w:rPr>
            </w:pPr>
          </w:p>
        </w:tc>
        <w:tc>
          <w:tcPr>
            <w:tcW w:w="2414" w:type="dxa"/>
          </w:tcPr>
          <w:p w14:paraId="387A12D6">
            <w:pPr>
              <w:jc w:val="center"/>
              <w:rPr>
                <w:rFonts w:ascii="Times New Roman" w:hAnsi="Times New Roman" w:eastAsia="宋体" w:cs="Times New Roman"/>
                <w:b/>
                <w:sz w:val="24"/>
                <w:szCs w:val="20"/>
              </w:rPr>
            </w:pPr>
          </w:p>
        </w:tc>
        <w:tc>
          <w:tcPr>
            <w:tcW w:w="1608" w:type="dxa"/>
          </w:tcPr>
          <w:p w14:paraId="37B57962">
            <w:pPr>
              <w:jc w:val="center"/>
              <w:rPr>
                <w:rFonts w:ascii="Times New Roman" w:hAnsi="Times New Roman" w:eastAsia="宋体" w:cs="Times New Roman"/>
                <w:b/>
                <w:sz w:val="24"/>
                <w:szCs w:val="20"/>
              </w:rPr>
            </w:pPr>
          </w:p>
        </w:tc>
      </w:tr>
      <w:tr w14:paraId="3602F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50A25C4">
            <w:pPr>
              <w:jc w:val="center"/>
              <w:rPr>
                <w:rFonts w:ascii="Times New Roman" w:hAnsi="Times New Roman" w:eastAsia="宋体" w:cs="Times New Roman"/>
                <w:b/>
                <w:sz w:val="24"/>
                <w:szCs w:val="20"/>
              </w:rPr>
            </w:pPr>
          </w:p>
        </w:tc>
        <w:tc>
          <w:tcPr>
            <w:tcW w:w="3449" w:type="dxa"/>
          </w:tcPr>
          <w:p w14:paraId="33C94E8C">
            <w:pPr>
              <w:jc w:val="center"/>
              <w:rPr>
                <w:rFonts w:ascii="Times New Roman" w:hAnsi="Times New Roman" w:eastAsia="宋体" w:cs="Times New Roman"/>
                <w:b/>
                <w:sz w:val="24"/>
                <w:szCs w:val="20"/>
              </w:rPr>
            </w:pPr>
          </w:p>
        </w:tc>
        <w:tc>
          <w:tcPr>
            <w:tcW w:w="2414" w:type="dxa"/>
          </w:tcPr>
          <w:p w14:paraId="6D381593">
            <w:pPr>
              <w:jc w:val="center"/>
              <w:rPr>
                <w:rFonts w:ascii="Times New Roman" w:hAnsi="Times New Roman" w:eastAsia="宋体" w:cs="Times New Roman"/>
                <w:b/>
                <w:sz w:val="24"/>
                <w:szCs w:val="20"/>
              </w:rPr>
            </w:pPr>
          </w:p>
        </w:tc>
        <w:tc>
          <w:tcPr>
            <w:tcW w:w="1608" w:type="dxa"/>
          </w:tcPr>
          <w:p w14:paraId="2285D9D5">
            <w:pPr>
              <w:jc w:val="center"/>
              <w:rPr>
                <w:rFonts w:ascii="Times New Roman" w:hAnsi="Times New Roman" w:eastAsia="宋体" w:cs="Times New Roman"/>
                <w:b/>
                <w:sz w:val="24"/>
                <w:szCs w:val="20"/>
              </w:rPr>
            </w:pPr>
          </w:p>
        </w:tc>
      </w:tr>
      <w:tr w14:paraId="5A8C0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12C6DDA">
            <w:pPr>
              <w:jc w:val="center"/>
              <w:rPr>
                <w:rFonts w:ascii="Times New Roman" w:hAnsi="Times New Roman" w:eastAsia="宋体" w:cs="Times New Roman"/>
                <w:b/>
                <w:sz w:val="24"/>
                <w:szCs w:val="20"/>
              </w:rPr>
            </w:pPr>
          </w:p>
        </w:tc>
        <w:tc>
          <w:tcPr>
            <w:tcW w:w="3449" w:type="dxa"/>
          </w:tcPr>
          <w:p w14:paraId="038E9F99">
            <w:pPr>
              <w:jc w:val="center"/>
              <w:rPr>
                <w:rFonts w:ascii="Times New Roman" w:hAnsi="Times New Roman" w:eastAsia="宋体" w:cs="Times New Roman"/>
                <w:b/>
                <w:sz w:val="24"/>
                <w:szCs w:val="20"/>
              </w:rPr>
            </w:pPr>
          </w:p>
        </w:tc>
        <w:tc>
          <w:tcPr>
            <w:tcW w:w="2414" w:type="dxa"/>
          </w:tcPr>
          <w:p w14:paraId="06A62630">
            <w:pPr>
              <w:jc w:val="center"/>
              <w:rPr>
                <w:rFonts w:ascii="Times New Roman" w:hAnsi="Times New Roman" w:eastAsia="宋体" w:cs="Times New Roman"/>
                <w:b/>
                <w:sz w:val="24"/>
                <w:szCs w:val="20"/>
              </w:rPr>
            </w:pPr>
          </w:p>
        </w:tc>
        <w:tc>
          <w:tcPr>
            <w:tcW w:w="1608" w:type="dxa"/>
          </w:tcPr>
          <w:p w14:paraId="6BCC88C7">
            <w:pPr>
              <w:jc w:val="center"/>
              <w:rPr>
                <w:rFonts w:ascii="Times New Roman" w:hAnsi="Times New Roman" w:eastAsia="宋体" w:cs="Times New Roman"/>
                <w:b/>
                <w:sz w:val="24"/>
                <w:szCs w:val="20"/>
              </w:rPr>
            </w:pPr>
          </w:p>
        </w:tc>
      </w:tr>
      <w:tr w14:paraId="2AF0A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20D2EF74">
            <w:pPr>
              <w:jc w:val="center"/>
              <w:rPr>
                <w:rFonts w:ascii="Times New Roman" w:hAnsi="Times New Roman" w:eastAsia="宋体" w:cs="Times New Roman"/>
                <w:b/>
                <w:sz w:val="24"/>
                <w:szCs w:val="20"/>
              </w:rPr>
            </w:pPr>
          </w:p>
        </w:tc>
        <w:tc>
          <w:tcPr>
            <w:tcW w:w="3449" w:type="dxa"/>
          </w:tcPr>
          <w:p w14:paraId="5D123E3A">
            <w:pPr>
              <w:jc w:val="center"/>
              <w:rPr>
                <w:rFonts w:ascii="Times New Roman" w:hAnsi="Times New Roman" w:eastAsia="宋体" w:cs="Times New Roman"/>
                <w:b/>
                <w:sz w:val="24"/>
                <w:szCs w:val="20"/>
              </w:rPr>
            </w:pPr>
          </w:p>
        </w:tc>
        <w:tc>
          <w:tcPr>
            <w:tcW w:w="2414" w:type="dxa"/>
          </w:tcPr>
          <w:p w14:paraId="2E7A8794">
            <w:pPr>
              <w:jc w:val="center"/>
              <w:rPr>
                <w:rFonts w:ascii="Times New Roman" w:hAnsi="Times New Roman" w:eastAsia="宋体" w:cs="Times New Roman"/>
                <w:b/>
                <w:sz w:val="24"/>
                <w:szCs w:val="20"/>
              </w:rPr>
            </w:pPr>
          </w:p>
        </w:tc>
        <w:tc>
          <w:tcPr>
            <w:tcW w:w="1608" w:type="dxa"/>
          </w:tcPr>
          <w:p w14:paraId="092C4947">
            <w:pPr>
              <w:jc w:val="center"/>
              <w:rPr>
                <w:rFonts w:ascii="Times New Roman" w:hAnsi="Times New Roman" w:eastAsia="宋体" w:cs="Times New Roman"/>
                <w:b/>
                <w:sz w:val="24"/>
                <w:szCs w:val="20"/>
              </w:rPr>
            </w:pPr>
          </w:p>
        </w:tc>
      </w:tr>
      <w:tr w14:paraId="66332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B200E91">
            <w:pPr>
              <w:jc w:val="center"/>
              <w:rPr>
                <w:rFonts w:ascii="Times New Roman" w:hAnsi="Times New Roman" w:eastAsia="宋体" w:cs="Times New Roman"/>
                <w:b/>
                <w:sz w:val="24"/>
                <w:szCs w:val="20"/>
              </w:rPr>
            </w:pPr>
          </w:p>
        </w:tc>
        <w:tc>
          <w:tcPr>
            <w:tcW w:w="3449" w:type="dxa"/>
          </w:tcPr>
          <w:p w14:paraId="627ABD46">
            <w:pPr>
              <w:jc w:val="center"/>
              <w:rPr>
                <w:rFonts w:ascii="Times New Roman" w:hAnsi="Times New Roman" w:eastAsia="宋体" w:cs="Times New Roman"/>
                <w:b/>
                <w:sz w:val="24"/>
                <w:szCs w:val="20"/>
              </w:rPr>
            </w:pPr>
          </w:p>
        </w:tc>
        <w:tc>
          <w:tcPr>
            <w:tcW w:w="2414" w:type="dxa"/>
          </w:tcPr>
          <w:p w14:paraId="67D34E3C">
            <w:pPr>
              <w:jc w:val="center"/>
              <w:rPr>
                <w:rFonts w:ascii="Times New Roman" w:hAnsi="Times New Roman" w:eastAsia="宋体" w:cs="Times New Roman"/>
                <w:b/>
                <w:sz w:val="24"/>
                <w:szCs w:val="20"/>
              </w:rPr>
            </w:pPr>
          </w:p>
        </w:tc>
        <w:tc>
          <w:tcPr>
            <w:tcW w:w="1608" w:type="dxa"/>
          </w:tcPr>
          <w:p w14:paraId="3222F4A8">
            <w:pPr>
              <w:jc w:val="center"/>
              <w:rPr>
                <w:rFonts w:ascii="Times New Roman" w:hAnsi="Times New Roman" w:eastAsia="宋体" w:cs="Times New Roman"/>
                <w:b/>
                <w:sz w:val="24"/>
                <w:szCs w:val="20"/>
              </w:rPr>
            </w:pPr>
          </w:p>
        </w:tc>
      </w:tr>
      <w:tr w14:paraId="49E8E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279FF14">
            <w:pPr>
              <w:jc w:val="center"/>
              <w:rPr>
                <w:rFonts w:ascii="Times New Roman" w:hAnsi="Times New Roman" w:eastAsia="宋体" w:cs="Times New Roman"/>
                <w:b/>
                <w:sz w:val="24"/>
                <w:szCs w:val="20"/>
              </w:rPr>
            </w:pPr>
          </w:p>
        </w:tc>
        <w:tc>
          <w:tcPr>
            <w:tcW w:w="3449" w:type="dxa"/>
          </w:tcPr>
          <w:p w14:paraId="136AD398">
            <w:pPr>
              <w:jc w:val="center"/>
              <w:rPr>
                <w:rFonts w:ascii="Times New Roman" w:hAnsi="Times New Roman" w:eastAsia="宋体" w:cs="Times New Roman"/>
                <w:b/>
                <w:sz w:val="24"/>
                <w:szCs w:val="20"/>
              </w:rPr>
            </w:pPr>
          </w:p>
        </w:tc>
        <w:tc>
          <w:tcPr>
            <w:tcW w:w="2414" w:type="dxa"/>
          </w:tcPr>
          <w:p w14:paraId="4BAFAEE0">
            <w:pPr>
              <w:jc w:val="center"/>
              <w:rPr>
                <w:rFonts w:ascii="Times New Roman" w:hAnsi="Times New Roman" w:eastAsia="宋体" w:cs="Times New Roman"/>
                <w:b/>
                <w:sz w:val="24"/>
                <w:szCs w:val="20"/>
              </w:rPr>
            </w:pPr>
          </w:p>
        </w:tc>
        <w:tc>
          <w:tcPr>
            <w:tcW w:w="1608" w:type="dxa"/>
          </w:tcPr>
          <w:p w14:paraId="6173E185">
            <w:pPr>
              <w:jc w:val="center"/>
              <w:rPr>
                <w:rFonts w:ascii="Times New Roman" w:hAnsi="Times New Roman" w:eastAsia="宋体" w:cs="Times New Roman"/>
                <w:b/>
                <w:sz w:val="24"/>
                <w:szCs w:val="20"/>
              </w:rPr>
            </w:pPr>
          </w:p>
        </w:tc>
      </w:tr>
      <w:tr w14:paraId="0467E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120E100">
            <w:pPr>
              <w:jc w:val="center"/>
              <w:rPr>
                <w:rFonts w:ascii="Times New Roman" w:hAnsi="Times New Roman" w:eastAsia="宋体" w:cs="Times New Roman"/>
                <w:b/>
                <w:sz w:val="24"/>
                <w:szCs w:val="20"/>
              </w:rPr>
            </w:pPr>
          </w:p>
        </w:tc>
        <w:tc>
          <w:tcPr>
            <w:tcW w:w="3449" w:type="dxa"/>
          </w:tcPr>
          <w:p w14:paraId="0E79AD96">
            <w:pPr>
              <w:jc w:val="center"/>
              <w:rPr>
                <w:rFonts w:ascii="Times New Roman" w:hAnsi="Times New Roman" w:eastAsia="宋体" w:cs="Times New Roman"/>
                <w:b/>
                <w:sz w:val="24"/>
                <w:szCs w:val="20"/>
              </w:rPr>
            </w:pPr>
          </w:p>
        </w:tc>
        <w:tc>
          <w:tcPr>
            <w:tcW w:w="2414" w:type="dxa"/>
          </w:tcPr>
          <w:p w14:paraId="6410ECE2">
            <w:pPr>
              <w:jc w:val="center"/>
              <w:rPr>
                <w:rFonts w:ascii="Times New Roman" w:hAnsi="Times New Roman" w:eastAsia="宋体" w:cs="Times New Roman"/>
                <w:b/>
                <w:sz w:val="24"/>
                <w:szCs w:val="20"/>
              </w:rPr>
            </w:pPr>
          </w:p>
        </w:tc>
        <w:tc>
          <w:tcPr>
            <w:tcW w:w="1608" w:type="dxa"/>
          </w:tcPr>
          <w:p w14:paraId="309DE33E">
            <w:pPr>
              <w:jc w:val="center"/>
              <w:rPr>
                <w:rFonts w:ascii="Times New Roman" w:hAnsi="Times New Roman" w:eastAsia="宋体" w:cs="Times New Roman"/>
                <w:b/>
                <w:sz w:val="24"/>
                <w:szCs w:val="20"/>
              </w:rPr>
            </w:pPr>
          </w:p>
        </w:tc>
      </w:tr>
      <w:tr w14:paraId="398FB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BDFCDCD">
            <w:pPr>
              <w:jc w:val="center"/>
              <w:rPr>
                <w:rFonts w:ascii="Times New Roman" w:hAnsi="Times New Roman" w:eastAsia="宋体" w:cs="Times New Roman"/>
                <w:b/>
                <w:sz w:val="24"/>
                <w:szCs w:val="20"/>
              </w:rPr>
            </w:pPr>
          </w:p>
        </w:tc>
        <w:tc>
          <w:tcPr>
            <w:tcW w:w="3449" w:type="dxa"/>
          </w:tcPr>
          <w:p w14:paraId="254B947F">
            <w:pPr>
              <w:jc w:val="center"/>
              <w:rPr>
                <w:rFonts w:ascii="Times New Roman" w:hAnsi="Times New Roman" w:eastAsia="宋体" w:cs="Times New Roman"/>
                <w:b/>
                <w:sz w:val="24"/>
                <w:szCs w:val="20"/>
              </w:rPr>
            </w:pPr>
          </w:p>
        </w:tc>
        <w:tc>
          <w:tcPr>
            <w:tcW w:w="2414" w:type="dxa"/>
          </w:tcPr>
          <w:p w14:paraId="1A4D52DD">
            <w:pPr>
              <w:jc w:val="center"/>
              <w:rPr>
                <w:rFonts w:ascii="Times New Roman" w:hAnsi="Times New Roman" w:eastAsia="宋体" w:cs="Times New Roman"/>
                <w:b/>
                <w:sz w:val="24"/>
                <w:szCs w:val="20"/>
              </w:rPr>
            </w:pPr>
          </w:p>
        </w:tc>
        <w:tc>
          <w:tcPr>
            <w:tcW w:w="1608" w:type="dxa"/>
          </w:tcPr>
          <w:p w14:paraId="1751B03A">
            <w:pPr>
              <w:jc w:val="center"/>
              <w:rPr>
                <w:rFonts w:ascii="Times New Roman" w:hAnsi="Times New Roman" w:eastAsia="宋体" w:cs="Times New Roman"/>
                <w:b/>
                <w:sz w:val="24"/>
                <w:szCs w:val="20"/>
              </w:rPr>
            </w:pPr>
          </w:p>
        </w:tc>
      </w:tr>
      <w:tr w14:paraId="2D518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116F0E9">
            <w:pPr>
              <w:jc w:val="center"/>
              <w:rPr>
                <w:rFonts w:ascii="Times New Roman" w:hAnsi="Times New Roman" w:eastAsia="宋体" w:cs="Times New Roman"/>
                <w:b/>
                <w:sz w:val="24"/>
                <w:szCs w:val="20"/>
              </w:rPr>
            </w:pPr>
          </w:p>
        </w:tc>
        <w:tc>
          <w:tcPr>
            <w:tcW w:w="3449" w:type="dxa"/>
          </w:tcPr>
          <w:p w14:paraId="6F645C4B">
            <w:pPr>
              <w:jc w:val="center"/>
              <w:rPr>
                <w:rFonts w:ascii="Times New Roman" w:hAnsi="Times New Roman" w:eastAsia="宋体" w:cs="Times New Roman"/>
                <w:b/>
                <w:sz w:val="24"/>
                <w:szCs w:val="20"/>
              </w:rPr>
            </w:pPr>
          </w:p>
        </w:tc>
        <w:tc>
          <w:tcPr>
            <w:tcW w:w="2414" w:type="dxa"/>
          </w:tcPr>
          <w:p w14:paraId="75CFCA99">
            <w:pPr>
              <w:jc w:val="center"/>
              <w:rPr>
                <w:rFonts w:ascii="Times New Roman" w:hAnsi="Times New Roman" w:eastAsia="宋体" w:cs="Times New Roman"/>
                <w:b/>
                <w:sz w:val="24"/>
                <w:szCs w:val="20"/>
              </w:rPr>
            </w:pPr>
          </w:p>
        </w:tc>
        <w:tc>
          <w:tcPr>
            <w:tcW w:w="1608" w:type="dxa"/>
          </w:tcPr>
          <w:p w14:paraId="6482777E">
            <w:pPr>
              <w:jc w:val="center"/>
              <w:rPr>
                <w:rFonts w:ascii="Times New Roman" w:hAnsi="Times New Roman" w:eastAsia="宋体" w:cs="Times New Roman"/>
                <w:b/>
                <w:sz w:val="24"/>
                <w:szCs w:val="20"/>
              </w:rPr>
            </w:pPr>
          </w:p>
        </w:tc>
      </w:tr>
      <w:tr w14:paraId="71C22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A30F301">
            <w:pPr>
              <w:jc w:val="center"/>
              <w:rPr>
                <w:rFonts w:ascii="Times New Roman" w:hAnsi="Times New Roman" w:eastAsia="宋体" w:cs="Times New Roman"/>
                <w:b/>
                <w:sz w:val="24"/>
                <w:szCs w:val="20"/>
              </w:rPr>
            </w:pPr>
          </w:p>
        </w:tc>
        <w:tc>
          <w:tcPr>
            <w:tcW w:w="3449" w:type="dxa"/>
          </w:tcPr>
          <w:p w14:paraId="74FE3613">
            <w:pPr>
              <w:jc w:val="center"/>
              <w:rPr>
                <w:rFonts w:ascii="Times New Roman" w:hAnsi="Times New Roman" w:eastAsia="宋体" w:cs="Times New Roman"/>
                <w:b/>
                <w:sz w:val="24"/>
                <w:szCs w:val="20"/>
              </w:rPr>
            </w:pPr>
          </w:p>
        </w:tc>
        <w:tc>
          <w:tcPr>
            <w:tcW w:w="2414" w:type="dxa"/>
          </w:tcPr>
          <w:p w14:paraId="76D816B4">
            <w:pPr>
              <w:jc w:val="center"/>
              <w:rPr>
                <w:rFonts w:ascii="Times New Roman" w:hAnsi="Times New Roman" w:eastAsia="宋体" w:cs="Times New Roman"/>
                <w:b/>
                <w:sz w:val="24"/>
                <w:szCs w:val="20"/>
              </w:rPr>
            </w:pPr>
          </w:p>
        </w:tc>
        <w:tc>
          <w:tcPr>
            <w:tcW w:w="1608" w:type="dxa"/>
          </w:tcPr>
          <w:p w14:paraId="2CA1C0AA">
            <w:pPr>
              <w:jc w:val="center"/>
              <w:rPr>
                <w:rFonts w:ascii="Times New Roman" w:hAnsi="Times New Roman" w:eastAsia="宋体" w:cs="Times New Roman"/>
                <w:b/>
                <w:sz w:val="24"/>
                <w:szCs w:val="20"/>
              </w:rPr>
            </w:pPr>
          </w:p>
        </w:tc>
      </w:tr>
      <w:tr w14:paraId="3C8F8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7DDD642">
            <w:pPr>
              <w:jc w:val="center"/>
              <w:rPr>
                <w:rFonts w:ascii="Times New Roman" w:hAnsi="Times New Roman" w:eastAsia="宋体" w:cs="Times New Roman"/>
                <w:b/>
                <w:sz w:val="24"/>
                <w:szCs w:val="20"/>
              </w:rPr>
            </w:pPr>
          </w:p>
        </w:tc>
        <w:tc>
          <w:tcPr>
            <w:tcW w:w="3449" w:type="dxa"/>
          </w:tcPr>
          <w:p w14:paraId="62B10643">
            <w:pPr>
              <w:jc w:val="center"/>
              <w:rPr>
                <w:rFonts w:ascii="Times New Roman" w:hAnsi="Times New Roman" w:eastAsia="宋体" w:cs="Times New Roman"/>
                <w:b/>
                <w:sz w:val="24"/>
                <w:szCs w:val="20"/>
              </w:rPr>
            </w:pPr>
          </w:p>
        </w:tc>
        <w:tc>
          <w:tcPr>
            <w:tcW w:w="2414" w:type="dxa"/>
          </w:tcPr>
          <w:p w14:paraId="26CE40BD">
            <w:pPr>
              <w:jc w:val="center"/>
              <w:rPr>
                <w:rFonts w:ascii="Times New Roman" w:hAnsi="Times New Roman" w:eastAsia="宋体" w:cs="Times New Roman"/>
                <w:b/>
                <w:sz w:val="24"/>
                <w:szCs w:val="20"/>
              </w:rPr>
            </w:pPr>
          </w:p>
        </w:tc>
        <w:tc>
          <w:tcPr>
            <w:tcW w:w="1608" w:type="dxa"/>
          </w:tcPr>
          <w:p w14:paraId="1E1EF9E6">
            <w:pPr>
              <w:jc w:val="center"/>
              <w:rPr>
                <w:rFonts w:ascii="Times New Roman" w:hAnsi="Times New Roman" w:eastAsia="宋体" w:cs="Times New Roman"/>
                <w:b/>
                <w:sz w:val="24"/>
                <w:szCs w:val="20"/>
              </w:rPr>
            </w:pPr>
          </w:p>
        </w:tc>
      </w:tr>
      <w:tr w14:paraId="34BCB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130DCC4">
            <w:pPr>
              <w:jc w:val="center"/>
              <w:rPr>
                <w:rFonts w:ascii="Times New Roman" w:hAnsi="Times New Roman" w:eastAsia="宋体" w:cs="Times New Roman"/>
                <w:b/>
                <w:sz w:val="24"/>
                <w:szCs w:val="20"/>
              </w:rPr>
            </w:pPr>
          </w:p>
        </w:tc>
        <w:tc>
          <w:tcPr>
            <w:tcW w:w="3449" w:type="dxa"/>
          </w:tcPr>
          <w:p w14:paraId="02AE52B4">
            <w:pPr>
              <w:jc w:val="center"/>
              <w:rPr>
                <w:rFonts w:ascii="Times New Roman" w:hAnsi="Times New Roman" w:eastAsia="宋体" w:cs="Times New Roman"/>
                <w:b/>
                <w:sz w:val="24"/>
                <w:szCs w:val="20"/>
              </w:rPr>
            </w:pPr>
          </w:p>
        </w:tc>
        <w:tc>
          <w:tcPr>
            <w:tcW w:w="2414" w:type="dxa"/>
          </w:tcPr>
          <w:p w14:paraId="425571B9">
            <w:pPr>
              <w:jc w:val="center"/>
              <w:rPr>
                <w:rFonts w:ascii="Times New Roman" w:hAnsi="Times New Roman" w:eastAsia="宋体" w:cs="Times New Roman"/>
                <w:b/>
                <w:sz w:val="24"/>
                <w:szCs w:val="20"/>
              </w:rPr>
            </w:pPr>
          </w:p>
        </w:tc>
        <w:tc>
          <w:tcPr>
            <w:tcW w:w="1608" w:type="dxa"/>
          </w:tcPr>
          <w:p w14:paraId="5C749AE6">
            <w:pPr>
              <w:jc w:val="center"/>
              <w:rPr>
                <w:rFonts w:ascii="Times New Roman" w:hAnsi="Times New Roman" w:eastAsia="宋体" w:cs="Times New Roman"/>
                <w:b/>
                <w:sz w:val="24"/>
                <w:szCs w:val="20"/>
              </w:rPr>
            </w:pPr>
          </w:p>
        </w:tc>
      </w:tr>
      <w:tr w14:paraId="53DBB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D92A6C0">
            <w:pPr>
              <w:jc w:val="center"/>
              <w:rPr>
                <w:rFonts w:ascii="Times New Roman" w:hAnsi="Times New Roman" w:eastAsia="宋体" w:cs="Times New Roman"/>
                <w:b/>
                <w:sz w:val="24"/>
                <w:szCs w:val="20"/>
              </w:rPr>
            </w:pPr>
          </w:p>
        </w:tc>
        <w:tc>
          <w:tcPr>
            <w:tcW w:w="3449" w:type="dxa"/>
          </w:tcPr>
          <w:p w14:paraId="528FCF0B">
            <w:pPr>
              <w:jc w:val="center"/>
              <w:rPr>
                <w:rFonts w:ascii="Times New Roman" w:hAnsi="Times New Roman" w:eastAsia="宋体" w:cs="Times New Roman"/>
                <w:b/>
                <w:sz w:val="24"/>
                <w:szCs w:val="20"/>
              </w:rPr>
            </w:pPr>
          </w:p>
        </w:tc>
        <w:tc>
          <w:tcPr>
            <w:tcW w:w="2414" w:type="dxa"/>
          </w:tcPr>
          <w:p w14:paraId="74AB210F">
            <w:pPr>
              <w:jc w:val="center"/>
              <w:rPr>
                <w:rFonts w:ascii="Times New Roman" w:hAnsi="Times New Roman" w:eastAsia="宋体" w:cs="Times New Roman"/>
                <w:b/>
                <w:sz w:val="24"/>
                <w:szCs w:val="20"/>
              </w:rPr>
            </w:pPr>
          </w:p>
        </w:tc>
        <w:tc>
          <w:tcPr>
            <w:tcW w:w="1608" w:type="dxa"/>
          </w:tcPr>
          <w:p w14:paraId="2DA003E1">
            <w:pPr>
              <w:jc w:val="center"/>
              <w:rPr>
                <w:rFonts w:ascii="Times New Roman" w:hAnsi="Times New Roman" w:eastAsia="宋体" w:cs="Times New Roman"/>
                <w:b/>
                <w:sz w:val="24"/>
                <w:szCs w:val="20"/>
              </w:rPr>
            </w:pPr>
          </w:p>
        </w:tc>
      </w:tr>
      <w:tr w14:paraId="44A8D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0EF2717">
            <w:pPr>
              <w:jc w:val="center"/>
              <w:rPr>
                <w:rFonts w:ascii="Times New Roman" w:hAnsi="Times New Roman" w:eastAsia="宋体" w:cs="Times New Roman"/>
                <w:b/>
                <w:sz w:val="24"/>
                <w:szCs w:val="20"/>
              </w:rPr>
            </w:pPr>
          </w:p>
        </w:tc>
        <w:tc>
          <w:tcPr>
            <w:tcW w:w="3449" w:type="dxa"/>
          </w:tcPr>
          <w:p w14:paraId="65700A76">
            <w:pPr>
              <w:jc w:val="center"/>
              <w:rPr>
                <w:rFonts w:ascii="Times New Roman" w:hAnsi="Times New Roman" w:eastAsia="宋体" w:cs="Times New Roman"/>
                <w:b/>
                <w:sz w:val="24"/>
                <w:szCs w:val="20"/>
              </w:rPr>
            </w:pPr>
          </w:p>
        </w:tc>
        <w:tc>
          <w:tcPr>
            <w:tcW w:w="2414" w:type="dxa"/>
          </w:tcPr>
          <w:p w14:paraId="140862BC">
            <w:pPr>
              <w:jc w:val="center"/>
              <w:rPr>
                <w:rFonts w:ascii="Times New Roman" w:hAnsi="Times New Roman" w:eastAsia="宋体" w:cs="Times New Roman"/>
                <w:b/>
                <w:sz w:val="24"/>
                <w:szCs w:val="20"/>
              </w:rPr>
            </w:pPr>
          </w:p>
        </w:tc>
        <w:tc>
          <w:tcPr>
            <w:tcW w:w="1608" w:type="dxa"/>
          </w:tcPr>
          <w:p w14:paraId="393526E2">
            <w:pPr>
              <w:jc w:val="center"/>
              <w:rPr>
                <w:rFonts w:ascii="Times New Roman" w:hAnsi="Times New Roman" w:eastAsia="宋体" w:cs="Times New Roman"/>
                <w:b/>
                <w:sz w:val="24"/>
                <w:szCs w:val="20"/>
              </w:rPr>
            </w:pPr>
          </w:p>
        </w:tc>
      </w:tr>
    </w:tbl>
    <w:p w14:paraId="0E7FDC4D">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D7370C5">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974F4E3">
      <w:pPr>
        <w:rPr>
          <w:rFonts w:ascii="宋体" w:hAnsi="Calibri" w:eastAsia="宋体" w:cs="宋体"/>
          <w:b/>
          <w:bCs/>
          <w:color w:val="000000"/>
          <w:sz w:val="28"/>
          <w:szCs w:val="20"/>
        </w:rPr>
      </w:pPr>
    </w:p>
    <w:p w14:paraId="0DE7861F">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14:paraId="5332DF4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2021年1月1日以来同类项目业绩一览表</w:t>
      </w:r>
    </w:p>
    <w:p w14:paraId="34CA349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rPr>
        <w:t>电控系统控制器 BOB 集成断线盒项目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50551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715CC2CB">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35DAC094">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2D4348C2">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165AF1AD">
            <w:pPr>
              <w:ind w:left="420" w:hanging="420"/>
              <w:jc w:val="center"/>
              <w:rPr>
                <w:rFonts w:ascii="宋体" w:hAnsi="Times New Roman" w:eastAsia="宋体" w:cs="Times New Roman"/>
                <w:b/>
                <w:szCs w:val="21"/>
              </w:rPr>
            </w:pPr>
          </w:p>
        </w:tc>
        <w:tc>
          <w:tcPr>
            <w:tcW w:w="826" w:type="dxa"/>
            <w:vAlign w:val="center"/>
          </w:tcPr>
          <w:p w14:paraId="6C010C68">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07AFF786">
            <w:pPr>
              <w:jc w:val="center"/>
              <w:rPr>
                <w:rFonts w:ascii="宋体" w:hAnsi="Times New Roman" w:eastAsia="宋体" w:cs="Times New Roman"/>
                <w:b/>
                <w:szCs w:val="21"/>
              </w:rPr>
            </w:pPr>
            <w:r>
              <w:rPr>
                <w:rFonts w:hint="eastAsia" w:ascii="宋体" w:hAnsi="宋体" w:eastAsia="宋体" w:cs="Times New Roman"/>
                <w:b/>
                <w:szCs w:val="21"/>
              </w:rPr>
              <w:t>合同金额（万元）</w:t>
            </w:r>
          </w:p>
        </w:tc>
        <w:tc>
          <w:tcPr>
            <w:tcW w:w="1023" w:type="dxa"/>
            <w:vAlign w:val="center"/>
          </w:tcPr>
          <w:p w14:paraId="12F621F9">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25B7B71C">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5AF46661">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54A7A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B5C8494">
            <w:pPr>
              <w:ind w:left="420" w:hanging="420"/>
              <w:jc w:val="center"/>
              <w:rPr>
                <w:rFonts w:ascii="宋体" w:hAnsi="Times New Roman" w:eastAsia="宋体" w:cs="Times New Roman"/>
                <w:b/>
                <w:szCs w:val="20"/>
              </w:rPr>
            </w:pPr>
            <w:r>
              <w:rPr>
                <w:rFonts w:hint="eastAsia" w:ascii="宋体" w:hAnsi="Times New Roman" w:eastAsia="宋体" w:cs="Times New Roman"/>
                <w:b/>
                <w:szCs w:val="20"/>
              </w:rPr>
              <w:t>1</w:t>
            </w:r>
          </w:p>
        </w:tc>
        <w:tc>
          <w:tcPr>
            <w:tcW w:w="2082" w:type="dxa"/>
          </w:tcPr>
          <w:p w14:paraId="0E93C790">
            <w:pPr>
              <w:ind w:left="420" w:hanging="420"/>
              <w:rPr>
                <w:rFonts w:ascii="宋体" w:hAnsi="Times New Roman" w:eastAsia="宋体" w:cs="Times New Roman"/>
                <w:b/>
                <w:szCs w:val="20"/>
              </w:rPr>
            </w:pPr>
          </w:p>
        </w:tc>
        <w:tc>
          <w:tcPr>
            <w:tcW w:w="1355" w:type="dxa"/>
          </w:tcPr>
          <w:p w14:paraId="2B13F8F0">
            <w:pPr>
              <w:ind w:left="420" w:hanging="420"/>
              <w:rPr>
                <w:rFonts w:ascii="宋体" w:hAnsi="Times New Roman" w:eastAsia="宋体" w:cs="Times New Roman"/>
                <w:b/>
                <w:szCs w:val="20"/>
              </w:rPr>
            </w:pPr>
          </w:p>
        </w:tc>
        <w:tc>
          <w:tcPr>
            <w:tcW w:w="826" w:type="dxa"/>
          </w:tcPr>
          <w:p w14:paraId="6F1C8878">
            <w:pPr>
              <w:ind w:left="420" w:hanging="420"/>
              <w:rPr>
                <w:rFonts w:ascii="宋体" w:hAnsi="Times New Roman" w:eastAsia="宋体" w:cs="Times New Roman"/>
                <w:b/>
                <w:szCs w:val="20"/>
              </w:rPr>
            </w:pPr>
          </w:p>
        </w:tc>
        <w:tc>
          <w:tcPr>
            <w:tcW w:w="1320" w:type="dxa"/>
          </w:tcPr>
          <w:p w14:paraId="5EF49481">
            <w:pPr>
              <w:ind w:left="420" w:hanging="420"/>
              <w:rPr>
                <w:rFonts w:ascii="宋体" w:hAnsi="Times New Roman" w:eastAsia="宋体" w:cs="Times New Roman"/>
                <w:b/>
                <w:szCs w:val="20"/>
              </w:rPr>
            </w:pPr>
          </w:p>
        </w:tc>
        <w:tc>
          <w:tcPr>
            <w:tcW w:w="1023" w:type="dxa"/>
          </w:tcPr>
          <w:p w14:paraId="489270FA">
            <w:pPr>
              <w:ind w:left="420" w:hanging="420"/>
              <w:rPr>
                <w:rFonts w:ascii="宋体" w:hAnsi="Times New Roman" w:eastAsia="宋体" w:cs="Times New Roman"/>
                <w:b/>
                <w:szCs w:val="20"/>
              </w:rPr>
            </w:pPr>
          </w:p>
        </w:tc>
        <w:tc>
          <w:tcPr>
            <w:tcW w:w="1590" w:type="dxa"/>
          </w:tcPr>
          <w:p w14:paraId="5AA4A44D">
            <w:pPr>
              <w:ind w:left="420" w:hanging="420"/>
              <w:rPr>
                <w:rFonts w:ascii="宋体" w:hAnsi="Times New Roman" w:eastAsia="宋体" w:cs="Times New Roman"/>
                <w:b/>
                <w:szCs w:val="20"/>
              </w:rPr>
            </w:pPr>
          </w:p>
        </w:tc>
      </w:tr>
      <w:tr w14:paraId="7A7E5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69F8661">
            <w:pPr>
              <w:ind w:left="420" w:hanging="420"/>
              <w:jc w:val="center"/>
              <w:rPr>
                <w:rFonts w:ascii="宋体" w:hAnsi="Times New Roman" w:eastAsia="宋体" w:cs="Times New Roman"/>
                <w:b/>
                <w:szCs w:val="20"/>
              </w:rPr>
            </w:pPr>
            <w:r>
              <w:rPr>
                <w:rFonts w:hint="eastAsia" w:ascii="宋体" w:hAnsi="Times New Roman" w:eastAsia="宋体" w:cs="Times New Roman"/>
                <w:b/>
                <w:szCs w:val="20"/>
              </w:rPr>
              <w:t>2</w:t>
            </w:r>
          </w:p>
        </w:tc>
        <w:tc>
          <w:tcPr>
            <w:tcW w:w="2082" w:type="dxa"/>
          </w:tcPr>
          <w:p w14:paraId="61481EB3">
            <w:pPr>
              <w:ind w:left="420" w:hanging="420"/>
              <w:rPr>
                <w:rFonts w:ascii="宋体" w:hAnsi="Times New Roman" w:eastAsia="宋体" w:cs="Times New Roman"/>
                <w:b/>
                <w:szCs w:val="20"/>
              </w:rPr>
            </w:pPr>
          </w:p>
        </w:tc>
        <w:tc>
          <w:tcPr>
            <w:tcW w:w="1355" w:type="dxa"/>
          </w:tcPr>
          <w:p w14:paraId="7FF6B233">
            <w:pPr>
              <w:ind w:left="420" w:hanging="420"/>
              <w:rPr>
                <w:rFonts w:ascii="宋体" w:hAnsi="Times New Roman" w:eastAsia="宋体" w:cs="Times New Roman"/>
                <w:b/>
                <w:szCs w:val="20"/>
              </w:rPr>
            </w:pPr>
          </w:p>
        </w:tc>
        <w:tc>
          <w:tcPr>
            <w:tcW w:w="826" w:type="dxa"/>
          </w:tcPr>
          <w:p w14:paraId="6F2B4869">
            <w:pPr>
              <w:ind w:left="420" w:hanging="420"/>
              <w:rPr>
                <w:rFonts w:ascii="宋体" w:hAnsi="Times New Roman" w:eastAsia="宋体" w:cs="Times New Roman"/>
                <w:b/>
                <w:szCs w:val="20"/>
              </w:rPr>
            </w:pPr>
          </w:p>
        </w:tc>
        <w:tc>
          <w:tcPr>
            <w:tcW w:w="1320" w:type="dxa"/>
          </w:tcPr>
          <w:p w14:paraId="469BBC81">
            <w:pPr>
              <w:ind w:left="420" w:hanging="420"/>
              <w:rPr>
                <w:rFonts w:ascii="宋体" w:hAnsi="Times New Roman" w:eastAsia="宋体" w:cs="Times New Roman"/>
                <w:b/>
                <w:szCs w:val="20"/>
              </w:rPr>
            </w:pPr>
          </w:p>
        </w:tc>
        <w:tc>
          <w:tcPr>
            <w:tcW w:w="1023" w:type="dxa"/>
          </w:tcPr>
          <w:p w14:paraId="7803F40F">
            <w:pPr>
              <w:ind w:left="420" w:hanging="420"/>
              <w:rPr>
                <w:rFonts w:ascii="宋体" w:hAnsi="Times New Roman" w:eastAsia="宋体" w:cs="Times New Roman"/>
                <w:b/>
                <w:szCs w:val="20"/>
              </w:rPr>
            </w:pPr>
          </w:p>
        </w:tc>
        <w:tc>
          <w:tcPr>
            <w:tcW w:w="1590" w:type="dxa"/>
          </w:tcPr>
          <w:p w14:paraId="36BBDC1C">
            <w:pPr>
              <w:ind w:left="420" w:hanging="420"/>
              <w:rPr>
                <w:rFonts w:ascii="宋体" w:hAnsi="Times New Roman" w:eastAsia="宋体" w:cs="Times New Roman"/>
                <w:b/>
                <w:szCs w:val="20"/>
              </w:rPr>
            </w:pPr>
          </w:p>
        </w:tc>
      </w:tr>
      <w:tr w14:paraId="220C8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F3BF1C7">
            <w:pPr>
              <w:ind w:left="420" w:hanging="420"/>
              <w:jc w:val="center"/>
              <w:rPr>
                <w:rFonts w:ascii="宋体" w:hAnsi="Times New Roman" w:eastAsia="宋体" w:cs="Times New Roman"/>
                <w:b/>
                <w:szCs w:val="20"/>
              </w:rPr>
            </w:pPr>
            <w:r>
              <w:rPr>
                <w:rFonts w:hint="eastAsia" w:ascii="宋体" w:hAnsi="Times New Roman" w:eastAsia="宋体" w:cs="Times New Roman"/>
                <w:b/>
                <w:szCs w:val="20"/>
              </w:rPr>
              <w:t>3</w:t>
            </w:r>
          </w:p>
        </w:tc>
        <w:tc>
          <w:tcPr>
            <w:tcW w:w="2082" w:type="dxa"/>
          </w:tcPr>
          <w:p w14:paraId="5A4F13C9">
            <w:pPr>
              <w:ind w:left="420" w:hanging="420"/>
              <w:rPr>
                <w:rFonts w:ascii="宋体" w:hAnsi="Times New Roman" w:eastAsia="宋体" w:cs="Times New Roman"/>
                <w:b/>
                <w:szCs w:val="20"/>
              </w:rPr>
            </w:pPr>
          </w:p>
        </w:tc>
        <w:tc>
          <w:tcPr>
            <w:tcW w:w="1355" w:type="dxa"/>
          </w:tcPr>
          <w:p w14:paraId="4CBF1D70">
            <w:pPr>
              <w:ind w:left="420" w:hanging="420"/>
              <w:rPr>
                <w:rFonts w:ascii="宋体" w:hAnsi="Times New Roman" w:eastAsia="宋体" w:cs="Times New Roman"/>
                <w:b/>
                <w:szCs w:val="20"/>
              </w:rPr>
            </w:pPr>
          </w:p>
        </w:tc>
        <w:tc>
          <w:tcPr>
            <w:tcW w:w="826" w:type="dxa"/>
          </w:tcPr>
          <w:p w14:paraId="029B0ADB">
            <w:pPr>
              <w:ind w:left="420" w:hanging="420"/>
              <w:rPr>
                <w:rFonts w:ascii="宋体" w:hAnsi="Times New Roman" w:eastAsia="宋体" w:cs="Times New Roman"/>
                <w:b/>
                <w:szCs w:val="20"/>
              </w:rPr>
            </w:pPr>
          </w:p>
        </w:tc>
        <w:tc>
          <w:tcPr>
            <w:tcW w:w="1320" w:type="dxa"/>
          </w:tcPr>
          <w:p w14:paraId="17E60B0C">
            <w:pPr>
              <w:ind w:left="420" w:hanging="420"/>
              <w:rPr>
                <w:rFonts w:ascii="宋体" w:hAnsi="Times New Roman" w:eastAsia="宋体" w:cs="Times New Roman"/>
                <w:b/>
                <w:szCs w:val="20"/>
              </w:rPr>
            </w:pPr>
          </w:p>
        </w:tc>
        <w:tc>
          <w:tcPr>
            <w:tcW w:w="1023" w:type="dxa"/>
          </w:tcPr>
          <w:p w14:paraId="504E8B96">
            <w:pPr>
              <w:ind w:left="420" w:hanging="420"/>
              <w:rPr>
                <w:rFonts w:ascii="宋体" w:hAnsi="Times New Roman" w:eastAsia="宋体" w:cs="Times New Roman"/>
                <w:b/>
                <w:szCs w:val="20"/>
              </w:rPr>
            </w:pPr>
          </w:p>
        </w:tc>
        <w:tc>
          <w:tcPr>
            <w:tcW w:w="1590" w:type="dxa"/>
          </w:tcPr>
          <w:p w14:paraId="636348B7">
            <w:pPr>
              <w:ind w:left="420" w:hanging="420"/>
              <w:rPr>
                <w:rFonts w:ascii="宋体" w:hAnsi="Times New Roman" w:eastAsia="宋体" w:cs="Times New Roman"/>
                <w:b/>
                <w:szCs w:val="20"/>
              </w:rPr>
            </w:pPr>
          </w:p>
        </w:tc>
      </w:tr>
      <w:tr w14:paraId="0521D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9036776">
            <w:pPr>
              <w:ind w:left="420" w:hanging="420"/>
              <w:jc w:val="center"/>
              <w:rPr>
                <w:rFonts w:ascii="宋体" w:hAnsi="Times New Roman" w:eastAsia="宋体" w:cs="Times New Roman"/>
                <w:b/>
                <w:szCs w:val="20"/>
              </w:rPr>
            </w:pPr>
            <w:r>
              <w:rPr>
                <w:rFonts w:hint="eastAsia" w:ascii="宋体" w:hAnsi="Times New Roman" w:eastAsia="宋体" w:cs="Times New Roman"/>
                <w:b/>
                <w:szCs w:val="20"/>
              </w:rPr>
              <w:t>4</w:t>
            </w:r>
          </w:p>
        </w:tc>
        <w:tc>
          <w:tcPr>
            <w:tcW w:w="2082" w:type="dxa"/>
          </w:tcPr>
          <w:p w14:paraId="53D0342F">
            <w:pPr>
              <w:ind w:left="420" w:hanging="420"/>
              <w:rPr>
                <w:rFonts w:ascii="宋体" w:hAnsi="Times New Roman" w:eastAsia="宋体" w:cs="Times New Roman"/>
                <w:b/>
                <w:szCs w:val="20"/>
              </w:rPr>
            </w:pPr>
          </w:p>
        </w:tc>
        <w:tc>
          <w:tcPr>
            <w:tcW w:w="1355" w:type="dxa"/>
          </w:tcPr>
          <w:p w14:paraId="33E15A78">
            <w:pPr>
              <w:ind w:left="420" w:hanging="420"/>
              <w:rPr>
                <w:rFonts w:ascii="宋体" w:hAnsi="Times New Roman" w:eastAsia="宋体" w:cs="Times New Roman"/>
                <w:b/>
                <w:szCs w:val="20"/>
              </w:rPr>
            </w:pPr>
          </w:p>
        </w:tc>
        <w:tc>
          <w:tcPr>
            <w:tcW w:w="826" w:type="dxa"/>
          </w:tcPr>
          <w:p w14:paraId="07A544C2">
            <w:pPr>
              <w:ind w:left="420" w:hanging="420"/>
              <w:rPr>
                <w:rFonts w:ascii="宋体" w:hAnsi="Times New Roman" w:eastAsia="宋体" w:cs="Times New Roman"/>
                <w:b/>
                <w:szCs w:val="20"/>
              </w:rPr>
            </w:pPr>
          </w:p>
        </w:tc>
        <w:tc>
          <w:tcPr>
            <w:tcW w:w="1320" w:type="dxa"/>
          </w:tcPr>
          <w:p w14:paraId="09851426">
            <w:pPr>
              <w:ind w:left="420" w:hanging="420"/>
              <w:rPr>
                <w:rFonts w:ascii="宋体" w:hAnsi="Times New Roman" w:eastAsia="宋体" w:cs="Times New Roman"/>
                <w:b/>
                <w:szCs w:val="20"/>
              </w:rPr>
            </w:pPr>
          </w:p>
        </w:tc>
        <w:tc>
          <w:tcPr>
            <w:tcW w:w="1023" w:type="dxa"/>
          </w:tcPr>
          <w:p w14:paraId="7301C3BD">
            <w:pPr>
              <w:ind w:left="420" w:hanging="420"/>
              <w:rPr>
                <w:rFonts w:ascii="宋体" w:hAnsi="Times New Roman" w:eastAsia="宋体" w:cs="Times New Roman"/>
                <w:b/>
                <w:szCs w:val="20"/>
              </w:rPr>
            </w:pPr>
          </w:p>
        </w:tc>
        <w:tc>
          <w:tcPr>
            <w:tcW w:w="1590" w:type="dxa"/>
          </w:tcPr>
          <w:p w14:paraId="76C3E1F8">
            <w:pPr>
              <w:ind w:left="420" w:hanging="420"/>
              <w:rPr>
                <w:rFonts w:ascii="宋体" w:hAnsi="Times New Roman" w:eastAsia="宋体" w:cs="Times New Roman"/>
                <w:b/>
                <w:szCs w:val="20"/>
              </w:rPr>
            </w:pPr>
          </w:p>
        </w:tc>
      </w:tr>
      <w:tr w14:paraId="74987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180A2C5">
            <w:pPr>
              <w:ind w:left="420" w:hanging="420"/>
              <w:jc w:val="center"/>
              <w:rPr>
                <w:rFonts w:ascii="宋体" w:hAnsi="Times New Roman" w:eastAsia="宋体" w:cs="Times New Roman"/>
                <w:b/>
                <w:szCs w:val="20"/>
              </w:rPr>
            </w:pPr>
            <w:r>
              <w:rPr>
                <w:rFonts w:hint="eastAsia" w:ascii="宋体" w:hAnsi="Times New Roman" w:eastAsia="宋体" w:cs="Times New Roman"/>
                <w:b/>
                <w:szCs w:val="20"/>
              </w:rPr>
              <w:t>5</w:t>
            </w:r>
          </w:p>
        </w:tc>
        <w:tc>
          <w:tcPr>
            <w:tcW w:w="2082" w:type="dxa"/>
          </w:tcPr>
          <w:p w14:paraId="28EBA048">
            <w:pPr>
              <w:ind w:left="420" w:hanging="420"/>
              <w:rPr>
                <w:rFonts w:ascii="宋体" w:hAnsi="Times New Roman" w:eastAsia="宋体" w:cs="Times New Roman"/>
                <w:b/>
                <w:szCs w:val="20"/>
              </w:rPr>
            </w:pPr>
          </w:p>
        </w:tc>
        <w:tc>
          <w:tcPr>
            <w:tcW w:w="1355" w:type="dxa"/>
          </w:tcPr>
          <w:p w14:paraId="643F9C1E">
            <w:pPr>
              <w:ind w:left="420" w:hanging="420"/>
              <w:rPr>
                <w:rFonts w:ascii="宋体" w:hAnsi="Times New Roman" w:eastAsia="宋体" w:cs="Times New Roman"/>
                <w:b/>
                <w:szCs w:val="20"/>
              </w:rPr>
            </w:pPr>
          </w:p>
        </w:tc>
        <w:tc>
          <w:tcPr>
            <w:tcW w:w="826" w:type="dxa"/>
          </w:tcPr>
          <w:p w14:paraId="5F24C33E">
            <w:pPr>
              <w:ind w:left="420" w:hanging="420"/>
              <w:rPr>
                <w:rFonts w:ascii="宋体" w:hAnsi="Times New Roman" w:eastAsia="宋体" w:cs="Times New Roman"/>
                <w:b/>
                <w:szCs w:val="20"/>
              </w:rPr>
            </w:pPr>
          </w:p>
        </w:tc>
        <w:tc>
          <w:tcPr>
            <w:tcW w:w="1320" w:type="dxa"/>
          </w:tcPr>
          <w:p w14:paraId="6FA23925">
            <w:pPr>
              <w:ind w:left="420" w:hanging="420"/>
              <w:rPr>
                <w:rFonts w:ascii="宋体" w:hAnsi="Times New Roman" w:eastAsia="宋体" w:cs="Times New Roman"/>
                <w:b/>
                <w:szCs w:val="20"/>
              </w:rPr>
            </w:pPr>
          </w:p>
        </w:tc>
        <w:tc>
          <w:tcPr>
            <w:tcW w:w="1023" w:type="dxa"/>
          </w:tcPr>
          <w:p w14:paraId="2A8ED3A1">
            <w:pPr>
              <w:ind w:left="420" w:hanging="420"/>
              <w:rPr>
                <w:rFonts w:ascii="宋体" w:hAnsi="Times New Roman" w:eastAsia="宋体" w:cs="Times New Roman"/>
                <w:b/>
                <w:szCs w:val="20"/>
              </w:rPr>
            </w:pPr>
          </w:p>
        </w:tc>
        <w:tc>
          <w:tcPr>
            <w:tcW w:w="1590" w:type="dxa"/>
          </w:tcPr>
          <w:p w14:paraId="25088277">
            <w:pPr>
              <w:ind w:left="420" w:hanging="420"/>
              <w:rPr>
                <w:rFonts w:ascii="宋体" w:hAnsi="Times New Roman" w:eastAsia="宋体" w:cs="Times New Roman"/>
                <w:b/>
                <w:szCs w:val="20"/>
              </w:rPr>
            </w:pPr>
          </w:p>
        </w:tc>
      </w:tr>
      <w:tr w14:paraId="6A98C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7397FB7">
            <w:pPr>
              <w:ind w:left="420" w:hanging="420"/>
              <w:jc w:val="center"/>
              <w:rPr>
                <w:rFonts w:ascii="宋体" w:hAnsi="Times New Roman" w:eastAsia="宋体" w:cs="Times New Roman"/>
                <w:b/>
                <w:szCs w:val="20"/>
              </w:rPr>
            </w:pPr>
            <w:r>
              <w:rPr>
                <w:rFonts w:hint="eastAsia" w:ascii="宋体" w:hAnsi="Times New Roman" w:eastAsia="宋体" w:cs="Times New Roman"/>
                <w:b/>
                <w:szCs w:val="20"/>
              </w:rPr>
              <w:t>6</w:t>
            </w:r>
          </w:p>
        </w:tc>
        <w:tc>
          <w:tcPr>
            <w:tcW w:w="2082" w:type="dxa"/>
          </w:tcPr>
          <w:p w14:paraId="7E4F1C87">
            <w:pPr>
              <w:ind w:left="420" w:hanging="420"/>
              <w:rPr>
                <w:rFonts w:ascii="宋体" w:hAnsi="Times New Roman" w:eastAsia="宋体" w:cs="Times New Roman"/>
                <w:b/>
                <w:szCs w:val="20"/>
              </w:rPr>
            </w:pPr>
          </w:p>
        </w:tc>
        <w:tc>
          <w:tcPr>
            <w:tcW w:w="1355" w:type="dxa"/>
          </w:tcPr>
          <w:p w14:paraId="1988D735">
            <w:pPr>
              <w:ind w:left="420" w:hanging="420"/>
              <w:rPr>
                <w:rFonts w:ascii="宋体" w:hAnsi="Times New Roman" w:eastAsia="宋体" w:cs="Times New Roman"/>
                <w:b/>
                <w:szCs w:val="20"/>
              </w:rPr>
            </w:pPr>
          </w:p>
        </w:tc>
        <w:tc>
          <w:tcPr>
            <w:tcW w:w="826" w:type="dxa"/>
          </w:tcPr>
          <w:p w14:paraId="7CB19FFE">
            <w:pPr>
              <w:ind w:left="420" w:hanging="420"/>
              <w:rPr>
                <w:rFonts w:ascii="宋体" w:hAnsi="Times New Roman" w:eastAsia="宋体" w:cs="Times New Roman"/>
                <w:b/>
                <w:szCs w:val="20"/>
              </w:rPr>
            </w:pPr>
          </w:p>
        </w:tc>
        <w:tc>
          <w:tcPr>
            <w:tcW w:w="1320" w:type="dxa"/>
          </w:tcPr>
          <w:p w14:paraId="3F12E9DA">
            <w:pPr>
              <w:ind w:left="420" w:hanging="420"/>
              <w:rPr>
                <w:rFonts w:ascii="宋体" w:hAnsi="Times New Roman" w:eastAsia="宋体" w:cs="Times New Roman"/>
                <w:b/>
                <w:szCs w:val="20"/>
              </w:rPr>
            </w:pPr>
          </w:p>
        </w:tc>
        <w:tc>
          <w:tcPr>
            <w:tcW w:w="1023" w:type="dxa"/>
          </w:tcPr>
          <w:p w14:paraId="48FD74DB">
            <w:pPr>
              <w:ind w:left="420" w:hanging="420"/>
              <w:rPr>
                <w:rFonts w:ascii="宋体" w:hAnsi="Times New Roman" w:eastAsia="宋体" w:cs="Times New Roman"/>
                <w:b/>
                <w:szCs w:val="20"/>
              </w:rPr>
            </w:pPr>
          </w:p>
        </w:tc>
        <w:tc>
          <w:tcPr>
            <w:tcW w:w="1590" w:type="dxa"/>
          </w:tcPr>
          <w:p w14:paraId="29E9E3DE">
            <w:pPr>
              <w:ind w:left="420" w:hanging="420"/>
              <w:rPr>
                <w:rFonts w:ascii="宋体" w:hAnsi="Times New Roman" w:eastAsia="宋体" w:cs="Times New Roman"/>
                <w:b/>
                <w:szCs w:val="20"/>
              </w:rPr>
            </w:pPr>
          </w:p>
        </w:tc>
      </w:tr>
      <w:tr w14:paraId="548F9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63DACBC">
            <w:pPr>
              <w:ind w:left="420" w:hanging="420"/>
              <w:jc w:val="center"/>
              <w:rPr>
                <w:rFonts w:ascii="宋体" w:hAnsi="Times New Roman" w:eastAsia="宋体" w:cs="Times New Roman"/>
                <w:b/>
                <w:szCs w:val="20"/>
              </w:rPr>
            </w:pPr>
            <w:r>
              <w:rPr>
                <w:rFonts w:hint="eastAsia" w:ascii="宋体" w:hAnsi="Times New Roman" w:eastAsia="宋体" w:cs="Times New Roman"/>
                <w:b/>
                <w:szCs w:val="20"/>
              </w:rPr>
              <w:t>7</w:t>
            </w:r>
          </w:p>
        </w:tc>
        <w:tc>
          <w:tcPr>
            <w:tcW w:w="2082" w:type="dxa"/>
          </w:tcPr>
          <w:p w14:paraId="44505A54">
            <w:pPr>
              <w:ind w:left="420" w:hanging="420"/>
              <w:rPr>
                <w:rFonts w:ascii="宋体" w:hAnsi="Times New Roman" w:eastAsia="宋体" w:cs="Times New Roman"/>
                <w:b/>
                <w:szCs w:val="20"/>
              </w:rPr>
            </w:pPr>
          </w:p>
        </w:tc>
        <w:tc>
          <w:tcPr>
            <w:tcW w:w="1355" w:type="dxa"/>
          </w:tcPr>
          <w:p w14:paraId="1477C187">
            <w:pPr>
              <w:ind w:left="420" w:hanging="420"/>
              <w:rPr>
                <w:rFonts w:ascii="宋体" w:hAnsi="Times New Roman" w:eastAsia="宋体" w:cs="Times New Roman"/>
                <w:b/>
                <w:szCs w:val="20"/>
              </w:rPr>
            </w:pPr>
          </w:p>
        </w:tc>
        <w:tc>
          <w:tcPr>
            <w:tcW w:w="826" w:type="dxa"/>
          </w:tcPr>
          <w:p w14:paraId="37D60E29">
            <w:pPr>
              <w:ind w:left="420" w:hanging="420"/>
              <w:rPr>
                <w:rFonts w:ascii="宋体" w:hAnsi="Times New Roman" w:eastAsia="宋体" w:cs="Times New Roman"/>
                <w:b/>
                <w:szCs w:val="20"/>
              </w:rPr>
            </w:pPr>
          </w:p>
        </w:tc>
        <w:tc>
          <w:tcPr>
            <w:tcW w:w="1320" w:type="dxa"/>
          </w:tcPr>
          <w:p w14:paraId="374964B8">
            <w:pPr>
              <w:ind w:left="420" w:hanging="420"/>
              <w:rPr>
                <w:rFonts w:ascii="宋体" w:hAnsi="Times New Roman" w:eastAsia="宋体" w:cs="Times New Roman"/>
                <w:b/>
                <w:szCs w:val="20"/>
              </w:rPr>
            </w:pPr>
          </w:p>
        </w:tc>
        <w:tc>
          <w:tcPr>
            <w:tcW w:w="1023" w:type="dxa"/>
          </w:tcPr>
          <w:p w14:paraId="6C317A3B">
            <w:pPr>
              <w:ind w:left="420" w:hanging="420"/>
              <w:rPr>
                <w:rFonts w:ascii="宋体" w:hAnsi="Times New Roman" w:eastAsia="宋体" w:cs="Times New Roman"/>
                <w:b/>
                <w:szCs w:val="20"/>
              </w:rPr>
            </w:pPr>
          </w:p>
        </w:tc>
        <w:tc>
          <w:tcPr>
            <w:tcW w:w="1590" w:type="dxa"/>
          </w:tcPr>
          <w:p w14:paraId="35FABA0C">
            <w:pPr>
              <w:ind w:left="420" w:hanging="420"/>
              <w:rPr>
                <w:rFonts w:ascii="宋体" w:hAnsi="Times New Roman" w:eastAsia="宋体" w:cs="Times New Roman"/>
                <w:b/>
                <w:szCs w:val="20"/>
              </w:rPr>
            </w:pPr>
          </w:p>
        </w:tc>
      </w:tr>
      <w:tr w14:paraId="379DE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E0E4B85">
            <w:pPr>
              <w:ind w:left="420" w:hanging="420"/>
              <w:jc w:val="center"/>
              <w:rPr>
                <w:rFonts w:ascii="宋体" w:hAnsi="Times New Roman" w:eastAsia="宋体" w:cs="Times New Roman"/>
                <w:b/>
                <w:szCs w:val="20"/>
              </w:rPr>
            </w:pPr>
            <w:r>
              <w:rPr>
                <w:rFonts w:hint="eastAsia" w:ascii="宋体" w:hAnsi="Times New Roman" w:eastAsia="宋体" w:cs="Times New Roman"/>
                <w:b/>
                <w:szCs w:val="20"/>
              </w:rPr>
              <w:t>8</w:t>
            </w:r>
          </w:p>
        </w:tc>
        <w:tc>
          <w:tcPr>
            <w:tcW w:w="2082" w:type="dxa"/>
          </w:tcPr>
          <w:p w14:paraId="3AC8B3DD">
            <w:pPr>
              <w:ind w:left="420" w:hanging="420"/>
              <w:rPr>
                <w:rFonts w:ascii="宋体" w:hAnsi="Times New Roman" w:eastAsia="宋体" w:cs="Times New Roman"/>
                <w:b/>
                <w:szCs w:val="20"/>
              </w:rPr>
            </w:pPr>
          </w:p>
        </w:tc>
        <w:tc>
          <w:tcPr>
            <w:tcW w:w="1355" w:type="dxa"/>
          </w:tcPr>
          <w:p w14:paraId="01AC5494">
            <w:pPr>
              <w:ind w:left="420" w:hanging="420"/>
              <w:rPr>
                <w:rFonts w:ascii="宋体" w:hAnsi="Times New Roman" w:eastAsia="宋体" w:cs="Times New Roman"/>
                <w:b/>
                <w:szCs w:val="20"/>
              </w:rPr>
            </w:pPr>
          </w:p>
        </w:tc>
        <w:tc>
          <w:tcPr>
            <w:tcW w:w="826" w:type="dxa"/>
          </w:tcPr>
          <w:p w14:paraId="268B505F">
            <w:pPr>
              <w:ind w:left="420" w:hanging="420"/>
              <w:rPr>
                <w:rFonts w:ascii="宋体" w:hAnsi="Times New Roman" w:eastAsia="宋体" w:cs="Times New Roman"/>
                <w:b/>
                <w:szCs w:val="20"/>
              </w:rPr>
            </w:pPr>
          </w:p>
        </w:tc>
        <w:tc>
          <w:tcPr>
            <w:tcW w:w="1320" w:type="dxa"/>
          </w:tcPr>
          <w:p w14:paraId="03B07DD9">
            <w:pPr>
              <w:ind w:left="420" w:hanging="420"/>
              <w:rPr>
                <w:rFonts w:ascii="宋体" w:hAnsi="Times New Roman" w:eastAsia="宋体" w:cs="Times New Roman"/>
                <w:b/>
                <w:szCs w:val="20"/>
              </w:rPr>
            </w:pPr>
          </w:p>
        </w:tc>
        <w:tc>
          <w:tcPr>
            <w:tcW w:w="1023" w:type="dxa"/>
          </w:tcPr>
          <w:p w14:paraId="0987DF97">
            <w:pPr>
              <w:ind w:left="420" w:hanging="420"/>
              <w:rPr>
                <w:rFonts w:ascii="宋体" w:hAnsi="Times New Roman" w:eastAsia="宋体" w:cs="Times New Roman"/>
                <w:b/>
                <w:szCs w:val="20"/>
              </w:rPr>
            </w:pPr>
          </w:p>
        </w:tc>
        <w:tc>
          <w:tcPr>
            <w:tcW w:w="1590" w:type="dxa"/>
          </w:tcPr>
          <w:p w14:paraId="36753445">
            <w:pPr>
              <w:ind w:left="420" w:hanging="420"/>
              <w:rPr>
                <w:rFonts w:ascii="宋体" w:hAnsi="Times New Roman" w:eastAsia="宋体" w:cs="Times New Roman"/>
                <w:b/>
                <w:szCs w:val="20"/>
              </w:rPr>
            </w:pPr>
          </w:p>
        </w:tc>
      </w:tr>
      <w:tr w14:paraId="2B697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DB8E515">
            <w:pPr>
              <w:ind w:left="420" w:hanging="420"/>
              <w:jc w:val="center"/>
              <w:rPr>
                <w:rFonts w:ascii="宋体" w:hAnsi="Times New Roman" w:eastAsia="宋体" w:cs="Times New Roman"/>
                <w:b/>
                <w:szCs w:val="20"/>
              </w:rPr>
            </w:pPr>
            <w:r>
              <w:rPr>
                <w:rFonts w:hint="eastAsia" w:ascii="宋体" w:hAnsi="Times New Roman" w:eastAsia="宋体" w:cs="Times New Roman"/>
                <w:b/>
                <w:szCs w:val="20"/>
              </w:rPr>
              <w:t>9</w:t>
            </w:r>
          </w:p>
        </w:tc>
        <w:tc>
          <w:tcPr>
            <w:tcW w:w="2082" w:type="dxa"/>
          </w:tcPr>
          <w:p w14:paraId="230FB1C8">
            <w:pPr>
              <w:ind w:left="420" w:hanging="420"/>
              <w:rPr>
                <w:rFonts w:ascii="宋体" w:hAnsi="Times New Roman" w:eastAsia="宋体" w:cs="Times New Roman"/>
                <w:b/>
                <w:szCs w:val="20"/>
              </w:rPr>
            </w:pPr>
          </w:p>
        </w:tc>
        <w:tc>
          <w:tcPr>
            <w:tcW w:w="1355" w:type="dxa"/>
          </w:tcPr>
          <w:p w14:paraId="06F96F4A">
            <w:pPr>
              <w:ind w:left="420" w:hanging="420"/>
              <w:rPr>
                <w:rFonts w:ascii="宋体" w:hAnsi="Times New Roman" w:eastAsia="宋体" w:cs="Times New Roman"/>
                <w:b/>
                <w:szCs w:val="20"/>
              </w:rPr>
            </w:pPr>
          </w:p>
        </w:tc>
        <w:tc>
          <w:tcPr>
            <w:tcW w:w="826" w:type="dxa"/>
          </w:tcPr>
          <w:p w14:paraId="407DAEF0">
            <w:pPr>
              <w:ind w:left="420" w:hanging="420"/>
              <w:rPr>
                <w:rFonts w:ascii="宋体" w:hAnsi="Times New Roman" w:eastAsia="宋体" w:cs="Times New Roman"/>
                <w:b/>
                <w:szCs w:val="20"/>
              </w:rPr>
            </w:pPr>
          </w:p>
        </w:tc>
        <w:tc>
          <w:tcPr>
            <w:tcW w:w="1320" w:type="dxa"/>
          </w:tcPr>
          <w:p w14:paraId="4E94B8EF">
            <w:pPr>
              <w:ind w:left="420" w:hanging="420"/>
              <w:rPr>
                <w:rFonts w:ascii="宋体" w:hAnsi="Times New Roman" w:eastAsia="宋体" w:cs="Times New Roman"/>
                <w:b/>
                <w:szCs w:val="20"/>
              </w:rPr>
            </w:pPr>
          </w:p>
        </w:tc>
        <w:tc>
          <w:tcPr>
            <w:tcW w:w="1023" w:type="dxa"/>
          </w:tcPr>
          <w:p w14:paraId="5C5707EA">
            <w:pPr>
              <w:ind w:left="420" w:hanging="420"/>
              <w:rPr>
                <w:rFonts w:ascii="宋体" w:hAnsi="Times New Roman" w:eastAsia="宋体" w:cs="Times New Roman"/>
                <w:b/>
                <w:szCs w:val="20"/>
              </w:rPr>
            </w:pPr>
          </w:p>
        </w:tc>
        <w:tc>
          <w:tcPr>
            <w:tcW w:w="1590" w:type="dxa"/>
          </w:tcPr>
          <w:p w14:paraId="2A84921B">
            <w:pPr>
              <w:ind w:left="420" w:hanging="420"/>
              <w:rPr>
                <w:rFonts w:ascii="宋体" w:hAnsi="Times New Roman" w:eastAsia="宋体" w:cs="Times New Roman"/>
                <w:b/>
                <w:szCs w:val="20"/>
              </w:rPr>
            </w:pPr>
          </w:p>
        </w:tc>
      </w:tr>
      <w:tr w14:paraId="29234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C7A7636">
            <w:pPr>
              <w:ind w:left="420" w:hanging="420"/>
              <w:rPr>
                <w:rFonts w:ascii="宋体" w:hAnsi="Times New Roman" w:eastAsia="宋体" w:cs="Times New Roman"/>
                <w:b/>
                <w:szCs w:val="20"/>
              </w:rPr>
            </w:pPr>
            <w:r>
              <w:rPr>
                <w:rFonts w:hint="eastAsia" w:ascii="宋体" w:hAnsi="Times New Roman" w:eastAsia="宋体" w:cs="Times New Roman"/>
                <w:b/>
                <w:szCs w:val="20"/>
              </w:rPr>
              <w:t>……</w:t>
            </w:r>
          </w:p>
        </w:tc>
        <w:tc>
          <w:tcPr>
            <w:tcW w:w="2082" w:type="dxa"/>
          </w:tcPr>
          <w:p w14:paraId="373EE018">
            <w:pPr>
              <w:ind w:left="420" w:hanging="420"/>
              <w:rPr>
                <w:rFonts w:ascii="宋体" w:hAnsi="Times New Roman" w:eastAsia="宋体" w:cs="Times New Roman"/>
                <w:b/>
                <w:szCs w:val="20"/>
              </w:rPr>
            </w:pPr>
          </w:p>
        </w:tc>
        <w:tc>
          <w:tcPr>
            <w:tcW w:w="1355" w:type="dxa"/>
          </w:tcPr>
          <w:p w14:paraId="4610B210">
            <w:pPr>
              <w:ind w:left="420" w:hanging="420"/>
              <w:rPr>
                <w:rFonts w:ascii="宋体" w:hAnsi="Times New Roman" w:eastAsia="宋体" w:cs="Times New Roman"/>
                <w:b/>
                <w:szCs w:val="20"/>
              </w:rPr>
            </w:pPr>
          </w:p>
        </w:tc>
        <w:tc>
          <w:tcPr>
            <w:tcW w:w="826" w:type="dxa"/>
          </w:tcPr>
          <w:p w14:paraId="207CD684">
            <w:pPr>
              <w:ind w:left="420" w:hanging="420"/>
              <w:rPr>
                <w:rFonts w:ascii="宋体" w:hAnsi="Times New Roman" w:eastAsia="宋体" w:cs="Times New Roman"/>
                <w:b/>
                <w:szCs w:val="20"/>
              </w:rPr>
            </w:pPr>
          </w:p>
        </w:tc>
        <w:tc>
          <w:tcPr>
            <w:tcW w:w="1320" w:type="dxa"/>
          </w:tcPr>
          <w:p w14:paraId="1BB47FBC">
            <w:pPr>
              <w:ind w:left="420" w:hanging="420"/>
              <w:rPr>
                <w:rFonts w:ascii="宋体" w:hAnsi="Times New Roman" w:eastAsia="宋体" w:cs="Times New Roman"/>
                <w:b/>
                <w:szCs w:val="20"/>
              </w:rPr>
            </w:pPr>
          </w:p>
        </w:tc>
        <w:tc>
          <w:tcPr>
            <w:tcW w:w="1023" w:type="dxa"/>
          </w:tcPr>
          <w:p w14:paraId="0B3C20C6">
            <w:pPr>
              <w:ind w:left="420" w:hanging="420"/>
              <w:rPr>
                <w:rFonts w:ascii="宋体" w:hAnsi="Times New Roman" w:eastAsia="宋体" w:cs="Times New Roman"/>
                <w:b/>
                <w:szCs w:val="20"/>
              </w:rPr>
            </w:pPr>
          </w:p>
        </w:tc>
        <w:tc>
          <w:tcPr>
            <w:tcW w:w="1590" w:type="dxa"/>
          </w:tcPr>
          <w:p w14:paraId="3D599616">
            <w:pPr>
              <w:ind w:left="420" w:hanging="420"/>
              <w:rPr>
                <w:rFonts w:ascii="宋体" w:hAnsi="Times New Roman" w:eastAsia="宋体" w:cs="Times New Roman"/>
                <w:b/>
                <w:szCs w:val="20"/>
              </w:rPr>
            </w:pPr>
          </w:p>
        </w:tc>
      </w:tr>
      <w:tr w14:paraId="69754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696F22A">
            <w:pPr>
              <w:ind w:left="420" w:hanging="420"/>
              <w:rPr>
                <w:rFonts w:ascii="宋体" w:hAnsi="Times New Roman" w:eastAsia="宋体" w:cs="Times New Roman"/>
                <w:b/>
                <w:szCs w:val="20"/>
              </w:rPr>
            </w:pPr>
          </w:p>
        </w:tc>
        <w:tc>
          <w:tcPr>
            <w:tcW w:w="2082" w:type="dxa"/>
          </w:tcPr>
          <w:p w14:paraId="4D1BCAC3">
            <w:pPr>
              <w:ind w:left="420" w:hanging="420"/>
              <w:rPr>
                <w:rFonts w:ascii="宋体" w:hAnsi="Times New Roman" w:eastAsia="宋体" w:cs="Times New Roman"/>
                <w:b/>
                <w:szCs w:val="20"/>
              </w:rPr>
            </w:pPr>
          </w:p>
        </w:tc>
        <w:tc>
          <w:tcPr>
            <w:tcW w:w="1355" w:type="dxa"/>
          </w:tcPr>
          <w:p w14:paraId="6B2983EE">
            <w:pPr>
              <w:ind w:left="420" w:hanging="420"/>
              <w:rPr>
                <w:rFonts w:ascii="宋体" w:hAnsi="Times New Roman" w:eastAsia="宋体" w:cs="Times New Roman"/>
                <w:b/>
                <w:szCs w:val="20"/>
              </w:rPr>
            </w:pPr>
          </w:p>
        </w:tc>
        <w:tc>
          <w:tcPr>
            <w:tcW w:w="826" w:type="dxa"/>
          </w:tcPr>
          <w:p w14:paraId="2BD92BB5">
            <w:pPr>
              <w:ind w:left="420" w:hanging="420"/>
              <w:rPr>
                <w:rFonts w:ascii="宋体" w:hAnsi="Times New Roman" w:eastAsia="宋体" w:cs="Times New Roman"/>
                <w:b/>
                <w:szCs w:val="20"/>
              </w:rPr>
            </w:pPr>
          </w:p>
        </w:tc>
        <w:tc>
          <w:tcPr>
            <w:tcW w:w="1320" w:type="dxa"/>
          </w:tcPr>
          <w:p w14:paraId="75BB4DFF">
            <w:pPr>
              <w:ind w:left="420" w:hanging="420"/>
              <w:rPr>
                <w:rFonts w:ascii="宋体" w:hAnsi="Times New Roman" w:eastAsia="宋体" w:cs="Times New Roman"/>
                <w:b/>
                <w:szCs w:val="20"/>
              </w:rPr>
            </w:pPr>
          </w:p>
        </w:tc>
        <w:tc>
          <w:tcPr>
            <w:tcW w:w="1023" w:type="dxa"/>
          </w:tcPr>
          <w:p w14:paraId="4A0B6552">
            <w:pPr>
              <w:ind w:left="420" w:hanging="420"/>
              <w:rPr>
                <w:rFonts w:ascii="宋体" w:hAnsi="Times New Roman" w:eastAsia="宋体" w:cs="Times New Roman"/>
                <w:b/>
                <w:szCs w:val="20"/>
              </w:rPr>
            </w:pPr>
          </w:p>
        </w:tc>
        <w:tc>
          <w:tcPr>
            <w:tcW w:w="1590" w:type="dxa"/>
          </w:tcPr>
          <w:p w14:paraId="17248968">
            <w:pPr>
              <w:ind w:left="420" w:hanging="420"/>
              <w:rPr>
                <w:rFonts w:ascii="宋体" w:hAnsi="Times New Roman" w:eastAsia="宋体" w:cs="Times New Roman"/>
                <w:b/>
                <w:szCs w:val="20"/>
              </w:rPr>
            </w:pPr>
          </w:p>
        </w:tc>
      </w:tr>
      <w:tr w14:paraId="12048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0BA0258">
            <w:pPr>
              <w:ind w:left="420" w:hanging="420"/>
              <w:rPr>
                <w:rFonts w:ascii="宋体" w:hAnsi="Times New Roman" w:eastAsia="宋体" w:cs="Times New Roman"/>
                <w:b/>
                <w:szCs w:val="20"/>
              </w:rPr>
            </w:pPr>
          </w:p>
        </w:tc>
        <w:tc>
          <w:tcPr>
            <w:tcW w:w="2082" w:type="dxa"/>
          </w:tcPr>
          <w:p w14:paraId="0DD926B9">
            <w:pPr>
              <w:ind w:left="420" w:hanging="420"/>
              <w:rPr>
                <w:rFonts w:ascii="宋体" w:hAnsi="Times New Roman" w:eastAsia="宋体" w:cs="Times New Roman"/>
                <w:b/>
                <w:szCs w:val="20"/>
              </w:rPr>
            </w:pPr>
          </w:p>
        </w:tc>
        <w:tc>
          <w:tcPr>
            <w:tcW w:w="1355" w:type="dxa"/>
          </w:tcPr>
          <w:p w14:paraId="5BF6427E">
            <w:pPr>
              <w:ind w:left="420" w:hanging="420"/>
              <w:rPr>
                <w:rFonts w:ascii="宋体" w:hAnsi="Times New Roman" w:eastAsia="宋体" w:cs="Times New Roman"/>
                <w:b/>
                <w:szCs w:val="20"/>
              </w:rPr>
            </w:pPr>
          </w:p>
        </w:tc>
        <w:tc>
          <w:tcPr>
            <w:tcW w:w="826" w:type="dxa"/>
          </w:tcPr>
          <w:p w14:paraId="63C05999">
            <w:pPr>
              <w:ind w:left="420" w:hanging="420"/>
              <w:rPr>
                <w:rFonts w:ascii="宋体" w:hAnsi="Times New Roman" w:eastAsia="宋体" w:cs="Times New Roman"/>
                <w:b/>
                <w:szCs w:val="20"/>
              </w:rPr>
            </w:pPr>
          </w:p>
        </w:tc>
        <w:tc>
          <w:tcPr>
            <w:tcW w:w="1320" w:type="dxa"/>
          </w:tcPr>
          <w:p w14:paraId="15828A59">
            <w:pPr>
              <w:ind w:left="420" w:hanging="420"/>
              <w:rPr>
                <w:rFonts w:ascii="宋体" w:hAnsi="Times New Roman" w:eastAsia="宋体" w:cs="Times New Roman"/>
                <w:b/>
                <w:szCs w:val="20"/>
              </w:rPr>
            </w:pPr>
          </w:p>
        </w:tc>
        <w:tc>
          <w:tcPr>
            <w:tcW w:w="1023" w:type="dxa"/>
          </w:tcPr>
          <w:p w14:paraId="4CFCAA96">
            <w:pPr>
              <w:ind w:left="420" w:hanging="420"/>
              <w:rPr>
                <w:rFonts w:ascii="宋体" w:hAnsi="Times New Roman" w:eastAsia="宋体" w:cs="Times New Roman"/>
                <w:b/>
                <w:szCs w:val="20"/>
              </w:rPr>
            </w:pPr>
          </w:p>
        </w:tc>
        <w:tc>
          <w:tcPr>
            <w:tcW w:w="1590" w:type="dxa"/>
          </w:tcPr>
          <w:p w14:paraId="0CEF4F1B">
            <w:pPr>
              <w:ind w:left="420" w:hanging="420"/>
              <w:rPr>
                <w:rFonts w:ascii="宋体" w:hAnsi="Times New Roman" w:eastAsia="宋体" w:cs="Times New Roman"/>
                <w:b/>
                <w:szCs w:val="20"/>
              </w:rPr>
            </w:pPr>
          </w:p>
        </w:tc>
      </w:tr>
      <w:tr w14:paraId="76546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00B2A761">
            <w:pPr>
              <w:ind w:left="420" w:hanging="420"/>
              <w:rPr>
                <w:rFonts w:ascii="宋体" w:hAnsi="Times New Roman" w:eastAsia="宋体" w:cs="Times New Roman"/>
                <w:b/>
                <w:szCs w:val="20"/>
              </w:rPr>
            </w:pPr>
            <w:r>
              <w:rPr>
                <w:rFonts w:hint="eastAsia" w:ascii="宋体" w:hAnsi="宋体" w:eastAsia="宋体" w:cs="宋体"/>
                <w:sz w:val="24"/>
                <w:szCs w:val="24"/>
                <w:highlight w:val="yellow"/>
              </w:rPr>
              <w:t>2021年1月1日</w:t>
            </w:r>
            <w:r>
              <w:rPr>
                <w:rFonts w:ascii="宋体" w:hAnsi="宋体" w:eastAsia="宋体" w:cs="宋体"/>
                <w:sz w:val="24"/>
                <w:szCs w:val="24"/>
                <w:highlight w:val="yellow"/>
              </w:rPr>
              <w:t>至今所有业绩合同总额汇总（必填）</w:t>
            </w:r>
          </w:p>
        </w:tc>
        <w:tc>
          <w:tcPr>
            <w:tcW w:w="826" w:type="dxa"/>
          </w:tcPr>
          <w:p w14:paraId="13E17F31">
            <w:pPr>
              <w:ind w:left="420" w:hanging="420"/>
              <w:rPr>
                <w:rFonts w:ascii="宋体" w:hAnsi="Times New Roman" w:eastAsia="宋体" w:cs="Times New Roman"/>
                <w:b/>
                <w:szCs w:val="20"/>
                <w:highlight w:val="yellow"/>
              </w:rPr>
            </w:pPr>
          </w:p>
        </w:tc>
        <w:tc>
          <w:tcPr>
            <w:tcW w:w="1320" w:type="dxa"/>
          </w:tcPr>
          <w:p w14:paraId="5B14C1A0">
            <w:pPr>
              <w:ind w:left="420" w:hanging="420"/>
              <w:rPr>
                <w:rFonts w:ascii="宋体" w:hAnsi="Times New Roman" w:eastAsia="宋体" w:cs="Times New Roman"/>
                <w:b/>
                <w:szCs w:val="20"/>
                <w:highlight w:val="yellow"/>
              </w:rPr>
            </w:pPr>
          </w:p>
        </w:tc>
        <w:tc>
          <w:tcPr>
            <w:tcW w:w="1023" w:type="dxa"/>
          </w:tcPr>
          <w:p w14:paraId="017AE596">
            <w:pPr>
              <w:ind w:left="420" w:hanging="420"/>
              <w:rPr>
                <w:rFonts w:ascii="宋体" w:hAnsi="Times New Roman" w:eastAsia="宋体" w:cs="Times New Roman"/>
                <w:b/>
                <w:szCs w:val="20"/>
              </w:rPr>
            </w:pPr>
          </w:p>
        </w:tc>
        <w:tc>
          <w:tcPr>
            <w:tcW w:w="1590" w:type="dxa"/>
          </w:tcPr>
          <w:p w14:paraId="5BB86463">
            <w:pPr>
              <w:ind w:left="420" w:hanging="420"/>
              <w:rPr>
                <w:rFonts w:ascii="宋体" w:hAnsi="Times New Roman" w:eastAsia="宋体" w:cs="Times New Roman"/>
                <w:b/>
                <w:szCs w:val="20"/>
              </w:rPr>
            </w:pPr>
          </w:p>
        </w:tc>
      </w:tr>
    </w:tbl>
    <w:p w14:paraId="173BD7CD">
      <w:pPr>
        <w:spacing w:line="240" w:lineRule="atLeast"/>
        <w:rPr>
          <w:rFonts w:ascii="宋体" w:hAnsi="宋体" w:eastAsia="宋体" w:cs="宋体"/>
          <w:kern w:val="0"/>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提供2021年1月1日以来同类产品的制造销售业绩（用户名单、联系方式）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p>
    <w:p w14:paraId="75B4A8B3">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33B5575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B4BC3BF">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423E436">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62F305F9">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4A00B653">
      <w:pPr>
        <w:spacing w:line="240" w:lineRule="exact"/>
        <w:rPr>
          <w:rFonts w:ascii="宋体" w:hAnsi="宋体" w:eastAsia="宋体" w:cs="Times New Roman"/>
          <w:szCs w:val="20"/>
        </w:rPr>
      </w:pPr>
      <w:r>
        <w:rPr>
          <w:rFonts w:ascii="宋体" w:hAnsi="宋体" w:eastAsia="宋体" w:cs="Times New Roman"/>
          <w:szCs w:val="20"/>
        </w:rPr>
        <w:t xml:space="preserve">                                               </w:t>
      </w:r>
    </w:p>
    <w:p w14:paraId="33395358">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rPr>
        <w:t>电控系统控制器 BOB 集成断线盒项目</w:t>
      </w:r>
      <w:r>
        <w:rPr>
          <w:rFonts w:ascii="宋体" w:hAnsi="宋体" w:eastAsia="宋体" w:cs="Times New Roman"/>
          <w:sz w:val="24"/>
          <w:szCs w:val="20"/>
          <w:u w:val="single"/>
        </w:rPr>
        <w:t xml:space="preserve">  </w:t>
      </w:r>
    </w:p>
    <w:p w14:paraId="7A97A036">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37FEA49A">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4B7E1A1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B07809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BA48BD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281FAC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5E6E9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A1627C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071199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DEEB6A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A68E9F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AE9694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CACFFD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F672C7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A9F3F6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06483B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E813C8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CCE6A3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0DC14D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761E38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5A6DE52">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26D980C5">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D41D94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15EB882">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C49470C">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14:paraId="754F57C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1C7B3A3B">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4012A6C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bookmarkStart w:id="150" w:name="OLE_LINK2"/>
      <w:r>
        <w:rPr>
          <w:rFonts w:ascii="宋体" w:hAnsi="宋体" w:eastAsia="宋体" w:cs="Times New Roman"/>
          <w:color w:val="000000"/>
          <w:sz w:val="24"/>
          <w:szCs w:val="24"/>
        </w:rPr>
        <w:t xml:space="preserve"> </w:t>
      </w:r>
      <w:bookmarkEnd w:id="150"/>
      <w:r>
        <w:rPr>
          <w:rFonts w:hint="eastAsia" w:ascii="宋体" w:hAnsi="宋体" w:eastAsia="宋体" w:cs="宋体"/>
          <w:sz w:val="24"/>
          <w:u w:val="single"/>
        </w:rPr>
        <w:t>电控系统控制器 BOB 集成断线盒项目</w:t>
      </w:r>
      <w:r>
        <w:rPr>
          <w:rFonts w:ascii="宋体" w:hAnsi="宋体" w:eastAsia="宋体" w:cs="Times New Roman"/>
          <w:color w:val="000000"/>
          <w:sz w:val="24"/>
          <w:szCs w:val="24"/>
        </w:rPr>
        <w:t xml:space="preserve">                                            </w:t>
      </w:r>
    </w:p>
    <w:tbl>
      <w:tblPr>
        <w:tblStyle w:val="39"/>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27084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3F9E9655">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37F1CB70">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5999CFAC">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C46EB96">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highlight w:val="yellow"/>
              </w:rPr>
              <w:t>（元）</w:t>
            </w:r>
          </w:p>
        </w:tc>
        <w:tc>
          <w:tcPr>
            <w:tcW w:w="1100" w:type="dxa"/>
            <w:vAlign w:val="center"/>
          </w:tcPr>
          <w:p w14:paraId="5DB829E4">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08C6B43C">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7E416D10">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492262BA">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323F651F">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2672F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2D67A7B5">
            <w:pPr>
              <w:jc w:val="center"/>
              <w:rPr>
                <w:rFonts w:ascii="Times New Roman" w:hAnsi="Times New Roman" w:eastAsia="宋体" w:cs="Times New Roman"/>
                <w:b/>
                <w:szCs w:val="20"/>
              </w:rPr>
            </w:pPr>
            <w:r>
              <w:rPr>
                <w:rFonts w:hint="eastAsia" w:ascii="Times New Roman" w:hAnsi="Times New Roman" w:eastAsia="宋体" w:cs="Times New Roman"/>
                <w:b/>
                <w:szCs w:val="20"/>
              </w:rPr>
              <w:t>1</w:t>
            </w:r>
          </w:p>
        </w:tc>
        <w:tc>
          <w:tcPr>
            <w:tcW w:w="1518" w:type="dxa"/>
            <w:vAlign w:val="center"/>
          </w:tcPr>
          <w:p w14:paraId="4497CC57">
            <w:pPr>
              <w:jc w:val="center"/>
              <w:rPr>
                <w:rFonts w:ascii="宋体" w:hAnsi="宋体" w:eastAsia="宋体" w:cs="宋体"/>
                <w:b/>
                <w:bCs/>
                <w:szCs w:val="21"/>
              </w:rPr>
            </w:pPr>
            <w:r>
              <w:rPr>
                <w:rFonts w:hint="eastAsia" w:ascii="宋体" w:hAnsi="宋体" w:eastAsia="宋体" w:cs="宋体"/>
                <w:color w:val="000000"/>
                <w:kern w:val="0"/>
                <w:szCs w:val="21"/>
                <w:lang w:bidi="ar"/>
              </w:rPr>
              <w:t>电控系统控制器 BOB 集成断线盒项目</w:t>
            </w:r>
          </w:p>
        </w:tc>
        <w:tc>
          <w:tcPr>
            <w:tcW w:w="848" w:type="dxa"/>
            <w:vAlign w:val="center"/>
          </w:tcPr>
          <w:p w14:paraId="5F625F7D">
            <w:pPr>
              <w:jc w:val="center"/>
              <w:rPr>
                <w:rFonts w:ascii="Times New Roman" w:hAnsi="Times New Roman" w:eastAsia="宋体" w:cs="Times New Roman"/>
                <w:b/>
                <w:szCs w:val="21"/>
              </w:rPr>
            </w:pPr>
            <w:r>
              <w:rPr>
                <w:rFonts w:hint="eastAsia" w:ascii="Times New Roman" w:hAnsi="Times New Roman" w:eastAsia="宋体" w:cs="Times New Roman"/>
                <w:b/>
                <w:szCs w:val="21"/>
              </w:rPr>
              <w:t>2台</w:t>
            </w:r>
          </w:p>
        </w:tc>
        <w:tc>
          <w:tcPr>
            <w:tcW w:w="2270" w:type="dxa"/>
            <w:vAlign w:val="center"/>
          </w:tcPr>
          <w:p w14:paraId="7B22CFC2">
            <w:pPr>
              <w:jc w:val="center"/>
              <w:rPr>
                <w:rFonts w:ascii="等线" w:hAnsi="等线" w:eastAsia="等线" w:cs="Times New Roman"/>
                <w:b/>
                <w:szCs w:val="20"/>
              </w:rPr>
            </w:pPr>
            <w:r>
              <w:rPr>
                <w:rFonts w:hint="eastAsia" w:ascii="等线" w:hAnsi="等线" w:eastAsia="等线" w:cs="Times New Roman"/>
                <w:b/>
                <w:szCs w:val="20"/>
              </w:rPr>
              <w:t>不含税价：</w:t>
            </w:r>
          </w:p>
          <w:p w14:paraId="6CD13891">
            <w:pPr>
              <w:jc w:val="center"/>
              <w:rPr>
                <w:rFonts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2C0755A3">
            <w:pPr>
              <w:jc w:val="center"/>
              <w:rPr>
                <w:rFonts w:ascii="等线" w:hAnsi="等线" w:eastAsia="等线" w:cs="Times New Roman"/>
                <w:b/>
                <w:szCs w:val="20"/>
              </w:rPr>
            </w:pPr>
            <w:r>
              <w:rPr>
                <w:rFonts w:hint="eastAsia" w:ascii="等线" w:hAnsi="等线" w:eastAsia="等线" w:cs="Times New Roman"/>
                <w:b/>
                <w:szCs w:val="20"/>
              </w:rPr>
              <w:t>税率：</w:t>
            </w:r>
          </w:p>
        </w:tc>
        <w:tc>
          <w:tcPr>
            <w:tcW w:w="1100" w:type="dxa"/>
            <w:vAlign w:val="center"/>
          </w:tcPr>
          <w:p w14:paraId="4334FD90">
            <w:pPr>
              <w:jc w:val="center"/>
              <w:rPr>
                <w:rFonts w:ascii="Times New Roman" w:hAnsi="Times New Roman" w:eastAsia="宋体" w:cs="Times New Roman"/>
                <w:b/>
                <w:szCs w:val="20"/>
              </w:rPr>
            </w:pPr>
          </w:p>
        </w:tc>
        <w:tc>
          <w:tcPr>
            <w:tcW w:w="1243" w:type="dxa"/>
            <w:vAlign w:val="center"/>
          </w:tcPr>
          <w:p w14:paraId="195AEA8D">
            <w:pPr>
              <w:jc w:val="center"/>
              <w:rPr>
                <w:rFonts w:ascii="Times New Roman" w:hAnsi="Times New Roman" w:eastAsia="宋体" w:cs="Times New Roman"/>
                <w:b/>
                <w:szCs w:val="20"/>
              </w:rPr>
            </w:pPr>
          </w:p>
        </w:tc>
        <w:tc>
          <w:tcPr>
            <w:tcW w:w="705" w:type="dxa"/>
            <w:vAlign w:val="center"/>
          </w:tcPr>
          <w:p w14:paraId="51349884">
            <w:pPr>
              <w:jc w:val="center"/>
              <w:rPr>
                <w:rFonts w:ascii="Times New Roman" w:hAnsi="Times New Roman" w:eastAsia="宋体" w:cs="Times New Roman"/>
                <w:b/>
                <w:szCs w:val="20"/>
              </w:rPr>
            </w:pPr>
          </w:p>
        </w:tc>
        <w:tc>
          <w:tcPr>
            <w:tcW w:w="699" w:type="dxa"/>
            <w:vAlign w:val="center"/>
          </w:tcPr>
          <w:p w14:paraId="710BDFC7">
            <w:pPr>
              <w:jc w:val="center"/>
              <w:rPr>
                <w:rFonts w:ascii="Times New Roman" w:hAnsi="Times New Roman" w:eastAsia="宋体" w:cs="Times New Roman"/>
                <w:b/>
                <w:szCs w:val="20"/>
              </w:rPr>
            </w:pPr>
          </w:p>
        </w:tc>
      </w:tr>
    </w:tbl>
    <w:p w14:paraId="123D4578">
      <w:pPr>
        <w:rPr>
          <w:rFonts w:ascii="宋体" w:hAnsi="Arial" w:eastAsia="宋体" w:cs="Times New Roman"/>
          <w:sz w:val="24"/>
          <w:szCs w:val="24"/>
        </w:rPr>
      </w:pPr>
    </w:p>
    <w:p w14:paraId="0906007D">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6364851B">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5180F41A">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6F2CC1B4">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14:paraId="0154AA67">
      <w:pPr>
        <w:pStyle w:val="18"/>
        <w:rPr>
          <w:rFonts w:hAnsi="宋体" w:eastAsia="宋体" w:cs="宋体"/>
          <w:b/>
          <w:szCs w:val="20"/>
        </w:rPr>
      </w:pPr>
      <w:r>
        <w:rPr>
          <w:rFonts w:hint="eastAsia" w:hAnsi="宋体" w:eastAsia="宋体" w:cs="宋体"/>
          <w:b/>
          <w:szCs w:val="20"/>
        </w:rPr>
        <w:t>4.投标总价包括设备费、调试费、备品备件、特殊工具、运杂费、装卸费、技术服务费、保险费及增值税和其它税费。</w:t>
      </w:r>
    </w:p>
    <w:p w14:paraId="50D9791F">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C8F65DD">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95655AB">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272C5B2">
      <w:pPr>
        <w:ind w:firstLine="480"/>
        <w:rPr>
          <w:rFonts w:ascii="宋体" w:hAnsi="Calibri" w:eastAsia="宋体" w:cs="Times New Roman"/>
          <w:color w:val="000000"/>
          <w:sz w:val="24"/>
          <w:szCs w:val="24"/>
        </w:rPr>
      </w:pPr>
    </w:p>
    <w:p w14:paraId="58BDBC8D">
      <w:pPr>
        <w:pStyle w:val="18"/>
        <w:sectPr>
          <w:pgSz w:w="11906" w:h="16838"/>
          <w:pgMar w:top="1588" w:right="1418" w:bottom="1134" w:left="1418" w:header="851" w:footer="992" w:gutter="0"/>
          <w:cols w:space="720" w:num="1"/>
          <w:titlePg/>
          <w:docGrid w:type="lines" w:linePitch="312" w:charSpace="0"/>
        </w:sectPr>
      </w:pPr>
    </w:p>
    <w:p w14:paraId="23211F11">
      <w:pPr>
        <w:rPr>
          <w:rFonts w:ascii="宋体" w:hAnsi="宋体" w:cs="宋体"/>
          <w:color w:val="000000"/>
          <w:sz w:val="24"/>
          <w:szCs w:val="24"/>
        </w:rPr>
      </w:pPr>
    </w:p>
    <w:p w14:paraId="25A46ACC">
      <w:pPr>
        <w:pStyle w:val="4"/>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0F8A9430">
      <w:pPr>
        <w:pStyle w:val="5"/>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797A06AC">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7B46728D">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CGZX2024100223</w:t>
      </w:r>
      <w:r>
        <w:rPr>
          <w:rFonts w:ascii="宋体" w:hAnsi="宋体" w:eastAsia="宋体" w:cs="宋体"/>
          <w:spacing w:val="-1"/>
          <w:szCs w:val="21"/>
        </w:rPr>
        <w:t xml:space="preserve">                                                                </w:t>
      </w:r>
      <w:r>
        <w:rPr>
          <w:rFonts w:ascii="宋体" w:hAnsi="宋体" w:eastAsia="宋体" w:cs="宋体"/>
          <w:szCs w:val="21"/>
        </w:rPr>
        <w:t xml:space="preserve">                                          </w:t>
      </w:r>
    </w:p>
    <w:tbl>
      <w:tblPr>
        <w:tblStyle w:val="131"/>
        <w:tblpPr w:leftFromText="180" w:rightFromText="180" w:vertAnchor="text" w:horzAnchor="page" w:tblpX="926" w:tblpY="271"/>
        <w:tblOverlap w:val="never"/>
        <w:tblW w:w="1512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793"/>
        <w:gridCol w:w="566"/>
        <w:gridCol w:w="934"/>
        <w:gridCol w:w="1871"/>
        <w:gridCol w:w="2069"/>
        <w:gridCol w:w="2868"/>
        <w:gridCol w:w="1118"/>
      </w:tblGrid>
      <w:tr w14:paraId="1D14EC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10ED29DA">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vAlign w:val="center"/>
          </w:tcPr>
          <w:p w14:paraId="2BA607BE">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793" w:type="dxa"/>
            <w:vAlign w:val="center"/>
          </w:tcPr>
          <w:p w14:paraId="2182E663">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566" w:type="dxa"/>
            <w:vAlign w:val="center"/>
          </w:tcPr>
          <w:p w14:paraId="66D341F2">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934" w:type="dxa"/>
            <w:vAlign w:val="center"/>
          </w:tcPr>
          <w:p w14:paraId="05CFA2EB">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871" w:type="dxa"/>
            <w:vAlign w:val="center"/>
          </w:tcPr>
          <w:p w14:paraId="1F5CFAF6">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069" w:type="dxa"/>
            <w:tcBorders>
              <w:right w:val="single" w:color="000000" w:sz="4" w:space="0"/>
            </w:tcBorders>
            <w:vAlign w:val="center"/>
          </w:tcPr>
          <w:p w14:paraId="17AE01A2">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4316862A">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868" w:type="dxa"/>
            <w:tcBorders>
              <w:left w:val="single" w:color="000000" w:sz="4" w:space="0"/>
            </w:tcBorders>
            <w:vAlign w:val="center"/>
          </w:tcPr>
          <w:p w14:paraId="4C232EA5">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总价（不含税）</w:t>
            </w:r>
          </w:p>
          <w:p w14:paraId="6840F568">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8" w:type="dxa"/>
            <w:vAlign w:val="center"/>
          </w:tcPr>
          <w:p w14:paraId="1BE66AEF">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0F36F0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672" w:type="dxa"/>
            <w:vAlign w:val="center"/>
          </w:tcPr>
          <w:p w14:paraId="2AB19AF7">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vAlign w:val="center"/>
          </w:tcPr>
          <w:p w14:paraId="7DA13F5B">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793" w:type="dxa"/>
            <w:vAlign w:val="center"/>
          </w:tcPr>
          <w:p w14:paraId="1BA6D0B5">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566" w:type="dxa"/>
            <w:vAlign w:val="center"/>
          </w:tcPr>
          <w:p w14:paraId="5822ABBD">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934" w:type="dxa"/>
            <w:vAlign w:val="center"/>
          </w:tcPr>
          <w:p w14:paraId="4DF28219">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871" w:type="dxa"/>
            <w:vAlign w:val="center"/>
          </w:tcPr>
          <w:p w14:paraId="53892B3D">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069" w:type="dxa"/>
            <w:tcBorders>
              <w:right w:val="single" w:color="000000" w:sz="4" w:space="0"/>
            </w:tcBorders>
            <w:vAlign w:val="center"/>
          </w:tcPr>
          <w:p w14:paraId="22B7C124">
            <w:pPr>
              <w:widowControl/>
              <w:jc w:val="center"/>
              <w:textAlignment w:val="center"/>
              <w:rPr>
                <w:rFonts w:ascii="宋体" w:hAnsi="宋体" w:eastAsia="宋体" w:cs="宋体"/>
              </w:rPr>
            </w:pPr>
          </w:p>
        </w:tc>
        <w:tc>
          <w:tcPr>
            <w:tcW w:w="2868" w:type="dxa"/>
            <w:tcBorders>
              <w:left w:val="single" w:color="000000" w:sz="4" w:space="0"/>
            </w:tcBorders>
          </w:tcPr>
          <w:p w14:paraId="0E74CFB5">
            <w:pPr>
              <w:rPr>
                <w:rFonts w:ascii="宋体" w:hAnsi="宋体" w:eastAsia="宋体" w:cs="宋体"/>
              </w:rPr>
            </w:pPr>
          </w:p>
        </w:tc>
        <w:tc>
          <w:tcPr>
            <w:tcW w:w="1118" w:type="dxa"/>
          </w:tcPr>
          <w:p w14:paraId="48391B2A">
            <w:pPr>
              <w:rPr>
                <w:rFonts w:ascii="宋体" w:hAnsi="宋体" w:eastAsia="宋体" w:cs="宋体"/>
              </w:rPr>
            </w:pPr>
          </w:p>
        </w:tc>
      </w:tr>
      <w:tr w14:paraId="051FA1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9" w:hRule="atLeast"/>
        </w:trPr>
        <w:tc>
          <w:tcPr>
            <w:tcW w:w="672" w:type="dxa"/>
            <w:vAlign w:val="center"/>
          </w:tcPr>
          <w:p w14:paraId="61F94C24">
            <w:pPr>
              <w:pStyle w:val="128"/>
              <w:spacing w:before="60" w:after="60" w:line="240" w:lineRule="auto"/>
              <w:jc w:val="center"/>
              <w:rPr>
                <w:rFonts w:ascii="宋体" w:hAnsi="宋体" w:eastAsia="宋体" w:cs="宋体"/>
                <w:sz w:val="18"/>
                <w:szCs w:val="18"/>
                <w14:textOutline w14:w="3835" w14:cap="flat" w14:cmpd="sng" w14:algn="ctr">
                  <w14:solidFill>
                    <w14:srgbClr w14:val="000000"/>
                  </w14:solidFill>
                  <w14:prstDash w14:val="solid"/>
                  <w14:miter w14:val="0"/>
                </w14:textOutline>
              </w:rPr>
            </w:pPr>
            <w:r>
              <w:rPr>
                <w:rFonts w:hint="eastAsia" w:ascii="宋体" w:hAnsi="宋体" w:eastAsia="宋体" w:cs="宋体"/>
                <w:sz w:val="18"/>
                <w:szCs w:val="18"/>
                <w14:textOutline w14:w="3835" w14:cap="flat" w14:cmpd="sng" w14:algn="ctr">
                  <w14:solidFill>
                    <w14:srgbClr w14:val="000000"/>
                  </w14:solidFill>
                  <w14:prstDash w14:val="solid"/>
                  <w14:miter w14:val="0"/>
                </w14:textOutline>
              </w:rPr>
              <w:t>1</w:t>
            </w:r>
          </w:p>
        </w:tc>
        <w:tc>
          <w:tcPr>
            <w:tcW w:w="2238" w:type="dxa"/>
            <w:shd w:val="clear" w:color="auto" w:fill="auto"/>
            <w:vAlign w:val="center"/>
          </w:tcPr>
          <w:p w14:paraId="4AA42E32">
            <w:pPr>
              <w:pStyle w:val="128"/>
              <w:spacing w:before="60" w:after="60"/>
              <w:rPr>
                <w:rFonts w:ascii="宋体" w:hAnsi="宋体" w:eastAsia="宋体"/>
                <w:sz w:val="18"/>
                <w:szCs w:val="18"/>
              </w:rPr>
            </w:pPr>
            <w:r>
              <w:rPr>
                <w:rFonts w:hint="eastAsia" w:ascii="宋体" w:hAnsi="宋体" w:eastAsia="宋体"/>
                <w:szCs w:val="21"/>
              </w:rPr>
              <w:t>B</w:t>
            </w:r>
            <w:r>
              <w:rPr>
                <w:rFonts w:ascii="宋体" w:hAnsi="宋体" w:eastAsia="宋体"/>
                <w:szCs w:val="21"/>
              </w:rPr>
              <w:t>OB</w:t>
            </w:r>
            <w:r>
              <w:rPr>
                <w:rFonts w:hint="eastAsia" w:ascii="宋体" w:hAnsi="宋体" w:eastAsia="宋体"/>
                <w:szCs w:val="21"/>
              </w:rPr>
              <w:t>断线盒（1</w:t>
            </w:r>
            <w:r>
              <w:rPr>
                <w:rFonts w:ascii="宋体" w:hAnsi="宋体" w:eastAsia="宋体"/>
                <w:szCs w:val="21"/>
              </w:rPr>
              <w:t>54</w:t>
            </w:r>
            <w:r>
              <w:rPr>
                <w:rFonts w:hint="eastAsia" w:ascii="宋体" w:hAnsi="宋体" w:eastAsia="宋体"/>
                <w:szCs w:val="21"/>
              </w:rPr>
              <w:t>pin）</w:t>
            </w:r>
          </w:p>
        </w:tc>
        <w:tc>
          <w:tcPr>
            <w:tcW w:w="2793" w:type="dxa"/>
            <w:shd w:val="clear" w:color="auto" w:fill="auto"/>
            <w:vAlign w:val="center"/>
          </w:tcPr>
          <w:p w14:paraId="7D28C2A0">
            <w:pPr>
              <w:spacing w:line="360" w:lineRule="auto"/>
              <w:jc w:val="center"/>
              <w:textAlignment w:val="center"/>
              <w:rPr>
                <w:rFonts w:ascii="宋体" w:hAnsi="宋体" w:eastAsia="宋体" w:cs="宋体"/>
                <w:sz w:val="18"/>
                <w:szCs w:val="18"/>
              </w:rPr>
            </w:pPr>
          </w:p>
        </w:tc>
        <w:tc>
          <w:tcPr>
            <w:tcW w:w="566" w:type="dxa"/>
            <w:shd w:val="clear" w:color="auto" w:fill="auto"/>
            <w:vAlign w:val="center"/>
          </w:tcPr>
          <w:p w14:paraId="16FC61E8">
            <w:pPr>
              <w:spacing w:line="360" w:lineRule="auto"/>
              <w:jc w:val="center"/>
              <w:textAlignment w:val="center"/>
              <w:rPr>
                <w:rFonts w:ascii="宋体" w:hAnsi="宋体" w:eastAsia="宋体" w:cs="宋体"/>
                <w:sz w:val="18"/>
                <w:szCs w:val="18"/>
              </w:rPr>
            </w:pPr>
            <w:r>
              <w:rPr>
                <w:rFonts w:hint="eastAsia" w:ascii="宋体" w:hAnsi="宋体" w:eastAsia="宋体" w:cs="宋体"/>
                <w:sz w:val="18"/>
                <w:szCs w:val="18"/>
              </w:rPr>
              <w:t>台</w:t>
            </w:r>
          </w:p>
        </w:tc>
        <w:tc>
          <w:tcPr>
            <w:tcW w:w="934" w:type="dxa"/>
            <w:shd w:val="clear" w:color="auto" w:fill="auto"/>
            <w:vAlign w:val="center"/>
          </w:tcPr>
          <w:p w14:paraId="3DBDBE9E">
            <w:pPr>
              <w:spacing w:line="360" w:lineRule="auto"/>
              <w:jc w:val="center"/>
              <w:textAlignment w:val="center"/>
              <w:rPr>
                <w:rFonts w:ascii="宋体" w:hAnsi="宋体" w:eastAsia="宋体" w:cs="宋体"/>
                <w:sz w:val="18"/>
                <w:szCs w:val="18"/>
              </w:rPr>
            </w:pPr>
            <w:r>
              <w:rPr>
                <w:rFonts w:hint="eastAsia" w:ascii="宋体" w:hAnsi="宋体" w:eastAsia="宋体" w:cs="宋体"/>
                <w:sz w:val="18"/>
                <w:szCs w:val="18"/>
              </w:rPr>
              <w:t>1</w:t>
            </w:r>
          </w:p>
        </w:tc>
        <w:tc>
          <w:tcPr>
            <w:tcW w:w="1871" w:type="dxa"/>
            <w:vAlign w:val="center"/>
          </w:tcPr>
          <w:p w14:paraId="1EE69C9E">
            <w:pPr>
              <w:jc w:val="center"/>
              <w:rPr>
                <w:rFonts w:ascii="宋体" w:hAnsi="宋体" w:eastAsia="宋体" w:cs="宋体"/>
                <w:spacing w:val="-6"/>
                <w:sz w:val="18"/>
                <w:szCs w:val="18"/>
              </w:rPr>
            </w:pPr>
          </w:p>
        </w:tc>
        <w:tc>
          <w:tcPr>
            <w:tcW w:w="2069" w:type="dxa"/>
            <w:tcBorders>
              <w:right w:val="single" w:color="000000" w:sz="4" w:space="0"/>
            </w:tcBorders>
            <w:vAlign w:val="center"/>
          </w:tcPr>
          <w:p w14:paraId="642BA6FA">
            <w:pPr>
              <w:widowControl/>
              <w:jc w:val="center"/>
              <w:textAlignment w:val="center"/>
              <w:rPr>
                <w:rFonts w:ascii="宋体" w:hAnsi="宋体" w:eastAsia="宋体" w:cs="宋体"/>
              </w:rPr>
            </w:pPr>
          </w:p>
        </w:tc>
        <w:tc>
          <w:tcPr>
            <w:tcW w:w="2868" w:type="dxa"/>
            <w:tcBorders>
              <w:left w:val="single" w:color="000000" w:sz="4" w:space="0"/>
            </w:tcBorders>
          </w:tcPr>
          <w:p w14:paraId="048A431B">
            <w:pPr>
              <w:rPr>
                <w:rFonts w:ascii="宋体" w:hAnsi="宋体" w:eastAsia="宋体" w:cs="宋体"/>
              </w:rPr>
            </w:pPr>
          </w:p>
        </w:tc>
        <w:tc>
          <w:tcPr>
            <w:tcW w:w="1118" w:type="dxa"/>
          </w:tcPr>
          <w:p w14:paraId="38C9A831">
            <w:pPr>
              <w:rPr>
                <w:rFonts w:ascii="宋体" w:hAnsi="宋体" w:eastAsia="宋体" w:cs="宋体"/>
              </w:rPr>
            </w:pPr>
          </w:p>
        </w:tc>
      </w:tr>
      <w:tr w14:paraId="4C0BA9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4D628D97">
            <w:pPr>
              <w:pStyle w:val="128"/>
              <w:spacing w:before="60" w:after="60" w:line="240" w:lineRule="auto"/>
              <w:jc w:val="center"/>
              <w:rPr>
                <w:rFonts w:ascii="宋体" w:hAnsi="宋体" w:eastAsia="宋体" w:cs="宋体"/>
                <w:sz w:val="18"/>
                <w:szCs w:val="18"/>
                <w14:textOutline w14:w="3835" w14:cap="flat" w14:cmpd="sng" w14:algn="ctr">
                  <w14:solidFill>
                    <w14:srgbClr w14:val="000000"/>
                  </w14:solidFill>
                  <w14:prstDash w14:val="solid"/>
                  <w14:miter w14:val="0"/>
                </w14:textOutline>
              </w:rPr>
            </w:pPr>
            <w:r>
              <w:rPr>
                <w:rFonts w:hint="eastAsia" w:ascii="宋体" w:hAnsi="宋体" w:eastAsia="宋体" w:cs="宋体"/>
                <w:sz w:val="18"/>
                <w:szCs w:val="18"/>
                <w14:textOutline w14:w="3835" w14:cap="flat" w14:cmpd="sng" w14:algn="ctr">
                  <w14:solidFill>
                    <w14:srgbClr w14:val="000000"/>
                  </w14:solidFill>
                  <w14:prstDash w14:val="solid"/>
                  <w14:miter w14:val="0"/>
                </w14:textOutline>
              </w:rPr>
              <w:t>2</w:t>
            </w:r>
          </w:p>
        </w:tc>
        <w:tc>
          <w:tcPr>
            <w:tcW w:w="2238" w:type="dxa"/>
            <w:shd w:val="clear" w:color="auto" w:fill="auto"/>
            <w:vAlign w:val="center"/>
          </w:tcPr>
          <w:p w14:paraId="2F665098">
            <w:pPr>
              <w:pStyle w:val="128"/>
              <w:spacing w:before="60" w:after="60"/>
              <w:rPr>
                <w:rFonts w:ascii="宋体" w:hAnsi="宋体" w:eastAsia="宋体"/>
                <w:sz w:val="18"/>
                <w:szCs w:val="18"/>
              </w:rPr>
            </w:pPr>
            <w:r>
              <w:rPr>
                <w:rFonts w:hint="eastAsia" w:ascii="宋体" w:hAnsi="宋体" w:eastAsia="宋体"/>
                <w:szCs w:val="21"/>
              </w:rPr>
              <w:t>B</w:t>
            </w:r>
            <w:r>
              <w:rPr>
                <w:rFonts w:ascii="宋体" w:hAnsi="宋体" w:eastAsia="宋体"/>
                <w:szCs w:val="21"/>
              </w:rPr>
              <w:t>OB</w:t>
            </w:r>
            <w:r>
              <w:rPr>
                <w:rFonts w:hint="eastAsia" w:ascii="宋体" w:hAnsi="宋体" w:eastAsia="宋体"/>
                <w:szCs w:val="21"/>
              </w:rPr>
              <w:t>断线盒（</w:t>
            </w:r>
            <w:r>
              <w:rPr>
                <w:rFonts w:ascii="宋体" w:hAnsi="宋体" w:eastAsia="宋体"/>
                <w:szCs w:val="21"/>
              </w:rPr>
              <w:t>336</w:t>
            </w:r>
            <w:r>
              <w:rPr>
                <w:rFonts w:hint="eastAsia" w:ascii="宋体" w:hAnsi="宋体" w:eastAsia="宋体"/>
                <w:szCs w:val="21"/>
              </w:rPr>
              <w:t>pin）</w:t>
            </w:r>
          </w:p>
        </w:tc>
        <w:tc>
          <w:tcPr>
            <w:tcW w:w="2793" w:type="dxa"/>
            <w:shd w:val="clear" w:color="auto" w:fill="auto"/>
            <w:vAlign w:val="center"/>
          </w:tcPr>
          <w:p w14:paraId="7146D10F">
            <w:pPr>
              <w:spacing w:line="360" w:lineRule="auto"/>
              <w:jc w:val="center"/>
              <w:textAlignment w:val="center"/>
              <w:rPr>
                <w:rFonts w:ascii="宋体" w:hAnsi="宋体" w:eastAsia="宋体" w:cs="宋体"/>
                <w:sz w:val="18"/>
                <w:szCs w:val="18"/>
              </w:rPr>
            </w:pPr>
          </w:p>
        </w:tc>
        <w:tc>
          <w:tcPr>
            <w:tcW w:w="566" w:type="dxa"/>
            <w:shd w:val="clear" w:color="auto" w:fill="auto"/>
            <w:vAlign w:val="center"/>
          </w:tcPr>
          <w:p w14:paraId="4B635F19">
            <w:pPr>
              <w:spacing w:line="360" w:lineRule="auto"/>
              <w:jc w:val="center"/>
              <w:textAlignment w:val="center"/>
              <w:rPr>
                <w:rFonts w:ascii="宋体" w:hAnsi="宋体" w:eastAsia="宋体" w:cs="宋体"/>
                <w:sz w:val="18"/>
                <w:szCs w:val="18"/>
              </w:rPr>
            </w:pPr>
            <w:r>
              <w:rPr>
                <w:rFonts w:hint="eastAsia" w:ascii="宋体" w:hAnsi="宋体" w:eastAsia="宋体" w:cs="宋体"/>
                <w:sz w:val="18"/>
                <w:szCs w:val="18"/>
              </w:rPr>
              <w:t>台</w:t>
            </w:r>
          </w:p>
        </w:tc>
        <w:tc>
          <w:tcPr>
            <w:tcW w:w="934" w:type="dxa"/>
            <w:shd w:val="clear" w:color="auto" w:fill="auto"/>
            <w:vAlign w:val="center"/>
          </w:tcPr>
          <w:p w14:paraId="335FDD8D">
            <w:pPr>
              <w:spacing w:line="360" w:lineRule="auto"/>
              <w:jc w:val="center"/>
              <w:textAlignment w:val="center"/>
              <w:rPr>
                <w:rFonts w:ascii="宋体" w:hAnsi="宋体" w:eastAsia="宋体" w:cs="宋体"/>
                <w:sz w:val="18"/>
                <w:szCs w:val="18"/>
              </w:rPr>
            </w:pPr>
            <w:r>
              <w:rPr>
                <w:rFonts w:hint="eastAsia" w:ascii="宋体" w:hAnsi="宋体" w:eastAsia="宋体" w:cs="宋体"/>
                <w:sz w:val="18"/>
                <w:szCs w:val="18"/>
              </w:rPr>
              <w:t>1</w:t>
            </w:r>
          </w:p>
        </w:tc>
        <w:tc>
          <w:tcPr>
            <w:tcW w:w="1871" w:type="dxa"/>
            <w:vAlign w:val="center"/>
          </w:tcPr>
          <w:p w14:paraId="545724D8">
            <w:pPr>
              <w:jc w:val="center"/>
              <w:rPr>
                <w:rFonts w:ascii="宋体" w:hAnsi="宋体" w:eastAsia="宋体" w:cs="宋体"/>
                <w:spacing w:val="-6"/>
                <w:sz w:val="18"/>
                <w:szCs w:val="18"/>
              </w:rPr>
            </w:pPr>
          </w:p>
        </w:tc>
        <w:tc>
          <w:tcPr>
            <w:tcW w:w="2069" w:type="dxa"/>
            <w:tcBorders>
              <w:right w:val="single" w:color="000000" w:sz="4" w:space="0"/>
            </w:tcBorders>
          </w:tcPr>
          <w:p w14:paraId="37EAFE28">
            <w:pPr>
              <w:rPr>
                <w:rFonts w:ascii="宋体" w:hAnsi="宋体" w:eastAsia="宋体" w:cs="宋体"/>
              </w:rPr>
            </w:pPr>
          </w:p>
        </w:tc>
        <w:tc>
          <w:tcPr>
            <w:tcW w:w="2868" w:type="dxa"/>
            <w:tcBorders>
              <w:left w:val="single" w:color="000000" w:sz="4" w:space="0"/>
            </w:tcBorders>
          </w:tcPr>
          <w:p w14:paraId="75EF6849">
            <w:pPr>
              <w:rPr>
                <w:rFonts w:ascii="宋体" w:hAnsi="宋体" w:eastAsia="宋体" w:cs="宋体"/>
              </w:rPr>
            </w:pPr>
          </w:p>
        </w:tc>
        <w:tc>
          <w:tcPr>
            <w:tcW w:w="1118" w:type="dxa"/>
          </w:tcPr>
          <w:p w14:paraId="033E37CD">
            <w:pPr>
              <w:rPr>
                <w:rFonts w:ascii="宋体" w:hAnsi="宋体" w:eastAsia="宋体" w:cs="宋体"/>
              </w:rPr>
            </w:pPr>
          </w:p>
        </w:tc>
      </w:tr>
      <w:tr w14:paraId="34C77E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9074" w:type="dxa"/>
            <w:gridSpan w:val="6"/>
            <w:tcBorders>
              <w:right w:val="single" w:color="000000" w:sz="4" w:space="0"/>
            </w:tcBorders>
          </w:tcPr>
          <w:p w14:paraId="3FA72697">
            <w:pPr>
              <w:jc w:val="center"/>
              <w:rPr>
                <w:rFonts w:ascii="宋体" w:hAnsi="宋体" w:eastAsia="宋体" w:cs="宋体"/>
              </w:rPr>
            </w:pPr>
            <w:r>
              <w:rPr>
                <w:rFonts w:hint="eastAsia" w:ascii="宋体" w:hAnsi="宋体" w:eastAsia="宋体" w:cs="宋体"/>
                <w:spacing w:val="-6"/>
                <w:szCs w:val="21"/>
              </w:rPr>
              <w:t>总</w:t>
            </w:r>
            <w:r>
              <w:rPr>
                <w:rFonts w:hint="eastAsia" w:ascii="宋体" w:hAnsi="宋体" w:eastAsia="宋体" w:cs="宋体"/>
                <w:spacing w:val="-4"/>
                <w:szCs w:val="21"/>
              </w:rPr>
              <w:t>价合计列入价格汇总表 9-5</w:t>
            </w:r>
          </w:p>
        </w:tc>
        <w:tc>
          <w:tcPr>
            <w:tcW w:w="2069" w:type="dxa"/>
            <w:tcBorders>
              <w:left w:val="single" w:color="000000" w:sz="4" w:space="0"/>
            </w:tcBorders>
          </w:tcPr>
          <w:p w14:paraId="4DD4A576">
            <w:pPr>
              <w:jc w:val="center"/>
              <w:rPr>
                <w:rFonts w:ascii="宋体" w:hAnsi="宋体" w:eastAsia="宋体" w:cs="宋体"/>
                <w:spacing w:val="-6"/>
                <w:szCs w:val="21"/>
              </w:rPr>
            </w:pPr>
          </w:p>
        </w:tc>
        <w:tc>
          <w:tcPr>
            <w:tcW w:w="2868" w:type="dxa"/>
            <w:tcBorders>
              <w:left w:val="single" w:color="000000" w:sz="4" w:space="0"/>
            </w:tcBorders>
          </w:tcPr>
          <w:p w14:paraId="216CEBB5">
            <w:pPr>
              <w:rPr>
                <w:rFonts w:ascii="宋体" w:hAnsi="宋体" w:eastAsia="宋体" w:cs="宋体"/>
              </w:rPr>
            </w:pPr>
          </w:p>
        </w:tc>
        <w:tc>
          <w:tcPr>
            <w:tcW w:w="1118" w:type="dxa"/>
          </w:tcPr>
          <w:p w14:paraId="45107D54">
            <w:pPr>
              <w:rPr>
                <w:rFonts w:ascii="宋体" w:hAnsi="宋体" w:eastAsia="宋体" w:cs="宋体"/>
              </w:rPr>
            </w:pPr>
          </w:p>
        </w:tc>
      </w:tr>
    </w:tbl>
    <w:p w14:paraId="5B44C494">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3376A067">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4C0B373E">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66616518">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5B57FEB0">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0BF4A6A">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72958ED3">
      <w:pPr>
        <w:spacing w:line="105" w:lineRule="exact"/>
      </w:pPr>
    </w:p>
    <w:p w14:paraId="15093FCF">
      <w:pPr>
        <w:sectPr>
          <w:footerReference r:id="rId26" w:type="default"/>
          <w:pgSz w:w="16841" w:h="11907" w:orient="landscape"/>
          <w:pgMar w:top="400" w:right="1387" w:bottom="1168" w:left="1473" w:header="0" w:footer="990" w:gutter="0"/>
          <w:cols w:equalWidth="0" w:num="1">
            <w:col w:w="13980"/>
          </w:cols>
        </w:sectPr>
      </w:pPr>
    </w:p>
    <w:p w14:paraId="476AAC05">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43032DB5">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7F4B615B">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2A402301">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2233A871">
      <w:pPr>
        <w:pStyle w:val="5"/>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54A15983">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78E01128">
      <w:pPr>
        <w:spacing w:before="132" w:line="221" w:lineRule="auto"/>
        <w:ind w:left="31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highlight w:val="red"/>
          <w14:textOutline w14:w="3835" w14:cap="flat" w14:cmpd="sng" w14:algn="ctr">
            <w14:solidFill>
              <w14:srgbClr w14:val="000000"/>
            </w14:solidFill>
            <w14:prstDash w14:val="solid"/>
            <w14:miter w14:val="0"/>
          </w14:textOutline>
        </w:rPr>
        <w:t>CGZX2024100223</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06C3F8F7">
      <w:pPr>
        <w:spacing w:line="172" w:lineRule="exact"/>
      </w:pPr>
    </w:p>
    <w:tbl>
      <w:tblPr>
        <w:tblStyle w:val="131"/>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7FB356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513C6E5F">
            <w:pPr>
              <w:spacing w:line="296" w:lineRule="auto"/>
              <w:rPr>
                <w:rFonts w:ascii="Arial"/>
              </w:rPr>
            </w:pPr>
          </w:p>
          <w:p w14:paraId="7579F922">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405045DB">
            <w:pPr>
              <w:spacing w:line="295" w:lineRule="auto"/>
              <w:rPr>
                <w:rFonts w:ascii="Arial"/>
              </w:rPr>
            </w:pPr>
          </w:p>
          <w:p w14:paraId="25D07A59">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65991CCE">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062103C0">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5BBCF139">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536E8D51">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0E1E09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2F373A13">
            <w:pPr>
              <w:rPr>
                <w:rFonts w:ascii="Arial"/>
              </w:rPr>
            </w:pPr>
          </w:p>
        </w:tc>
        <w:tc>
          <w:tcPr>
            <w:tcW w:w="3530" w:type="dxa"/>
            <w:vMerge w:val="continue"/>
            <w:tcBorders>
              <w:top w:val="nil"/>
            </w:tcBorders>
          </w:tcPr>
          <w:p w14:paraId="5F8ABCD1">
            <w:pPr>
              <w:rPr>
                <w:rFonts w:ascii="Arial"/>
              </w:rPr>
            </w:pPr>
          </w:p>
        </w:tc>
        <w:tc>
          <w:tcPr>
            <w:tcW w:w="2159" w:type="dxa"/>
          </w:tcPr>
          <w:p w14:paraId="090335C1">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14:paraId="10EBC0B5">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14:paraId="71C0C1DA">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44999F26">
            <w:pPr>
              <w:spacing w:before="161" w:line="185" w:lineRule="auto"/>
              <w:ind w:left="1031"/>
              <w:rPr>
                <w:rFonts w:ascii="宋体" w:hAnsi="宋体" w:eastAsia="宋体" w:cs="宋体"/>
                <w:szCs w:val="21"/>
              </w:rPr>
            </w:pPr>
            <w:r>
              <w:rPr>
                <w:rFonts w:ascii="宋体" w:hAnsi="宋体" w:eastAsia="宋体" w:cs="宋体"/>
                <w:szCs w:val="21"/>
              </w:rPr>
              <w:t>4</w:t>
            </w:r>
          </w:p>
        </w:tc>
      </w:tr>
      <w:tr w14:paraId="7A5010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838D3DC">
            <w:pPr>
              <w:spacing w:before="244" w:line="185" w:lineRule="auto"/>
              <w:ind w:left="353"/>
              <w:rPr>
                <w:rFonts w:ascii="宋体" w:hAnsi="宋体" w:eastAsia="宋体" w:cs="宋体"/>
                <w:szCs w:val="21"/>
              </w:rPr>
            </w:pPr>
            <w:r>
              <w:rPr>
                <w:rFonts w:hint="eastAsia" w:ascii="宋体" w:hAnsi="宋体" w:eastAsia="宋体" w:cs="宋体"/>
                <w:szCs w:val="21"/>
              </w:rPr>
              <w:t>1</w:t>
            </w:r>
          </w:p>
        </w:tc>
        <w:tc>
          <w:tcPr>
            <w:tcW w:w="3530" w:type="dxa"/>
          </w:tcPr>
          <w:p w14:paraId="4FC1A4AD">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292A074E">
            <w:pPr>
              <w:rPr>
                <w:rFonts w:ascii="Arial"/>
              </w:rPr>
            </w:pPr>
          </w:p>
        </w:tc>
        <w:tc>
          <w:tcPr>
            <w:tcW w:w="2186" w:type="dxa"/>
          </w:tcPr>
          <w:p w14:paraId="166A0152">
            <w:pPr>
              <w:rPr>
                <w:rFonts w:ascii="Arial"/>
              </w:rPr>
            </w:pPr>
          </w:p>
        </w:tc>
        <w:tc>
          <w:tcPr>
            <w:tcW w:w="2596" w:type="dxa"/>
          </w:tcPr>
          <w:p w14:paraId="4D7B7115">
            <w:pPr>
              <w:rPr>
                <w:rFonts w:ascii="Arial"/>
              </w:rPr>
            </w:pPr>
          </w:p>
        </w:tc>
        <w:tc>
          <w:tcPr>
            <w:tcW w:w="2164" w:type="dxa"/>
          </w:tcPr>
          <w:p w14:paraId="16B1AB8F">
            <w:pPr>
              <w:rPr>
                <w:rFonts w:ascii="Arial"/>
              </w:rPr>
            </w:pPr>
          </w:p>
        </w:tc>
      </w:tr>
      <w:tr w14:paraId="24C062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DD90C3C">
            <w:pPr>
              <w:spacing w:before="245" w:line="183" w:lineRule="auto"/>
              <w:ind w:left="355"/>
              <w:rPr>
                <w:rFonts w:ascii="宋体" w:hAnsi="宋体" w:eastAsia="宋体" w:cs="宋体"/>
                <w:szCs w:val="21"/>
              </w:rPr>
            </w:pPr>
            <w:r>
              <w:rPr>
                <w:rFonts w:hint="eastAsia" w:ascii="宋体" w:hAnsi="宋体" w:eastAsia="宋体" w:cs="宋体"/>
                <w:szCs w:val="21"/>
              </w:rPr>
              <w:t>2</w:t>
            </w:r>
          </w:p>
        </w:tc>
        <w:tc>
          <w:tcPr>
            <w:tcW w:w="3530" w:type="dxa"/>
          </w:tcPr>
          <w:p w14:paraId="2042177C">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1A1DB348">
            <w:pPr>
              <w:rPr>
                <w:rFonts w:ascii="Arial"/>
              </w:rPr>
            </w:pPr>
          </w:p>
        </w:tc>
        <w:tc>
          <w:tcPr>
            <w:tcW w:w="2186" w:type="dxa"/>
          </w:tcPr>
          <w:p w14:paraId="0CEB0322">
            <w:pPr>
              <w:rPr>
                <w:rFonts w:ascii="Arial"/>
              </w:rPr>
            </w:pPr>
          </w:p>
        </w:tc>
        <w:tc>
          <w:tcPr>
            <w:tcW w:w="2596" w:type="dxa"/>
          </w:tcPr>
          <w:p w14:paraId="425F5E17">
            <w:pPr>
              <w:rPr>
                <w:rFonts w:ascii="Arial"/>
              </w:rPr>
            </w:pPr>
          </w:p>
        </w:tc>
        <w:tc>
          <w:tcPr>
            <w:tcW w:w="2164" w:type="dxa"/>
            <w:vMerge w:val="restart"/>
            <w:tcBorders>
              <w:bottom w:val="nil"/>
            </w:tcBorders>
          </w:tcPr>
          <w:p w14:paraId="54CC4902">
            <w:pPr>
              <w:spacing w:line="295" w:lineRule="auto"/>
              <w:rPr>
                <w:rFonts w:ascii="Arial"/>
              </w:rPr>
            </w:pPr>
          </w:p>
          <w:p w14:paraId="08AC5C68">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3E6396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37B024FC">
            <w:pPr>
              <w:spacing w:before="248" w:line="185" w:lineRule="auto"/>
              <w:ind w:left="350"/>
              <w:rPr>
                <w:rFonts w:ascii="宋体" w:hAnsi="宋体" w:eastAsia="宋体" w:cs="宋体"/>
                <w:szCs w:val="21"/>
              </w:rPr>
            </w:pPr>
            <w:r>
              <w:rPr>
                <w:rFonts w:hint="eastAsia" w:ascii="宋体" w:hAnsi="宋体" w:eastAsia="宋体" w:cs="宋体"/>
                <w:szCs w:val="21"/>
              </w:rPr>
              <w:t>3</w:t>
            </w:r>
          </w:p>
        </w:tc>
        <w:tc>
          <w:tcPr>
            <w:tcW w:w="3530" w:type="dxa"/>
          </w:tcPr>
          <w:p w14:paraId="3EB5A346">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14:paraId="07EDA59B">
            <w:pPr>
              <w:rPr>
                <w:rFonts w:ascii="Arial"/>
              </w:rPr>
            </w:pPr>
          </w:p>
        </w:tc>
        <w:tc>
          <w:tcPr>
            <w:tcW w:w="2186" w:type="dxa"/>
          </w:tcPr>
          <w:p w14:paraId="260A4F9E">
            <w:pPr>
              <w:rPr>
                <w:rFonts w:ascii="Arial"/>
              </w:rPr>
            </w:pPr>
          </w:p>
        </w:tc>
        <w:tc>
          <w:tcPr>
            <w:tcW w:w="2596" w:type="dxa"/>
          </w:tcPr>
          <w:p w14:paraId="1029CB87">
            <w:pPr>
              <w:rPr>
                <w:rFonts w:ascii="Arial"/>
              </w:rPr>
            </w:pPr>
          </w:p>
        </w:tc>
        <w:tc>
          <w:tcPr>
            <w:tcW w:w="2164" w:type="dxa"/>
            <w:vMerge w:val="continue"/>
            <w:tcBorders>
              <w:top w:val="nil"/>
            </w:tcBorders>
          </w:tcPr>
          <w:p w14:paraId="11E79EAF">
            <w:pPr>
              <w:rPr>
                <w:rFonts w:ascii="Arial"/>
              </w:rPr>
            </w:pPr>
          </w:p>
        </w:tc>
      </w:tr>
      <w:tr w14:paraId="1BA048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6CCBBF69">
            <w:pPr>
              <w:spacing w:before="247" w:line="182" w:lineRule="auto"/>
              <w:ind w:left="355"/>
              <w:rPr>
                <w:rFonts w:ascii="宋体" w:hAnsi="宋体" w:eastAsia="宋体" w:cs="宋体"/>
                <w:szCs w:val="21"/>
              </w:rPr>
            </w:pPr>
            <w:r>
              <w:rPr>
                <w:rFonts w:hint="eastAsia" w:ascii="宋体" w:hAnsi="宋体" w:eastAsia="宋体" w:cs="宋体"/>
                <w:szCs w:val="21"/>
              </w:rPr>
              <w:t>4</w:t>
            </w:r>
          </w:p>
        </w:tc>
        <w:tc>
          <w:tcPr>
            <w:tcW w:w="3530" w:type="dxa"/>
          </w:tcPr>
          <w:p w14:paraId="69D6A9A1">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77E0616A">
            <w:pPr>
              <w:rPr>
                <w:rFonts w:ascii="Arial"/>
              </w:rPr>
            </w:pPr>
          </w:p>
        </w:tc>
        <w:tc>
          <w:tcPr>
            <w:tcW w:w="2186" w:type="dxa"/>
          </w:tcPr>
          <w:p w14:paraId="546A90F2">
            <w:pPr>
              <w:rPr>
                <w:rFonts w:ascii="Arial"/>
              </w:rPr>
            </w:pPr>
          </w:p>
        </w:tc>
        <w:tc>
          <w:tcPr>
            <w:tcW w:w="2596" w:type="dxa"/>
          </w:tcPr>
          <w:p w14:paraId="72391768">
            <w:pPr>
              <w:rPr>
                <w:rFonts w:ascii="Arial"/>
              </w:rPr>
            </w:pPr>
          </w:p>
        </w:tc>
        <w:tc>
          <w:tcPr>
            <w:tcW w:w="2164" w:type="dxa"/>
          </w:tcPr>
          <w:p w14:paraId="178AB5EB">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12C7FD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EF83805">
            <w:pPr>
              <w:spacing w:before="247" w:line="183" w:lineRule="auto"/>
              <w:ind w:left="352"/>
              <w:rPr>
                <w:rFonts w:ascii="宋体" w:hAnsi="宋体" w:eastAsia="宋体" w:cs="宋体"/>
                <w:szCs w:val="21"/>
              </w:rPr>
            </w:pPr>
            <w:r>
              <w:rPr>
                <w:rFonts w:hint="eastAsia" w:ascii="宋体" w:hAnsi="宋体" w:eastAsia="宋体" w:cs="宋体"/>
                <w:szCs w:val="21"/>
              </w:rPr>
              <w:t>5</w:t>
            </w:r>
          </w:p>
        </w:tc>
        <w:tc>
          <w:tcPr>
            <w:tcW w:w="3530" w:type="dxa"/>
          </w:tcPr>
          <w:p w14:paraId="2EC232E2">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Pr>
          <w:p w14:paraId="6822D006">
            <w:pPr>
              <w:rPr>
                <w:rFonts w:ascii="Arial"/>
              </w:rPr>
            </w:pPr>
          </w:p>
        </w:tc>
        <w:tc>
          <w:tcPr>
            <w:tcW w:w="2186" w:type="dxa"/>
          </w:tcPr>
          <w:p w14:paraId="7E4F7599">
            <w:pPr>
              <w:rPr>
                <w:rFonts w:ascii="Arial"/>
              </w:rPr>
            </w:pPr>
          </w:p>
        </w:tc>
        <w:tc>
          <w:tcPr>
            <w:tcW w:w="2596" w:type="dxa"/>
          </w:tcPr>
          <w:p w14:paraId="53E73B62">
            <w:pPr>
              <w:rPr>
                <w:rFonts w:ascii="Arial"/>
              </w:rPr>
            </w:pPr>
          </w:p>
        </w:tc>
        <w:tc>
          <w:tcPr>
            <w:tcW w:w="2164" w:type="dxa"/>
          </w:tcPr>
          <w:p w14:paraId="0122E9DC">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214815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32C6C28E">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45B151F8">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7AA781FD">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35DE7987">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0312C1A9">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5E052075">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56FCC2E4">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6514D09A">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7D25DE4D">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44475DBF">
      <w:pPr>
        <w:rPr>
          <w:sz w:val="24"/>
          <w:szCs w:val="24"/>
        </w:rPr>
        <w:sectPr>
          <w:footerReference r:id="rId27" w:type="default"/>
          <w:pgSz w:w="16841" w:h="11907"/>
          <w:pgMar w:top="400" w:right="1699" w:bottom="1184" w:left="1481" w:header="0" w:footer="1022" w:gutter="0"/>
          <w:cols w:space="720" w:num="1"/>
        </w:sectPr>
      </w:pPr>
    </w:p>
    <w:p w14:paraId="258C10AD">
      <w:pPr>
        <w:pStyle w:val="5"/>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018B42FD">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0000DFBA">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655FFADF">
      <w:pPr>
        <w:ind w:firstLine="416" w:firstLineChars="200"/>
      </w:pPr>
      <w:bookmarkStart w:id="151" w:name="OLE_LINK5"/>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highlight w:val="red"/>
          <w14:textOutline w14:w="3835" w14:cap="flat" w14:cmpd="sng" w14:algn="ctr">
            <w14:solidFill>
              <w14:srgbClr w14:val="000000"/>
            </w14:solidFill>
            <w14:prstDash w14:val="solid"/>
            <w14:miter w14:val="0"/>
          </w14:textOutline>
        </w:rPr>
        <w:t>CGZX2024100223</w:t>
      </w:r>
      <w:r>
        <w:rPr>
          <w:rFonts w:ascii="宋体" w:hAnsi="宋体" w:eastAsia="宋体" w:cs="宋体"/>
          <w:spacing w:val="-1"/>
          <w:szCs w:val="21"/>
        </w:rPr>
        <w:t xml:space="preserve">  </w:t>
      </w:r>
      <w:bookmarkEnd w:id="151"/>
      <w:r>
        <w:rPr>
          <w:rFonts w:ascii="宋体" w:hAnsi="宋体" w:eastAsia="宋体" w:cs="宋体"/>
          <w:spacing w:val="-1"/>
          <w:szCs w:val="21"/>
        </w:rPr>
        <w:t xml:space="preserve">  </w:t>
      </w:r>
    </w:p>
    <w:p w14:paraId="46825560">
      <w:pPr>
        <w:spacing w:line="20" w:lineRule="exact"/>
      </w:pPr>
    </w:p>
    <w:tbl>
      <w:tblPr>
        <w:tblStyle w:val="131"/>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457592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46DE7667">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5DB404F2">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51AF5053">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40CE2D4A">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4FF1E49D">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2DFDE991">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0675E2B9">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266C34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78A2988C">
            <w:pPr>
              <w:spacing w:before="300" w:line="186" w:lineRule="auto"/>
              <w:ind w:left="443"/>
              <w:rPr>
                <w:rFonts w:ascii="宋体" w:hAnsi="宋体" w:eastAsia="宋体" w:cs="宋体"/>
                <w:szCs w:val="21"/>
              </w:rPr>
            </w:pPr>
            <w:r>
              <w:rPr>
                <w:rFonts w:ascii="宋体" w:hAnsi="宋体" w:eastAsia="宋体" w:cs="宋体"/>
                <w:szCs w:val="21"/>
              </w:rPr>
              <w:t>1</w:t>
            </w:r>
          </w:p>
        </w:tc>
        <w:tc>
          <w:tcPr>
            <w:tcW w:w="3625" w:type="dxa"/>
          </w:tcPr>
          <w:p w14:paraId="276A6972">
            <w:pPr>
              <w:spacing w:before="266" w:line="221" w:lineRule="auto"/>
              <w:jc w:val="center"/>
              <w:rPr>
                <w:rFonts w:ascii="宋体" w:hAnsi="宋体" w:eastAsia="宋体" w:cs="宋体"/>
                <w:szCs w:val="21"/>
              </w:rPr>
            </w:pPr>
            <w:r>
              <w:rPr>
                <w:rFonts w:ascii="宋体" w:hAnsi="宋体" w:eastAsia="宋体" w:cs="宋体"/>
                <w:spacing w:val="-1"/>
                <w:szCs w:val="21"/>
              </w:rPr>
              <w:t>现场指导安装费</w:t>
            </w:r>
          </w:p>
        </w:tc>
        <w:tc>
          <w:tcPr>
            <w:tcW w:w="1126" w:type="dxa"/>
          </w:tcPr>
          <w:p w14:paraId="532368DB">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3EE7DC5C">
            <w:pPr>
              <w:spacing w:before="266" w:line="221" w:lineRule="auto"/>
              <w:jc w:val="center"/>
              <w:rPr>
                <w:rFonts w:ascii="宋体" w:hAnsi="宋体" w:eastAsia="宋体" w:cs="宋体"/>
                <w:spacing w:val="-2"/>
                <w:szCs w:val="21"/>
              </w:rPr>
            </w:pPr>
          </w:p>
        </w:tc>
        <w:tc>
          <w:tcPr>
            <w:tcW w:w="1138" w:type="dxa"/>
          </w:tcPr>
          <w:p w14:paraId="78DB1F36">
            <w:pPr>
              <w:spacing w:before="266" w:line="221" w:lineRule="auto"/>
              <w:jc w:val="center"/>
              <w:rPr>
                <w:rFonts w:ascii="宋体" w:hAnsi="宋体" w:eastAsia="宋体" w:cs="宋体"/>
                <w:spacing w:val="-2"/>
                <w:szCs w:val="21"/>
              </w:rPr>
            </w:pPr>
          </w:p>
        </w:tc>
        <w:tc>
          <w:tcPr>
            <w:tcW w:w="2449" w:type="dxa"/>
          </w:tcPr>
          <w:p w14:paraId="7B3FEF92">
            <w:pPr>
              <w:rPr>
                <w:rFonts w:ascii="Arial"/>
              </w:rPr>
            </w:pPr>
          </w:p>
        </w:tc>
        <w:tc>
          <w:tcPr>
            <w:tcW w:w="3328" w:type="dxa"/>
          </w:tcPr>
          <w:p w14:paraId="5D5745A9">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340A22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59D3BAB7">
            <w:pPr>
              <w:spacing w:before="302" w:line="185" w:lineRule="auto"/>
              <w:ind w:left="430"/>
              <w:rPr>
                <w:rFonts w:ascii="宋体" w:hAnsi="宋体" w:eastAsia="宋体" w:cs="宋体"/>
                <w:szCs w:val="21"/>
              </w:rPr>
            </w:pPr>
            <w:r>
              <w:rPr>
                <w:rFonts w:ascii="宋体" w:hAnsi="宋体" w:eastAsia="宋体" w:cs="宋体"/>
                <w:szCs w:val="21"/>
              </w:rPr>
              <w:t>2</w:t>
            </w:r>
          </w:p>
        </w:tc>
        <w:tc>
          <w:tcPr>
            <w:tcW w:w="3625" w:type="dxa"/>
          </w:tcPr>
          <w:p w14:paraId="5C4A6C52">
            <w:pPr>
              <w:spacing w:before="266" w:line="221" w:lineRule="auto"/>
              <w:jc w:val="center"/>
              <w:rPr>
                <w:rFonts w:ascii="宋体" w:hAnsi="宋体" w:eastAsia="宋体" w:cs="宋体"/>
                <w:szCs w:val="21"/>
              </w:rPr>
            </w:pPr>
            <w:r>
              <w:rPr>
                <w:rFonts w:ascii="宋体" w:hAnsi="宋体" w:eastAsia="宋体" w:cs="宋体"/>
                <w:spacing w:val="-1"/>
                <w:szCs w:val="21"/>
              </w:rPr>
              <w:t>现场指导调试、</w:t>
            </w:r>
            <w:r>
              <w:rPr>
                <w:rFonts w:ascii="宋体" w:hAnsi="宋体" w:eastAsia="宋体" w:cs="宋体"/>
                <w:szCs w:val="21"/>
              </w:rPr>
              <w:t>试车</w:t>
            </w:r>
          </w:p>
        </w:tc>
        <w:tc>
          <w:tcPr>
            <w:tcW w:w="1126" w:type="dxa"/>
          </w:tcPr>
          <w:p w14:paraId="21BBC174">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3716042D">
            <w:pPr>
              <w:spacing w:before="266" w:line="221" w:lineRule="auto"/>
              <w:jc w:val="center"/>
              <w:rPr>
                <w:rFonts w:ascii="宋体" w:hAnsi="宋体" w:eastAsia="宋体" w:cs="宋体"/>
                <w:spacing w:val="-2"/>
                <w:szCs w:val="21"/>
              </w:rPr>
            </w:pPr>
          </w:p>
        </w:tc>
        <w:tc>
          <w:tcPr>
            <w:tcW w:w="1138" w:type="dxa"/>
          </w:tcPr>
          <w:p w14:paraId="58DB5C2B">
            <w:pPr>
              <w:spacing w:before="266" w:line="221" w:lineRule="auto"/>
              <w:jc w:val="center"/>
              <w:rPr>
                <w:rFonts w:ascii="宋体" w:hAnsi="宋体" w:eastAsia="宋体" w:cs="宋体"/>
                <w:spacing w:val="-2"/>
                <w:szCs w:val="21"/>
              </w:rPr>
            </w:pPr>
          </w:p>
        </w:tc>
        <w:tc>
          <w:tcPr>
            <w:tcW w:w="2449" w:type="dxa"/>
          </w:tcPr>
          <w:p w14:paraId="338FA74A">
            <w:pPr>
              <w:rPr>
                <w:rFonts w:ascii="Arial"/>
              </w:rPr>
            </w:pPr>
          </w:p>
        </w:tc>
        <w:tc>
          <w:tcPr>
            <w:tcW w:w="3328" w:type="dxa"/>
          </w:tcPr>
          <w:p w14:paraId="1EF61B5E">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0402FB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tcPr>
          <w:p w14:paraId="558FCF2A">
            <w:pPr>
              <w:spacing w:before="303" w:line="183" w:lineRule="auto"/>
              <w:ind w:left="432"/>
              <w:rPr>
                <w:rFonts w:ascii="宋体" w:hAnsi="宋体" w:eastAsia="宋体" w:cs="宋体"/>
                <w:szCs w:val="21"/>
              </w:rPr>
            </w:pPr>
            <w:r>
              <w:rPr>
                <w:rFonts w:ascii="宋体" w:hAnsi="宋体" w:eastAsia="宋体" w:cs="宋体"/>
                <w:szCs w:val="21"/>
              </w:rPr>
              <w:t>3</w:t>
            </w:r>
          </w:p>
        </w:tc>
        <w:tc>
          <w:tcPr>
            <w:tcW w:w="3625" w:type="dxa"/>
          </w:tcPr>
          <w:p w14:paraId="6E4D48C0">
            <w:pPr>
              <w:spacing w:before="266" w:line="221" w:lineRule="auto"/>
              <w:jc w:val="center"/>
              <w:rPr>
                <w:rFonts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tcPr>
          <w:p w14:paraId="1323A7BC">
            <w:pPr>
              <w:spacing w:before="266" w:line="221" w:lineRule="auto"/>
              <w:jc w:val="center"/>
              <w:rPr>
                <w:rFonts w:ascii="宋体" w:hAnsi="宋体" w:eastAsia="宋体" w:cs="宋体"/>
                <w:spacing w:val="-2"/>
                <w:szCs w:val="21"/>
              </w:rPr>
            </w:pPr>
          </w:p>
        </w:tc>
        <w:tc>
          <w:tcPr>
            <w:tcW w:w="1138" w:type="dxa"/>
          </w:tcPr>
          <w:p w14:paraId="723BEE62">
            <w:pPr>
              <w:spacing w:before="266" w:line="221" w:lineRule="auto"/>
              <w:jc w:val="center"/>
              <w:rPr>
                <w:rFonts w:ascii="宋体" w:hAnsi="宋体" w:eastAsia="宋体" w:cs="宋体"/>
                <w:spacing w:val="-2"/>
                <w:szCs w:val="21"/>
              </w:rPr>
            </w:pPr>
          </w:p>
        </w:tc>
        <w:tc>
          <w:tcPr>
            <w:tcW w:w="1138" w:type="dxa"/>
          </w:tcPr>
          <w:p w14:paraId="5ABA7720">
            <w:pPr>
              <w:spacing w:before="266" w:line="221" w:lineRule="auto"/>
              <w:jc w:val="center"/>
              <w:rPr>
                <w:rFonts w:ascii="宋体" w:hAnsi="宋体" w:eastAsia="宋体" w:cs="宋体"/>
                <w:spacing w:val="-2"/>
                <w:szCs w:val="21"/>
              </w:rPr>
            </w:pPr>
          </w:p>
        </w:tc>
        <w:tc>
          <w:tcPr>
            <w:tcW w:w="2449" w:type="dxa"/>
          </w:tcPr>
          <w:p w14:paraId="0877A39F">
            <w:pPr>
              <w:rPr>
                <w:rFonts w:ascii="Arial"/>
              </w:rPr>
            </w:pPr>
          </w:p>
        </w:tc>
        <w:tc>
          <w:tcPr>
            <w:tcW w:w="3328" w:type="dxa"/>
          </w:tcPr>
          <w:p w14:paraId="0218BF01">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7421AD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31977B93">
            <w:pPr>
              <w:spacing w:before="301" w:line="185" w:lineRule="auto"/>
              <w:ind w:left="427"/>
              <w:rPr>
                <w:rFonts w:ascii="宋体" w:hAnsi="宋体" w:eastAsia="宋体" w:cs="宋体"/>
                <w:szCs w:val="21"/>
              </w:rPr>
            </w:pPr>
            <w:r>
              <w:rPr>
                <w:rFonts w:ascii="宋体" w:hAnsi="宋体" w:eastAsia="宋体" w:cs="宋体"/>
                <w:szCs w:val="21"/>
              </w:rPr>
              <w:t>4</w:t>
            </w:r>
          </w:p>
        </w:tc>
        <w:tc>
          <w:tcPr>
            <w:tcW w:w="3625" w:type="dxa"/>
          </w:tcPr>
          <w:p w14:paraId="219EC562">
            <w:pPr>
              <w:spacing w:before="266" w:line="221" w:lineRule="auto"/>
              <w:jc w:val="center"/>
              <w:rPr>
                <w:rFonts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tcPr>
          <w:p w14:paraId="1B9F351D">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51700D74">
            <w:pPr>
              <w:spacing w:before="266" w:line="221" w:lineRule="auto"/>
              <w:jc w:val="center"/>
              <w:rPr>
                <w:rFonts w:ascii="宋体" w:hAnsi="宋体" w:eastAsia="宋体" w:cs="宋体"/>
                <w:spacing w:val="-2"/>
                <w:szCs w:val="21"/>
              </w:rPr>
            </w:pPr>
          </w:p>
        </w:tc>
        <w:tc>
          <w:tcPr>
            <w:tcW w:w="1138" w:type="dxa"/>
          </w:tcPr>
          <w:p w14:paraId="2880E82A">
            <w:pPr>
              <w:spacing w:before="266" w:line="221" w:lineRule="auto"/>
              <w:jc w:val="center"/>
              <w:rPr>
                <w:rFonts w:ascii="宋体" w:hAnsi="宋体" w:eastAsia="宋体" w:cs="宋体"/>
                <w:spacing w:val="-2"/>
                <w:szCs w:val="21"/>
              </w:rPr>
            </w:pPr>
          </w:p>
        </w:tc>
        <w:tc>
          <w:tcPr>
            <w:tcW w:w="2449" w:type="dxa"/>
          </w:tcPr>
          <w:p w14:paraId="0F2F0FB5">
            <w:pPr>
              <w:rPr>
                <w:rFonts w:ascii="Arial"/>
              </w:rPr>
            </w:pPr>
          </w:p>
        </w:tc>
        <w:tc>
          <w:tcPr>
            <w:tcW w:w="3328" w:type="dxa"/>
          </w:tcPr>
          <w:p w14:paraId="5DCA04CE">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4D66A2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35D60E99">
            <w:pPr>
              <w:spacing w:before="306" w:line="182" w:lineRule="auto"/>
              <w:ind w:left="432"/>
              <w:rPr>
                <w:rFonts w:ascii="宋体" w:hAnsi="宋体" w:eastAsia="宋体" w:cs="宋体"/>
                <w:szCs w:val="21"/>
              </w:rPr>
            </w:pPr>
            <w:r>
              <w:rPr>
                <w:rFonts w:ascii="宋体" w:hAnsi="宋体" w:eastAsia="宋体" w:cs="宋体"/>
                <w:szCs w:val="21"/>
              </w:rPr>
              <w:t>5</w:t>
            </w:r>
          </w:p>
        </w:tc>
        <w:tc>
          <w:tcPr>
            <w:tcW w:w="3625" w:type="dxa"/>
          </w:tcPr>
          <w:p w14:paraId="13A2E77C">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7030122E">
            <w:pPr>
              <w:spacing w:before="266" w:line="221" w:lineRule="auto"/>
              <w:jc w:val="center"/>
              <w:rPr>
                <w:rFonts w:ascii="宋体" w:hAnsi="宋体" w:eastAsia="宋体" w:cs="宋体"/>
                <w:spacing w:val="-2"/>
                <w:szCs w:val="21"/>
              </w:rPr>
            </w:pPr>
          </w:p>
        </w:tc>
        <w:tc>
          <w:tcPr>
            <w:tcW w:w="1138" w:type="dxa"/>
          </w:tcPr>
          <w:p w14:paraId="77D017DB">
            <w:pPr>
              <w:spacing w:before="266" w:line="221" w:lineRule="auto"/>
              <w:jc w:val="center"/>
              <w:rPr>
                <w:rFonts w:ascii="宋体" w:hAnsi="宋体" w:eastAsia="宋体" w:cs="宋体"/>
                <w:spacing w:val="-2"/>
                <w:szCs w:val="21"/>
              </w:rPr>
            </w:pPr>
          </w:p>
        </w:tc>
        <w:tc>
          <w:tcPr>
            <w:tcW w:w="1138" w:type="dxa"/>
          </w:tcPr>
          <w:p w14:paraId="7F0E6307">
            <w:pPr>
              <w:spacing w:before="266" w:line="221" w:lineRule="auto"/>
              <w:jc w:val="center"/>
              <w:rPr>
                <w:rFonts w:ascii="宋体" w:hAnsi="宋体" w:eastAsia="宋体" w:cs="宋体"/>
                <w:spacing w:val="-2"/>
                <w:szCs w:val="21"/>
              </w:rPr>
            </w:pPr>
          </w:p>
        </w:tc>
        <w:tc>
          <w:tcPr>
            <w:tcW w:w="2449" w:type="dxa"/>
          </w:tcPr>
          <w:p w14:paraId="5986CB9B">
            <w:pPr>
              <w:rPr>
                <w:rFonts w:ascii="Arial"/>
              </w:rPr>
            </w:pPr>
          </w:p>
        </w:tc>
        <w:tc>
          <w:tcPr>
            <w:tcW w:w="3328" w:type="dxa"/>
          </w:tcPr>
          <w:p w14:paraId="61C246A8">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652543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0EEE8AC9">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618ADA36">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3CA6474E">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6F317772">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2A0A3C71">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0C6378C2">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78967504">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0D8160CC">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1A94E47B">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4411CCB2">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347AF00">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39D0362">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16824675"/>
    <w:p w14:paraId="2C080168">
      <w:pPr>
        <w:pStyle w:val="18"/>
      </w:pPr>
    </w:p>
    <w:p w14:paraId="22120739">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4C791172">
      <w:pPr>
        <w:spacing w:before="35" w:line="239" w:lineRule="auto"/>
        <w:ind w:left="724"/>
        <w:rPr>
          <w:rFonts w:ascii="宋体" w:hAnsi="宋体" w:eastAsia="宋体" w:cs="宋体"/>
          <w:spacing w:val="-1"/>
          <w:sz w:val="24"/>
          <w:szCs w:val="24"/>
        </w:rPr>
        <w:sectPr>
          <w:footerReference r:id="rId28" w:type="default"/>
          <w:pgSz w:w="16841" w:h="11907"/>
          <w:pgMar w:top="400" w:right="1699" w:bottom="1184" w:left="1481" w:header="0" w:footer="1022" w:gutter="0"/>
          <w:cols w:space="720" w:num="1"/>
        </w:sectPr>
      </w:pPr>
    </w:p>
    <w:p w14:paraId="46A1478B">
      <w:pPr>
        <w:pStyle w:val="5"/>
        <w:jc w:val="left"/>
        <w:rPr>
          <w:rFonts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03A2B761">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6016BF63">
      <w:pPr>
        <w:spacing w:line="220" w:lineRule="auto"/>
        <w:ind w:left="1"/>
        <w:jc w:val="right"/>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highlight w:val="red"/>
          <w14:textOutline w14:w="3835" w14:cap="flat" w14:cmpd="sng" w14:algn="ctr">
            <w14:solidFill>
              <w14:srgbClr w14:val="000000"/>
            </w14:solidFill>
            <w14:prstDash w14:val="solid"/>
            <w14:miter w14:val="0"/>
          </w14:textOutline>
        </w:rPr>
        <w:t>CGZX2024100223</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0A4DE344">
      <w:pPr>
        <w:spacing w:line="172" w:lineRule="exact"/>
      </w:pPr>
    </w:p>
    <w:tbl>
      <w:tblPr>
        <w:tblStyle w:val="131"/>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5FD69B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664FB910">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265998F2">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621C6BAC">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1A3BD7F1">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3E9B6C87">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73EAD043">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76AC21E5">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4FB07280">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1E4B2A62">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448DDC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1EA052F9">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0B780447">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07F8306C">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2FFB0CC8">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68877F64">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52A6D2CC">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4025040A">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34631730">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2B68D2DD">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14:paraId="1A747E13">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20735D81">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351FD884">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6A3AC09E">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4F77E8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6D48D3D5">
            <w:pPr>
              <w:pStyle w:val="128"/>
              <w:spacing w:before="60" w:after="60"/>
              <w:jc w:val="center"/>
              <w:rPr>
                <w:rFonts w:ascii="宋体" w:hAnsi="宋体" w:eastAsia="宋体" w:cs="宋体"/>
                <w:szCs w:val="21"/>
              </w:rPr>
            </w:pPr>
            <w:r>
              <w:rPr>
                <w:rFonts w:hint="eastAsia" w:ascii="宋体" w:hAnsi="宋体" w:eastAsia="宋体" w:cs="宋体"/>
                <w:szCs w:val="21"/>
              </w:rPr>
              <w:t>1</w:t>
            </w:r>
          </w:p>
        </w:tc>
        <w:tc>
          <w:tcPr>
            <w:tcW w:w="2543" w:type="dxa"/>
          </w:tcPr>
          <w:p w14:paraId="6F241B72">
            <w:pPr>
              <w:pStyle w:val="128"/>
              <w:spacing w:before="60" w:after="60"/>
              <w:jc w:val="center"/>
              <w:rPr>
                <w:rFonts w:ascii="Arial"/>
              </w:rPr>
            </w:pPr>
          </w:p>
        </w:tc>
        <w:tc>
          <w:tcPr>
            <w:tcW w:w="2100" w:type="dxa"/>
            <w:vAlign w:val="center"/>
          </w:tcPr>
          <w:p w14:paraId="376BAF81">
            <w:pPr>
              <w:jc w:val="center"/>
              <w:rPr>
                <w:rFonts w:ascii="Arial"/>
              </w:rPr>
            </w:pPr>
          </w:p>
        </w:tc>
        <w:tc>
          <w:tcPr>
            <w:tcW w:w="840" w:type="dxa"/>
            <w:vAlign w:val="center"/>
          </w:tcPr>
          <w:p w14:paraId="6D6F3D89">
            <w:pPr>
              <w:spacing w:line="360" w:lineRule="auto"/>
              <w:jc w:val="center"/>
              <w:textAlignment w:val="center"/>
              <w:rPr>
                <w:rFonts w:ascii="Arial"/>
              </w:rPr>
            </w:pPr>
          </w:p>
        </w:tc>
        <w:tc>
          <w:tcPr>
            <w:tcW w:w="2239" w:type="dxa"/>
          </w:tcPr>
          <w:p w14:paraId="57F7338B">
            <w:pPr>
              <w:rPr>
                <w:rFonts w:ascii="Arial"/>
              </w:rPr>
            </w:pPr>
          </w:p>
        </w:tc>
        <w:tc>
          <w:tcPr>
            <w:tcW w:w="1498" w:type="dxa"/>
          </w:tcPr>
          <w:p w14:paraId="17B6278C">
            <w:pPr>
              <w:rPr>
                <w:rFonts w:ascii="Arial"/>
              </w:rPr>
            </w:pPr>
          </w:p>
        </w:tc>
        <w:tc>
          <w:tcPr>
            <w:tcW w:w="1861" w:type="dxa"/>
          </w:tcPr>
          <w:p w14:paraId="081485DB">
            <w:pPr>
              <w:rPr>
                <w:rFonts w:ascii="Arial"/>
              </w:rPr>
            </w:pPr>
          </w:p>
        </w:tc>
        <w:tc>
          <w:tcPr>
            <w:tcW w:w="1120" w:type="dxa"/>
          </w:tcPr>
          <w:p w14:paraId="120D90E1">
            <w:pPr>
              <w:rPr>
                <w:rFonts w:ascii="Arial"/>
              </w:rPr>
            </w:pPr>
          </w:p>
        </w:tc>
        <w:tc>
          <w:tcPr>
            <w:tcW w:w="1125" w:type="dxa"/>
          </w:tcPr>
          <w:p w14:paraId="03464D2A">
            <w:pPr>
              <w:rPr>
                <w:rFonts w:ascii="Arial"/>
              </w:rPr>
            </w:pPr>
          </w:p>
        </w:tc>
      </w:tr>
      <w:tr w14:paraId="09BDD4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15E81FE2">
            <w:pPr>
              <w:pStyle w:val="128"/>
              <w:spacing w:before="60" w:after="60"/>
              <w:jc w:val="center"/>
              <w:rPr>
                <w:rFonts w:ascii="宋体" w:hAnsi="宋体" w:eastAsia="宋体" w:cs="宋体"/>
                <w:szCs w:val="21"/>
              </w:rPr>
            </w:pPr>
            <w:r>
              <w:rPr>
                <w:rFonts w:hint="eastAsia" w:ascii="宋体" w:hAnsi="宋体" w:eastAsia="宋体" w:cs="宋体"/>
                <w:szCs w:val="21"/>
              </w:rPr>
              <w:t>2</w:t>
            </w:r>
          </w:p>
        </w:tc>
        <w:tc>
          <w:tcPr>
            <w:tcW w:w="2543" w:type="dxa"/>
          </w:tcPr>
          <w:p w14:paraId="0A9B8BB0">
            <w:pPr>
              <w:pStyle w:val="128"/>
              <w:spacing w:before="60" w:after="60"/>
              <w:jc w:val="center"/>
              <w:rPr>
                <w:rFonts w:ascii="Arial"/>
              </w:rPr>
            </w:pPr>
          </w:p>
        </w:tc>
        <w:tc>
          <w:tcPr>
            <w:tcW w:w="2100" w:type="dxa"/>
            <w:vAlign w:val="center"/>
          </w:tcPr>
          <w:p w14:paraId="41751E3B">
            <w:pPr>
              <w:jc w:val="center"/>
              <w:rPr>
                <w:rFonts w:ascii="Arial"/>
              </w:rPr>
            </w:pPr>
          </w:p>
        </w:tc>
        <w:tc>
          <w:tcPr>
            <w:tcW w:w="840" w:type="dxa"/>
            <w:vAlign w:val="center"/>
          </w:tcPr>
          <w:p w14:paraId="2BB3943F">
            <w:pPr>
              <w:spacing w:line="360" w:lineRule="auto"/>
              <w:jc w:val="center"/>
              <w:textAlignment w:val="center"/>
              <w:rPr>
                <w:rFonts w:ascii="Arial"/>
              </w:rPr>
            </w:pPr>
          </w:p>
        </w:tc>
        <w:tc>
          <w:tcPr>
            <w:tcW w:w="2239" w:type="dxa"/>
          </w:tcPr>
          <w:p w14:paraId="09D10D3C">
            <w:pPr>
              <w:rPr>
                <w:rFonts w:ascii="Arial"/>
              </w:rPr>
            </w:pPr>
          </w:p>
        </w:tc>
        <w:tc>
          <w:tcPr>
            <w:tcW w:w="1498" w:type="dxa"/>
          </w:tcPr>
          <w:p w14:paraId="177A1111">
            <w:pPr>
              <w:rPr>
                <w:rFonts w:ascii="Arial"/>
              </w:rPr>
            </w:pPr>
          </w:p>
        </w:tc>
        <w:tc>
          <w:tcPr>
            <w:tcW w:w="1861" w:type="dxa"/>
          </w:tcPr>
          <w:p w14:paraId="07C2A278">
            <w:pPr>
              <w:rPr>
                <w:rFonts w:ascii="Arial"/>
              </w:rPr>
            </w:pPr>
          </w:p>
        </w:tc>
        <w:tc>
          <w:tcPr>
            <w:tcW w:w="1120" w:type="dxa"/>
          </w:tcPr>
          <w:p w14:paraId="5109AE37">
            <w:pPr>
              <w:rPr>
                <w:rFonts w:ascii="Arial"/>
              </w:rPr>
            </w:pPr>
          </w:p>
        </w:tc>
        <w:tc>
          <w:tcPr>
            <w:tcW w:w="1125" w:type="dxa"/>
          </w:tcPr>
          <w:p w14:paraId="7F9333A5">
            <w:pPr>
              <w:rPr>
                <w:rFonts w:ascii="Arial"/>
              </w:rPr>
            </w:pPr>
          </w:p>
        </w:tc>
      </w:tr>
      <w:tr w14:paraId="027DC6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26016669">
            <w:pPr>
              <w:pStyle w:val="128"/>
              <w:spacing w:before="60" w:after="60"/>
              <w:jc w:val="center"/>
              <w:rPr>
                <w:rFonts w:ascii="宋体" w:hAnsi="宋体" w:eastAsia="宋体" w:cs="宋体"/>
                <w:szCs w:val="21"/>
              </w:rPr>
            </w:pPr>
            <w:r>
              <w:rPr>
                <w:rFonts w:hint="eastAsia" w:ascii="宋体" w:hAnsi="宋体" w:eastAsia="宋体" w:cs="宋体"/>
                <w:szCs w:val="21"/>
              </w:rPr>
              <w:t>3</w:t>
            </w:r>
          </w:p>
        </w:tc>
        <w:tc>
          <w:tcPr>
            <w:tcW w:w="2543" w:type="dxa"/>
          </w:tcPr>
          <w:p w14:paraId="40786C82">
            <w:pPr>
              <w:pStyle w:val="128"/>
              <w:spacing w:before="60" w:after="60"/>
              <w:jc w:val="center"/>
              <w:rPr>
                <w:rFonts w:ascii="Arial"/>
              </w:rPr>
            </w:pPr>
          </w:p>
        </w:tc>
        <w:tc>
          <w:tcPr>
            <w:tcW w:w="2100" w:type="dxa"/>
            <w:vAlign w:val="center"/>
          </w:tcPr>
          <w:p w14:paraId="2269AFA1">
            <w:pPr>
              <w:jc w:val="center"/>
              <w:rPr>
                <w:rFonts w:ascii="Arial"/>
              </w:rPr>
            </w:pPr>
          </w:p>
        </w:tc>
        <w:tc>
          <w:tcPr>
            <w:tcW w:w="840" w:type="dxa"/>
            <w:vAlign w:val="center"/>
          </w:tcPr>
          <w:p w14:paraId="1DC1BE5B">
            <w:pPr>
              <w:spacing w:line="360" w:lineRule="auto"/>
              <w:jc w:val="center"/>
              <w:textAlignment w:val="center"/>
              <w:rPr>
                <w:rFonts w:ascii="Arial"/>
              </w:rPr>
            </w:pPr>
          </w:p>
        </w:tc>
        <w:tc>
          <w:tcPr>
            <w:tcW w:w="2239" w:type="dxa"/>
          </w:tcPr>
          <w:p w14:paraId="54D50B61">
            <w:pPr>
              <w:rPr>
                <w:rFonts w:ascii="Arial"/>
              </w:rPr>
            </w:pPr>
          </w:p>
        </w:tc>
        <w:tc>
          <w:tcPr>
            <w:tcW w:w="1498" w:type="dxa"/>
          </w:tcPr>
          <w:p w14:paraId="62478DDE">
            <w:pPr>
              <w:rPr>
                <w:rFonts w:ascii="Arial"/>
              </w:rPr>
            </w:pPr>
          </w:p>
        </w:tc>
        <w:tc>
          <w:tcPr>
            <w:tcW w:w="1861" w:type="dxa"/>
          </w:tcPr>
          <w:p w14:paraId="7887A43B">
            <w:pPr>
              <w:rPr>
                <w:rFonts w:ascii="Arial"/>
              </w:rPr>
            </w:pPr>
          </w:p>
        </w:tc>
        <w:tc>
          <w:tcPr>
            <w:tcW w:w="1120" w:type="dxa"/>
          </w:tcPr>
          <w:p w14:paraId="042A4D43">
            <w:pPr>
              <w:rPr>
                <w:rFonts w:ascii="Arial"/>
              </w:rPr>
            </w:pPr>
          </w:p>
        </w:tc>
        <w:tc>
          <w:tcPr>
            <w:tcW w:w="1125" w:type="dxa"/>
          </w:tcPr>
          <w:p w14:paraId="7BED2197">
            <w:pPr>
              <w:rPr>
                <w:rFonts w:ascii="Arial"/>
              </w:rPr>
            </w:pPr>
          </w:p>
        </w:tc>
      </w:tr>
      <w:tr w14:paraId="5225AD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2F9FAF82">
            <w:pPr>
              <w:pStyle w:val="128"/>
              <w:spacing w:before="60" w:after="60"/>
              <w:jc w:val="center"/>
              <w:rPr>
                <w:rFonts w:ascii="宋体" w:hAnsi="宋体" w:eastAsia="宋体" w:cs="宋体"/>
                <w:szCs w:val="21"/>
              </w:rPr>
            </w:pPr>
            <w:r>
              <w:rPr>
                <w:rFonts w:hint="eastAsia" w:ascii="宋体" w:hAnsi="宋体" w:eastAsia="宋体" w:cs="宋体"/>
                <w:szCs w:val="21"/>
              </w:rPr>
              <w:t>4</w:t>
            </w:r>
          </w:p>
        </w:tc>
        <w:tc>
          <w:tcPr>
            <w:tcW w:w="2543" w:type="dxa"/>
          </w:tcPr>
          <w:p w14:paraId="26CA8CF8">
            <w:pPr>
              <w:pStyle w:val="128"/>
              <w:spacing w:before="60" w:after="60"/>
              <w:jc w:val="center"/>
              <w:rPr>
                <w:rFonts w:ascii="Arial"/>
              </w:rPr>
            </w:pPr>
          </w:p>
        </w:tc>
        <w:tc>
          <w:tcPr>
            <w:tcW w:w="2100" w:type="dxa"/>
            <w:vAlign w:val="center"/>
          </w:tcPr>
          <w:p w14:paraId="557BF37E">
            <w:pPr>
              <w:jc w:val="center"/>
              <w:rPr>
                <w:rFonts w:ascii="Arial"/>
              </w:rPr>
            </w:pPr>
          </w:p>
        </w:tc>
        <w:tc>
          <w:tcPr>
            <w:tcW w:w="840" w:type="dxa"/>
            <w:vAlign w:val="center"/>
          </w:tcPr>
          <w:p w14:paraId="37C7B8CE">
            <w:pPr>
              <w:spacing w:line="360" w:lineRule="auto"/>
              <w:jc w:val="center"/>
              <w:textAlignment w:val="center"/>
              <w:rPr>
                <w:rFonts w:ascii="Arial"/>
              </w:rPr>
            </w:pPr>
          </w:p>
        </w:tc>
        <w:tc>
          <w:tcPr>
            <w:tcW w:w="2239" w:type="dxa"/>
          </w:tcPr>
          <w:p w14:paraId="071D8599">
            <w:pPr>
              <w:rPr>
                <w:rFonts w:ascii="Arial"/>
              </w:rPr>
            </w:pPr>
          </w:p>
        </w:tc>
        <w:tc>
          <w:tcPr>
            <w:tcW w:w="1498" w:type="dxa"/>
          </w:tcPr>
          <w:p w14:paraId="618A2314">
            <w:pPr>
              <w:rPr>
                <w:rFonts w:ascii="Arial"/>
              </w:rPr>
            </w:pPr>
          </w:p>
        </w:tc>
        <w:tc>
          <w:tcPr>
            <w:tcW w:w="1861" w:type="dxa"/>
          </w:tcPr>
          <w:p w14:paraId="2FBF487F">
            <w:pPr>
              <w:rPr>
                <w:rFonts w:ascii="Arial"/>
              </w:rPr>
            </w:pPr>
          </w:p>
        </w:tc>
        <w:tc>
          <w:tcPr>
            <w:tcW w:w="1120" w:type="dxa"/>
          </w:tcPr>
          <w:p w14:paraId="6CA8AE4F">
            <w:pPr>
              <w:rPr>
                <w:rFonts w:ascii="Arial"/>
              </w:rPr>
            </w:pPr>
          </w:p>
        </w:tc>
        <w:tc>
          <w:tcPr>
            <w:tcW w:w="1125" w:type="dxa"/>
          </w:tcPr>
          <w:p w14:paraId="42C52E53">
            <w:pPr>
              <w:rPr>
                <w:rFonts w:ascii="Arial"/>
              </w:rPr>
            </w:pPr>
          </w:p>
        </w:tc>
      </w:tr>
      <w:tr w14:paraId="2EAB6F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4E70F9F0">
            <w:pPr>
              <w:pStyle w:val="128"/>
              <w:spacing w:before="60" w:after="60"/>
              <w:jc w:val="center"/>
              <w:rPr>
                <w:rFonts w:ascii="宋体" w:hAnsi="宋体" w:eastAsia="宋体" w:cs="宋体"/>
                <w:szCs w:val="21"/>
              </w:rPr>
            </w:pPr>
            <w:r>
              <w:rPr>
                <w:rFonts w:hint="eastAsia" w:ascii="宋体" w:hAnsi="宋体" w:eastAsia="宋体" w:cs="宋体"/>
                <w:szCs w:val="21"/>
              </w:rPr>
              <w:t>5</w:t>
            </w:r>
          </w:p>
        </w:tc>
        <w:tc>
          <w:tcPr>
            <w:tcW w:w="2543" w:type="dxa"/>
          </w:tcPr>
          <w:p w14:paraId="04FEECBC">
            <w:pPr>
              <w:pStyle w:val="128"/>
              <w:spacing w:before="60" w:after="60"/>
              <w:jc w:val="center"/>
              <w:rPr>
                <w:rFonts w:ascii="Arial"/>
              </w:rPr>
            </w:pPr>
          </w:p>
        </w:tc>
        <w:tc>
          <w:tcPr>
            <w:tcW w:w="2100" w:type="dxa"/>
            <w:vAlign w:val="center"/>
          </w:tcPr>
          <w:p w14:paraId="13C82EC3">
            <w:pPr>
              <w:jc w:val="center"/>
              <w:rPr>
                <w:rFonts w:ascii="Arial"/>
              </w:rPr>
            </w:pPr>
          </w:p>
        </w:tc>
        <w:tc>
          <w:tcPr>
            <w:tcW w:w="840" w:type="dxa"/>
            <w:vAlign w:val="center"/>
          </w:tcPr>
          <w:p w14:paraId="6555D520">
            <w:pPr>
              <w:spacing w:line="360" w:lineRule="auto"/>
              <w:jc w:val="center"/>
              <w:textAlignment w:val="center"/>
              <w:rPr>
                <w:rFonts w:ascii="Arial"/>
              </w:rPr>
            </w:pPr>
          </w:p>
        </w:tc>
        <w:tc>
          <w:tcPr>
            <w:tcW w:w="2239" w:type="dxa"/>
          </w:tcPr>
          <w:p w14:paraId="63FB0A63">
            <w:pPr>
              <w:rPr>
                <w:rFonts w:ascii="Arial"/>
              </w:rPr>
            </w:pPr>
          </w:p>
        </w:tc>
        <w:tc>
          <w:tcPr>
            <w:tcW w:w="1498" w:type="dxa"/>
          </w:tcPr>
          <w:p w14:paraId="07887EB3">
            <w:pPr>
              <w:rPr>
                <w:rFonts w:ascii="Arial"/>
              </w:rPr>
            </w:pPr>
          </w:p>
        </w:tc>
        <w:tc>
          <w:tcPr>
            <w:tcW w:w="1861" w:type="dxa"/>
          </w:tcPr>
          <w:p w14:paraId="3FD8C627">
            <w:pPr>
              <w:rPr>
                <w:rFonts w:ascii="Arial"/>
              </w:rPr>
            </w:pPr>
          </w:p>
        </w:tc>
        <w:tc>
          <w:tcPr>
            <w:tcW w:w="1120" w:type="dxa"/>
          </w:tcPr>
          <w:p w14:paraId="091E8344">
            <w:pPr>
              <w:rPr>
                <w:rFonts w:ascii="Arial"/>
              </w:rPr>
            </w:pPr>
          </w:p>
        </w:tc>
        <w:tc>
          <w:tcPr>
            <w:tcW w:w="1125" w:type="dxa"/>
          </w:tcPr>
          <w:p w14:paraId="074F77D6">
            <w:pPr>
              <w:rPr>
                <w:rFonts w:ascii="Arial"/>
              </w:rPr>
            </w:pPr>
          </w:p>
        </w:tc>
      </w:tr>
      <w:tr w14:paraId="3940F3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0169B277">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651334E2">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6CF4AFA4">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3CEA79D2">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5890E1BA">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48EBF068">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7F860C34">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C849EBD">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1CCF7613">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696C30BA">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1DB0A3F1">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47FCFE32">
      <w:pPr>
        <w:spacing w:before="87" w:line="198" w:lineRule="auto"/>
        <w:ind w:left="411"/>
        <w:rPr>
          <w:rFonts w:ascii="宋体" w:hAnsi="宋体" w:eastAsia="宋体" w:cs="宋体"/>
          <w:spacing w:val="-2"/>
          <w:sz w:val="24"/>
          <w:szCs w:val="24"/>
        </w:rPr>
        <w:sectPr>
          <w:footerReference r:id="rId29" w:type="default"/>
          <w:pgSz w:w="16841" w:h="11907"/>
          <w:pgMar w:top="400" w:right="1500" w:bottom="1184" w:left="1480" w:header="0" w:footer="1022" w:gutter="0"/>
          <w:cols w:space="720" w:num="1"/>
        </w:sectPr>
      </w:pPr>
    </w:p>
    <w:p w14:paraId="3D1312EB">
      <w:pPr>
        <w:pStyle w:val="5"/>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0DB78D5F">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033DD69B">
      <w:pPr>
        <w:spacing w:before="24" w:line="221" w:lineRule="auto"/>
        <w:ind w:firstLine="624" w:firstLineChars="300"/>
        <w:jc w:val="left"/>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highlight w:val="red"/>
          <w14:textOutline w14:w="3835" w14:cap="flat" w14:cmpd="sng" w14:algn="ctr">
            <w14:solidFill>
              <w14:srgbClr w14:val="000000"/>
            </w14:solidFill>
            <w14:prstDash w14:val="solid"/>
            <w14:miter w14:val="0"/>
          </w14:textOutline>
        </w:rPr>
        <w:t>CGZX2024100223</w:t>
      </w:r>
      <w:r>
        <w:rPr>
          <w:rFonts w:ascii="宋体" w:hAnsi="宋体" w:eastAsia="宋体" w:cs="宋体"/>
          <w:spacing w:val="-1"/>
          <w:szCs w:val="21"/>
        </w:rPr>
        <w:t xml:space="preserve">   </w:t>
      </w:r>
      <w:r>
        <w:rPr>
          <w:rFonts w:hint="eastAsia"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8EC2379">
      <w:pPr>
        <w:spacing w:line="127" w:lineRule="exact"/>
      </w:pPr>
    </w:p>
    <w:tbl>
      <w:tblPr>
        <w:tblStyle w:val="131"/>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5A761D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157CB587">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6D2DFFFF">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32FB103C">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662E31CF">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4BB51A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755379F1">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14:paraId="24EA4A1D">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167F30DB">
            <w:pPr>
              <w:rPr>
                <w:rFonts w:ascii="Arial"/>
              </w:rPr>
            </w:pPr>
          </w:p>
        </w:tc>
        <w:tc>
          <w:tcPr>
            <w:tcW w:w="3362" w:type="dxa"/>
          </w:tcPr>
          <w:p w14:paraId="556D9FC8">
            <w:pPr>
              <w:rPr>
                <w:rFonts w:ascii="Arial"/>
              </w:rPr>
            </w:pPr>
          </w:p>
        </w:tc>
      </w:tr>
      <w:tr w14:paraId="68DD98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3DABBF32">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14:paraId="39534501">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14EAF808">
            <w:pPr>
              <w:rPr>
                <w:rFonts w:ascii="Arial"/>
              </w:rPr>
            </w:pPr>
          </w:p>
        </w:tc>
        <w:tc>
          <w:tcPr>
            <w:tcW w:w="3362" w:type="dxa"/>
          </w:tcPr>
          <w:p w14:paraId="20FCA5FC">
            <w:pPr>
              <w:rPr>
                <w:rFonts w:ascii="Arial"/>
              </w:rPr>
            </w:pPr>
          </w:p>
        </w:tc>
      </w:tr>
      <w:tr w14:paraId="052E27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58E94E12">
            <w:pPr>
              <w:rPr>
                <w:rFonts w:ascii="Arial"/>
              </w:rPr>
            </w:pPr>
          </w:p>
          <w:p w14:paraId="4F3132F6">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14:paraId="2046B3C5">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446EBD03">
            <w:pPr>
              <w:rPr>
                <w:rFonts w:ascii="Arial"/>
              </w:rPr>
            </w:pPr>
          </w:p>
        </w:tc>
        <w:tc>
          <w:tcPr>
            <w:tcW w:w="3362" w:type="dxa"/>
          </w:tcPr>
          <w:p w14:paraId="6AC55B6A">
            <w:pPr>
              <w:rPr>
                <w:rFonts w:ascii="Arial"/>
              </w:rPr>
            </w:pPr>
          </w:p>
        </w:tc>
      </w:tr>
      <w:tr w14:paraId="370898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7F1DD1AF">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14:paraId="37AA9305">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0E1C1FC8">
            <w:pPr>
              <w:rPr>
                <w:rFonts w:ascii="Arial"/>
              </w:rPr>
            </w:pPr>
          </w:p>
        </w:tc>
        <w:tc>
          <w:tcPr>
            <w:tcW w:w="3362" w:type="dxa"/>
          </w:tcPr>
          <w:p w14:paraId="74F34F32">
            <w:pPr>
              <w:rPr>
                <w:rFonts w:ascii="Arial"/>
              </w:rPr>
            </w:pPr>
          </w:p>
        </w:tc>
      </w:tr>
      <w:tr w14:paraId="71680E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29DC89C4">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0208A9FC">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136A9325">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267DEC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56290C85">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7C07A34F">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1D2E3719">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37B08295">
      <w:pPr>
        <w:spacing w:line="291" w:lineRule="auto"/>
        <w:rPr>
          <w:rFonts w:ascii="Arial"/>
        </w:rPr>
      </w:pPr>
    </w:p>
    <w:p w14:paraId="1A115E78">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088A7FF4">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004D087E">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70A802DE">
      <w:pPr>
        <w:pStyle w:val="18"/>
      </w:pPr>
    </w:p>
    <w:p w14:paraId="77AB3972">
      <w:pPr>
        <w:pStyle w:val="18"/>
      </w:pPr>
    </w:p>
    <w:p w14:paraId="38E43652">
      <w:pPr>
        <w:spacing w:before="140" w:line="220" w:lineRule="auto"/>
        <w:ind w:left="2" w:firstLine="464" w:firstLineChars="200"/>
        <w:rPr>
          <w:rFonts w:ascii="宋体" w:hAnsi="宋体" w:eastAsia="宋体" w:cs="宋体"/>
          <w:spacing w:val="-2"/>
          <w:szCs w:val="21"/>
        </w:rPr>
        <w:sectPr>
          <w:footerReference r:id="rId30"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70C98EDE">
      <w:pPr>
        <w:keepNext/>
        <w:keepLines/>
        <w:tabs>
          <w:tab w:val="left" w:pos="3516"/>
        </w:tab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6779CDBE">
      <w:pPr>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ab/>
      </w:r>
    </w:p>
    <w:p w14:paraId="20F256AF">
      <w:pPr>
        <w:pStyle w:val="18"/>
        <w:rPr>
          <w:rFonts w:eastAsia="宋体"/>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Ansi="宋体" w:eastAsia="宋体" w:cs="宋体"/>
          <w:spacing w:val="-5"/>
          <w:sz w:val="24"/>
          <w:szCs w:val="24"/>
          <w:u w:val="single"/>
        </w:rPr>
        <w:t xml:space="preserve"> </w:t>
      </w:r>
      <w:r>
        <w:rPr>
          <w:rFonts w:hint="eastAsia" w:hAnsi="宋体" w:eastAsia="宋体" w:cs="Times New Roman"/>
          <w:color w:val="000000"/>
          <w:sz w:val="24"/>
          <w:szCs w:val="24"/>
          <w:u w:val="single"/>
        </w:rPr>
        <w:t>电控系统控制器 BOB 集成断线盒项目</w:t>
      </w:r>
    </w:p>
    <w:p w14:paraId="3F17A103">
      <w:pPr>
        <w:rPr>
          <w:rFonts w:ascii="Calibri" w:hAnsi="Calibri" w:eastAsia="宋体" w:cs="Times New Roman"/>
          <w:szCs w:val="20"/>
        </w:rPr>
      </w:pPr>
    </w:p>
    <w:tbl>
      <w:tblPr>
        <w:tblStyle w:val="39"/>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0BAC9EC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9B1420E">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34827841">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2E311843">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1D5DEA0F">
            <w:pPr>
              <w:jc w:val="center"/>
              <w:rPr>
                <w:rFonts w:ascii="Times New Roman" w:hAnsi="Times New Roman" w:eastAsia="宋体" w:cs="Times New Roman"/>
                <w:b/>
                <w:szCs w:val="20"/>
              </w:rPr>
            </w:pPr>
            <w:r>
              <w:rPr>
                <w:rFonts w:hint="eastAsia" w:ascii="宋体" w:hAnsi="宋体" w:eastAsia="宋体" w:cs="宋体"/>
                <w:b/>
                <w:szCs w:val="20"/>
              </w:rPr>
              <w:t>是否偏离</w:t>
            </w:r>
          </w:p>
          <w:p w14:paraId="29076157">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07767FC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33EC0D8">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42815C9C">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E3EEE3A">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BFC9734">
            <w:pPr>
              <w:jc w:val="center"/>
              <w:rPr>
                <w:rFonts w:ascii="Times New Roman" w:hAnsi="Times New Roman" w:eastAsia="宋体" w:cs="Times New Roman"/>
                <w:b/>
                <w:szCs w:val="20"/>
              </w:rPr>
            </w:pPr>
          </w:p>
        </w:tc>
      </w:tr>
      <w:tr w14:paraId="169CEDA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9A0BF20">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06C3D9D3">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E849D65">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4A831B2D">
            <w:pPr>
              <w:jc w:val="center"/>
              <w:rPr>
                <w:rFonts w:ascii="Times New Roman" w:hAnsi="Times New Roman" w:eastAsia="宋体" w:cs="Times New Roman"/>
                <w:b/>
                <w:szCs w:val="21"/>
              </w:rPr>
            </w:pPr>
          </w:p>
        </w:tc>
      </w:tr>
      <w:tr w14:paraId="3C42DD6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A742B3B">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1318E103">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646DF391">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4BC8A774">
            <w:pPr>
              <w:jc w:val="center"/>
              <w:rPr>
                <w:rFonts w:ascii="Times New Roman" w:hAnsi="Times New Roman" w:eastAsia="宋体" w:cs="Times New Roman"/>
                <w:b/>
                <w:szCs w:val="20"/>
              </w:rPr>
            </w:pPr>
          </w:p>
        </w:tc>
      </w:tr>
      <w:tr w14:paraId="6FD700D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22D422A">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2EB99AF">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0E0BDA9C">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44694A7D">
            <w:pPr>
              <w:jc w:val="center"/>
              <w:rPr>
                <w:rFonts w:ascii="Times New Roman" w:hAnsi="Times New Roman" w:eastAsia="宋体" w:cs="Times New Roman"/>
                <w:b/>
                <w:szCs w:val="21"/>
              </w:rPr>
            </w:pPr>
          </w:p>
          <w:p w14:paraId="325A5A56">
            <w:pPr>
              <w:jc w:val="center"/>
              <w:rPr>
                <w:rFonts w:ascii="Times New Roman" w:hAnsi="Times New Roman" w:eastAsia="宋体" w:cs="Times New Roman"/>
                <w:b/>
                <w:szCs w:val="21"/>
              </w:rPr>
            </w:pPr>
          </w:p>
          <w:p w14:paraId="611A7FDA">
            <w:pPr>
              <w:jc w:val="center"/>
              <w:rPr>
                <w:rFonts w:ascii="Times New Roman" w:hAnsi="Times New Roman" w:eastAsia="宋体" w:cs="Times New Roman"/>
                <w:b/>
                <w:szCs w:val="21"/>
              </w:rPr>
            </w:pPr>
          </w:p>
          <w:p w14:paraId="42970189">
            <w:pPr>
              <w:jc w:val="center"/>
              <w:rPr>
                <w:rFonts w:ascii="Times New Roman" w:hAnsi="Times New Roman" w:eastAsia="宋体" w:cs="Times New Roman"/>
                <w:b/>
                <w:szCs w:val="21"/>
              </w:rPr>
            </w:pPr>
          </w:p>
          <w:p w14:paraId="4D5564E1">
            <w:pPr>
              <w:jc w:val="center"/>
              <w:rPr>
                <w:rFonts w:ascii="Times New Roman" w:hAnsi="Times New Roman" w:eastAsia="宋体" w:cs="Times New Roman"/>
                <w:b/>
                <w:szCs w:val="21"/>
              </w:rPr>
            </w:pPr>
          </w:p>
          <w:p w14:paraId="60D835F0">
            <w:pPr>
              <w:jc w:val="center"/>
              <w:rPr>
                <w:rFonts w:ascii="Times New Roman" w:hAnsi="Times New Roman" w:eastAsia="宋体" w:cs="Times New Roman"/>
                <w:b/>
                <w:szCs w:val="21"/>
              </w:rPr>
            </w:pPr>
          </w:p>
          <w:p w14:paraId="4953BE0E">
            <w:pPr>
              <w:jc w:val="center"/>
              <w:rPr>
                <w:rFonts w:ascii="Times New Roman" w:hAnsi="Times New Roman" w:eastAsia="宋体" w:cs="Times New Roman"/>
                <w:b/>
                <w:szCs w:val="21"/>
              </w:rPr>
            </w:pPr>
          </w:p>
          <w:p w14:paraId="13172AFB">
            <w:pPr>
              <w:jc w:val="center"/>
              <w:rPr>
                <w:rFonts w:ascii="Times New Roman" w:hAnsi="Times New Roman" w:eastAsia="宋体" w:cs="Times New Roman"/>
                <w:b/>
                <w:szCs w:val="21"/>
              </w:rPr>
            </w:pPr>
          </w:p>
          <w:p w14:paraId="6BE70311">
            <w:pPr>
              <w:jc w:val="center"/>
              <w:rPr>
                <w:rFonts w:ascii="Times New Roman" w:hAnsi="Times New Roman" w:eastAsia="宋体" w:cs="Times New Roman"/>
                <w:b/>
                <w:szCs w:val="21"/>
              </w:rPr>
            </w:pPr>
          </w:p>
          <w:p w14:paraId="6309B4BC">
            <w:pPr>
              <w:jc w:val="center"/>
              <w:rPr>
                <w:rFonts w:ascii="Times New Roman" w:hAnsi="Times New Roman" w:eastAsia="宋体" w:cs="Times New Roman"/>
                <w:b/>
                <w:szCs w:val="21"/>
              </w:rPr>
            </w:pPr>
          </w:p>
          <w:p w14:paraId="054F8C2C">
            <w:pPr>
              <w:jc w:val="center"/>
              <w:rPr>
                <w:rFonts w:ascii="Times New Roman" w:hAnsi="Times New Roman" w:eastAsia="宋体" w:cs="Times New Roman"/>
                <w:b/>
                <w:szCs w:val="21"/>
              </w:rPr>
            </w:pPr>
          </w:p>
          <w:p w14:paraId="1B7B794C">
            <w:pPr>
              <w:jc w:val="center"/>
              <w:rPr>
                <w:rFonts w:ascii="Times New Roman" w:hAnsi="Times New Roman" w:eastAsia="宋体" w:cs="Times New Roman"/>
                <w:b/>
                <w:szCs w:val="21"/>
              </w:rPr>
            </w:pPr>
          </w:p>
          <w:p w14:paraId="1C54D775">
            <w:pPr>
              <w:jc w:val="center"/>
              <w:rPr>
                <w:rFonts w:ascii="Times New Roman" w:hAnsi="Times New Roman" w:eastAsia="宋体" w:cs="Times New Roman"/>
                <w:b/>
                <w:szCs w:val="21"/>
              </w:rPr>
            </w:pPr>
          </w:p>
          <w:p w14:paraId="5DE848C8">
            <w:pPr>
              <w:jc w:val="center"/>
              <w:rPr>
                <w:rFonts w:ascii="Times New Roman" w:hAnsi="Times New Roman" w:eastAsia="宋体" w:cs="Times New Roman"/>
                <w:b/>
                <w:szCs w:val="21"/>
              </w:rPr>
            </w:pPr>
          </w:p>
          <w:p w14:paraId="173A211F">
            <w:pPr>
              <w:jc w:val="center"/>
              <w:rPr>
                <w:rFonts w:ascii="Times New Roman" w:hAnsi="Times New Roman" w:eastAsia="宋体" w:cs="Times New Roman"/>
                <w:b/>
                <w:szCs w:val="21"/>
              </w:rPr>
            </w:pPr>
          </w:p>
          <w:p w14:paraId="03A4109B">
            <w:pPr>
              <w:jc w:val="center"/>
              <w:rPr>
                <w:rFonts w:ascii="Times New Roman" w:hAnsi="Times New Roman" w:eastAsia="宋体" w:cs="Times New Roman"/>
                <w:b/>
                <w:szCs w:val="21"/>
              </w:rPr>
            </w:pPr>
          </w:p>
          <w:p w14:paraId="38D10389">
            <w:pPr>
              <w:jc w:val="center"/>
              <w:rPr>
                <w:rFonts w:ascii="Times New Roman" w:hAnsi="Times New Roman" w:eastAsia="宋体" w:cs="Times New Roman"/>
                <w:b/>
                <w:szCs w:val="20"/>
              </w:rPr>
            </w:pPr>
          </w:p>
        </w:tc>
      </w:tr>
      <w:tr w14:paraId="6159685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388E9E3">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1ECE4854">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4997A96A">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4636B53F">
            <w:pPr>
              <w:jc w:val="center"/>
              <w:rPr>
                <w:rFonts w:ascii="Times New Roman" w:hAnsi="Times New Roman" w:eastAsia="宋体" w:cs="Times New Roman"/>
                <w:b/>
                <w:szCs w:val="20"/>
              </w:rPr>
            </w:pPr>
          </w:p>
        </w:tc>
      </w:tr>
    </w:tbl>
    <w:p w14:paraId="74384BD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557EAC7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49D7108A">
      <w:pPr>
        <w:rPr>
          <w:rFonts w:ascii="宋体" w:hAnsi="Calibri" w:eastAsia="宋体" w:cs="Times New Roman"/>
          <w:szCs w:val="20"/>
        </w:rPr>
      </w:pPr>
    </w:p>
    <w:p w14:paraId="57420BE1">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20259031">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4E7CD104">
      <w:pPr>
        <w:spacing w:line="272" w:lineRule="auto"/>
        <w:rPr>
          <w:rFonts w:ascii="Arial"/>
        </w:rPr>
      </w:pPr>
    </w:p>
    <w:p w14:paraId="153EFF64">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ascii="宋体" w:hAnsi="宋体" w:eastAsia="宋体" w:cs="宋体"/>
          <w:spacing w:val="-5"/>
          <w:sz w:val="24"/>
          <w:szCs w:val="24"/>
          <w:u w:val="single"/>
        </w:rPr>
        <w:t xml:space="preserve"> </w:t>
      </w:r>
      <w:r>
        <w:rPr>
          <w:rFonts w:hint="eastAsia" w:hAnsi="宋体" w:eastAsia="宋体" w:cs="Times New Roman"/>
          <w:color w:val="000000"/>
          <w:sz w:val="24"/>
          <w:szCs w:val="24"/>
          <w:u w:val="single"/>
        </w:rPr>
        <w:t>电控系统控制器 BOB 集成断线盒项目</w:t>
      </w:r>
      <w:r>
        <w:rPr>
          <w:rFonts w:ascii="宋体" w:hAnsi="宋体" w:eastAsia="宋体" w:cs="宋体"/>
          <w:spacing w:val="-5"/>
          <w:sz w:val="24"/>
          <w:szCs w:val="24"/>
          <w:u w:val="single"/>
        </w:rPr>
        <w:t xml:space="preserve"> </w:t>
      </w:r>
    </w:p>
    <w:p w14:paraId="5CEBB01C">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08F6D615"/>
    <w:p w14:paraId="2AAB6875">
      <w:pPr>
        <w:spacing w:line="109" w:lineRule="exact"/>
      </w:pPr>
    </w:p>
    <w:tbl>
      <w:tblPr>
        <w:tblStyle w:val="131"/>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3A8EA285">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0D9F153A">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09245691">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4FC300BD">
      <w:pPr>
        <w:keepNext/>
        <w:keepLines/>
        <w:rPr>
          <w:rFonts w:ascii="Times New Roman" w:hAnsi="Times New Roman" w:eastAsia="宋体" w:cs="Times New Roman"/>
          <w:b/>
          <w:bCs/>
          <w:color w:val="000000"/>
          <w:sz w:val="24"/>
          <w:szCs w:val="24"/>
        </w:rPr>
      </w:pPr>
    </w:p>
    <w:p w14:paraId="5A9FFCED">
      <w:pPr>
        <w:spacing w:before="75" w:line="227" w:lineRule="auto"/>
        <w:ind w:left="135"/>
        <w:rPr>
          <w:rFonts w:ascii="宋体" w:hAnsi="宋体" w:eastAsia="宋体" w:cs="宋体"/>
          <w:spacing w:val="-2"/>
          <w:sz w:val="24"/>
          <w:szCs w:val="24"/>
        </w:rPr>
      </w:pPr>
    </w:p>
    <w:p w14:paraId="2E72F06A">
      <w:pPr>
        <w:spacing w:before="75" w:line="227" w:lineRule="auto"/>
        <w:ind w:left="135"/>
        <w:rPr>
          <w:rFonts w:ascii="宋体" w:hAnsi="宋体" w:eastAsia="宋体" w:cs="宋体"/>
          <w:spacing w:val="-2"/>
          <w:sz w:val="24"/>
          <w:szCs w:val="24"/>
        </w:rPr>
      </w:pPr>
    </w:p>
    <w:p w14:paraId="292D3217">
      <w:pPr>
        <w:spacing w:before="75" w:line="227" w:lineRule="auto"/>
        <w:ind w:left="135"/>
        <w:rPr>
          <w:rFonts w:eastAsia="宋体"/>
          <w:sz w:val="24"/>
          <w:szCs w:val="24"/>
        </w:rPr>
        <w:sectPr>
          <w:footerReference r:id="rId31"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34EF3B4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20012BA5">
      <w:pPr>
        <w:spacing w:line="240" w:lineRule="exact"/>
        <w:jc w:val="center"/>
        <w:rPr>
          <w:rFonts w:ascii="宋体" w:hAnsi="Calibri" w:eastAsia="宋体" w:cs="Times New Roman"/>
          <w:b/>
          <w:bCs/>
          <w:sz w:val="36"/>
          <w:szCs w:val="20"/>
        </w:rPr>
      </w:pPr>
    </w:p>
    <w:p w14:paraId="33F58E9D">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hAnsi="宋体" w:eastAsia="宋体" w:cs="Times New Roman"/>
          <w:color w:val="000000"/>
          <w:sz w:val="24"/>
          <w:szCs w:val="24"/>
          <w:u w:val="single"/>
        </w:rPr>
        <w:t>电控系统控制器 BOB 集成断线盒项目</w:t>
      </w:r>
      <w:r>
        <w:rPr>
          <w:rFonts w:ascii="宋体" w:hAnsi="宋体" w:eastAsia="宋体" w:cs="Times New Roman"/>
          <w:sz w:val="24"/>
          <w:szCs w:val="20"/>
          <w:u w:val="single"/>
        </w:rPr>
        <w:t xml:space="preserve"> </w:t>
      </w:r>
    </w:p>
    <w:p w14:paraId="139AF5D8">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226CF3D0">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14:paraId="498DFF9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00391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65E1E1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B32DE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E139B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91377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312200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B12E9B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9D5B9D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6EBBD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19297F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D8B69F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1DB51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CC0FA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BD3FCB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A353DC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0EED87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5ADCEE6">
      <w:pPr>
        <w:spacing w:line="360" w:lineRule="auto"/>
        <w:ind w:firstLine="480" w:firstLineChars="200"/>
        <w:rPr>
          <w:rFonts w:ascii="宋体" w:hAnsi="宋体" w:eastAsia="宋体" w:cs="Times New Roman"/>
          <w:sz w:val="24"/>
          <w:szCs w:val="20"/>
          <w:u w:val="single"/>
        </w:rPr>
      </w:pPr>
    </w:p>
    <w:p w14:paraId="4479CF9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54E46DD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09C71A1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B5BE647">
      <w:pPr>
        <w:rPr>
          <w:rFonts w:ascii="宋体" w:hAnsi="Calibri" w:eastAsia="宋体" w:cs="宋体"/>
          <w:b/>
          <w:bCs/>
          <w:color w:val="000000"/>
          <w:sz w:val="28"/>
          <w:szCs w:val="20"/>
        </w:rPr>
      </w:pPr>
    </w:p>
    <w:p w14:paraId="4A8AB892">
      <w:pPr>
        <w:pStyle w:val="18"/>
        <w:rPr>
          <w:rFonts w:hAnsi="Calibri" w:eastAsia="宋体" w:cs="宋体"/>
          <w:b/>
          <w:bCs/>
          <w:color w:val="000000"/>
          <w:sz w:val="28"/>
          <w:szCs w:val="20"/>
        </w:rPr>
      </w:pPr>
    </w:p>
    <w:p w14:paraId="2AF5868D">
      <w:pPr>
        <w:rPr>
          <w:rFonts w:ascii="宋体" w:hAnsi="Calibri" w:eastAsia="宋体" w:cs="宋体"/>
          <w:b/>
          <w:bCs/>
          <w:color w:val="000000"/>
          <w:sz w:val="28"/>
          <w:szCs w:val="20"/>
        </w:rPr>
      </w:pPr>
    </w:p>
    <w:p w14:paraId="5988C001">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3ED5BE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48ECE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1B2D909F">
            <w:pPr>
              <w:jc w:val="center"/>
              <w:rPr>
                <w:rFonts w:ascii="Times New Roman" w:hAnsi="Times New Roman" w:eastAsia="宋体" w:cs="Times New Roman"/>
                <w:b/>
                <w:szCs w:val="20"/>
              </w:rPr>
            </w:pPr>
          </w:p>
          <w:p w14:paraId="5BA2D217">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6A5D8826">
            <w:pPr>
              <w:rPr>
                <w:rFonts w:ascii="Times New Roman" w:hAnsi="Times New Roman" w:eastAsia="等线" w:cs="Times New Roman"/>
                <w:b/>
                <w:sz w:val="30"/>
                <w:szCs w:val="30"/>
              </w:rPr>
            </w:pPr>
          </w:p>
          <w:p w14:paraId="0B10DFD2">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p>
          <w:p w14:paraId="7CF42409">
            <w:pPr>
              <w:jc w:val="center"/>
              <w:rPr>
                <w:rFonts w:ascii="Times New Roman" w:hAnsi="Times New Roman" w:eastAsia="宋体" w:cs="Times New Roman"/>
                <w:b/>
                <w:szCs w:val="20"/>
              </w:rPr>
            </w:pPr>
          </w:p>
          <w:p w14:paraId="23D51ED9">
            <w:pPr>
              <w:jc w:val="center"/>
              <w:rPr>
                <w:rFonts w:ascii="Times New Roman" w:hAnsi="Times New Roman" w:eastAsia="宋体" w:cs="Times New Roman"/>
                <w:b/>
                <w:szCs w:val="20"/>
              </w:rPr>
            </w:pPr>
          </w:p>
          <w:p w14:paraId="736A75F6">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hAnsi="宋体" w:eastAsia="宋体" w:cs="Times New Roman"/>
                <w:color w:val="000000"/>
                <w:sz w:val="24"/>
                <w:szCs w:val="24"/>
                <w:u w:val="single"/>
              </w:rPr>
              <w:t>电控系统控制器 BOB 集成断线盒项目</w:t>
            </w:r>
          </w:p>
          <w:p w14:paraId="68B4773E">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43C44DB7">
            <w:pPr>
              <w:jc w:val="center"/>
              <w:rPr>
                <w:rFonts w:ascii="Times New Roman" w:hAnsi="Times New Roman" w:eastAsia="宋体" w:cs="Times New Roman"/>
                <w:b/>
                <w:szCs w:val="20"/>
              </w:rPr>
            </w:pPr>
            <w:r>
              <w:rPr>
                <w:rFonts w:hint="eastAsia" w:ascii="宋体" w:hAnsi="宋体" w:eastAsia="宋体" w:cs="宋体"/>
                <w:b/>
                <w:szCs w:val="20"/>
              </w:rPr>
              <w:t>地址：</w:t>
            </w:r>
          </w:p>
          <w:p w14:paraId="51DF6A66">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42F0C6BC">
            <w:pPr>
              <w:jc w:val="center"/>
              <w:rPr>
                <w:rFonts w:ascii="Times New Roman" w:hAnsi="Times New Roman" w:eastAsia="宋体" w:cs="Times New Roman"/>
                <w:b/>
                <w:szCs w:val="20"/>
              </w:rPr>
            </w:pPr>
            <w:r>
              <w:rPr>
                <w:rFonts w:hint="eastAsia" w:ascii="宋体" w:hAnsi="宋体" w:eastAsia="宋体" w:cs="宋体"/>
                <w:b/>
                <w:szCs w:val="20"/>
              </w:rPr>
              <w:t>传真：</w:t>
            </w:r>
          </w:p>
          <w:p w14:paraId="5329F1D2">
            <w:pPr>
              <w:jc w:val="center"/>
              <w:rPr>
                <w:rFonts w:ascii="Times New Roman" w:hAnsi="Times New Roman" w:eastAsia="宋体" w:cs="Times New Roman"/>
                <w:b/>
                <w:szCs w:val="20"/>
              </w:rPr>
            </w:pPr>
          </w:p>
          <w:p w14:paraId="014F508D">
            <w:pPr>
              <w:jc w:val="center"/>
              <w:rPr>
                <w:rFonts w:ascii="Times New Roman" w:hAnsi="Times New Roman" w:eastAsia="宋体" w:cs="Times New Roman"/>
                <w:b/>
                <w:szCs w:val="20"/>
              </w:rPr>
            </w:pPr>
          </w:p>
        </w:tc>
      </w:tr>
    </w:tbl>
    <w:p w14:paraId="3A758DB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0689B2DD">
      <w:pPr>
        <w:pStyle w:val="18"/>
        <w:rPr>
          <w:rFonts w:hAnsi="宋体" w:cs="宋体"/>
          <w:color w:val="000000"/>
          <w:sz w:val="24"/>
          <w:szCs w:val="24"/>
        </w:rPr>
      </w:pPr>
    </w:p>
    <w:p w14:paraId="49348D00">
      <w:pPr>
        <w:pStyle w:val="18"/>
        <w:rPr>
          <w:rFonts w:hAnsi="宋体" w:cs="宋体"/>
          <w:color w:val="000000"/>
          <w:sz w:val="24"/>
          <w:szCs w:val="24"/>
        </w:rPr>
      </w:pPr>
    </w:p>
    <w:p w14:paraId="452D01F6">
      <w:pPr>
        <w:pStyle w:val="18"/>
        <w:rPr>
          <w:rFonts w:hAnsi="宋体" w:cs="宋体"/>
          <w:color w:val="000000"/>
          <w:sz w:val="24"/>
          <w:szCs w:val="24"/>
        </w:rPr>
      </w:pPr>
    </w:p>
    <w:p w14:paraId="278F50A4">
      <w:pPr>
        <w:pStyle w:val="18"/>
        <w:rPr>
          <w:rFonts w:hAnsi="宋体" w:cs="宋体"/>
          <w:color w:val="000000"/>
          <w:sz w:val="24"/>
          <w:szCs w:val="24"/>
        </w:rPr>
      </w:pPr>
    </w:p>
    <w:p w14:paraId="2ECF82FE">
      <w:pPr>
        <w:rPr>
          <w:rFonts w:hAnsi="宋体" w:eastAsia="宋体" w:cs="宋体"/>
          <w:b/>
          <w:bCs/>
          <w:color w:val="000000"/>
          <w:sz w:val="24"/>
          <w:szCs w:val="24"/>
        </w:rPr>
        <w:sectPr>
          <w:headerReference r:id="rId33" w:type="first"/>
          <w:footerReference r:id="rId35" w:type="first"/>
          <w:headerReference r:id="rId32" w:type="default"/>
          <w:footerReference r:id="rId34" w:type="default"/>
          <w:pgSz w:w="11906" w:h="16838"/>
          <w:pgMar w:top="1588" w:right="1418" w:bottom="1134" w:left="1418" w:header="851" w:footer="992" w:gutter="0"/>
          <w:cols w:space="720" w:num="1"/>
          <w:titlePg/>
          <w:docGrid w:type="lines" w:linePitch="312" w:charSpace="0"/>
        </w:sectPr>
      </w:pPr>
      <w:bookmarkStart w:id="152" w:name="OLE_LINK10"/>
    </w:p>
    <w:p w14:paraId="35BFC1FE">
      <w:pPr>
        <w:rPr>
          <w:rFonts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14:paraId="1014F620">
      <w:pPr>
        <w:pStyle w:val="18"/>
        <w:rPr>
          <w:rFonts w:eastAsia="宋体"/>
        </w:rPr>
      </w:pPr>
    </w:p>
    <w:p w14:paraId="63E7326D">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0B8DE450">
      <w:pPr>
        <w:adjustRightInd w:val="0"/>
        <w:snapToGrid w:val="0"/>
        <w:spacing w:line="360" w:lineRule="auto"/>
        <w:jc w:val="left"/>
      </w:pPr>
      <w:r>
        <w:fldChar w:fldCharType="begin"/>
      </w:r>
      <w:r>
        <w:instrText xml:space="preserve"> HYPERLINK "https://ecaitong.sinotruk.com:8012/" \l "/loginsinotruk.com" </w:instrText>
      </w:r>
      <w:r>
        <w:fldChar w:fldCharType="separate"/>
      </w:r>
      <w:r>
        <w:rPr>
          <w:rStyle w:val="47"/>
          <w:rFonts w:hint="eastAsia"/>
        </w:rPr>
        <w:t>https://ecaitong.sinotruk.com:8012/#/loginsinotruk.com</w:t>
      </w:r>
      <w:r>
        <w:rPr>
          <w:rStyle w:val="47"/>
          <w:rFonts w:hint="eastAsia"/>
        </w:rPr>
        <w:fldChar w:fldCharType="end"/>
      </w:r>
    </w:p>
    <w:p w14:paraId="44EFE126">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08032CEC">
      <w:pPr>
        <w:snapToGrid w:val="0"/>
        <w:spacing w:line="312" w:lineRule="auto"/>
      </w:pPr>
      <w:r>
        <w:drawing>
          <wp:inline distT="0" distB="0" distL="0" distR="0">
            <wp:extent cx="5760085" cy="2933065"/>
            <wp:effectExtent l="0" t="0" r="12065" b="635"/>
            <wp:docPr id="32" name="picture" descr="descript"/>
            <wp:cNvGraphicFramePr/>
            <a:graphic xmlns:a="http://schemas.openxmlformats.org/drawingml/2006/main">
              <a:graphicData uri="http://schemas.openxmlformats.org/drawingml/2006/picture">
                <pic:pic xmlns:pic="http://schemas.openxmlformats.org/drawingml/2006/picture">
                  <pic:nvPicPr>
                    <pic:cNvPr id="32" name="picture" descr="descript"/>
                    <pic:cNvPicPr/>
                  </pic:nvPicPr>
                  <pic:blipFill>
                    <a:blip r:embed="rId37"/>
                    <a:stretch>
                      <a:fillRect/>
                    </a:stretch>
                  </pic:blipFill>
                  <pic:spPr>
                    <a:xfrm>
                      <a:off x="0" y="0"/>
                      <a:ext cx="5760085" cy="2933377"/>
                    </a:xfrm>
                    <a:prstGeom prst="rect">
                      <a:avLst/>
                    </a:prstGeom>
                  </pic:spPr>
                </pic:pic>
              </a:graphicData>
            </a:graphic>
          </wp:inline>
        </w:drawing>
      </w:r>
    </w:p>
    <w:p w14:paraId="559242A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4568F23D">
      <w:pPr>
        <w:snapToGrid w:val="0"/>
        <w:spacing w:line="312" w:lineRule="auto"/>
      </w:pPr>
      <w:r>
        <w:drawing>
          <wp:inline distT="0" distB="0" distL="0" distR="0">
            <wp:extent cx="5760085" cy="2766695"/>
            <wp:effectExtent l="0" t="0" r="12065" b="14605"/>
            <wp:docPr id="33" name="picture" descr="descript"/>
            <wp:cNvGraphicFramePr/>
            <a:graphic xmlns:a="http://schemas.openxmlformats.org/drawingml/2006/main">
              <a:graphicData uri="http://schemas.openxmlformats.org/drawingml/2006/picture">
                <pic:pic xmlns:pic="http://schemas.openxmlformats.org/drawingml/2006/picture">
                  <pic:nvPicPr>
                    <pic:cNvPr id="33" name="picture" descr="descript"/>
                    <pic:cNvPicPr/>
                  </pic:nvPicPr>
                  <pic:blipFill>
                    <a:blip r:embed="rId38"/>
                    <a:stretch>
                      <a:fillRect/>
                    </a:stretch>
                  </pic:blipFill>
                  <pic:spPr>
                    <a:xfrm>
                      <a:off x="0" y="0"/>
                      <a:ext cx="5760085" cy="2766707"/>
                    </a:xfrm>
                    <a:prstGeom prst="rect">
                      <a:avLst/>
                    </a:prstGeom>
                  </pic:spPr>
                </pic:pic>
              </a:graphicData>
            </a:graphic>
          </wp:inline>
        </w:drawing>
      </w:r>
    </w:p>
    <w:p w14:paraId="2BA30FFF">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5B76BD4F">
      <w:pPr>
        <w:snapToGrid w:val="0"/>
        <w:spacing w:line="312" w:lineRule="auto"/>
      </w:pPr>
      <w:r>
        <w:drawing>
          <wp:inline distT="0" distB="0" distL="0" distR="0">
            <wp:extent cx="5760085" cy="2869565"/>
            <wp:effectExtent l="0" t="0" r="12065" b="6985"/>
            <wp:docPr id="34" name="picture" descr="descript"/>
            <wp:cNvGraphicFramePr/>
            <a:graphic xmlns:a="http://schemas.openxmlformats.org/drawingml/2006/main">
              <a:graphicData uri="http://schemas.openxmlformats.org/drawingml/2006/picture">
                <pic:pic xmlns:pic="http://schemas.openxmlformats.org/drawingml/2006/picture">
                  <pic:nvPicPr>
                    <pic:cNvPr id="34" name="picture" descr="descript"/>
                    <pic:cNvPicPr/>
                  </pic:nvPicPr>
                  <pic:blipFill>
                    <a:blip r:embed="rId39"/>
                    <a:stretch>
                      <a:fillRect/>
                    </a:stretch>
                  </pic:blipFill>
                  <pic:spPr>
                    <a:xfrm>
                      <a:off x="0" y="0"/>
                      <a:ext cx="5760085" cy="2870054"/>
                    </a:xfrm>
                    <a:prstGeom prst="rect">
                      <a:avLst/>
                    </a:prstGeom>
                  </pic:spPr>
                </pic:pic>
              </a:graphicData>
            </a:graphic>
          </wp:inline>
        </w:drawing>
      </w:r>
    </w:p>
    <w:p w14:paraId="5CCFA6EF">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DE1FCF2">
      <w:pPr>
        <w:snapToGrid w:val="0"/>
        <w:spacing w:line="312" w:lineRule="auto"/>
      </w:pPr>
      <w:r>
        <w:drawing>
          <wp:inline distT="0" distB="0" distL="0" distR="0">
            <wp:extent cx="5760085" cy="2853055"/>
            <wp:effectExtent l="0" t="0" r="12065" b="4445"/>
            <wp:docPr id="35" name="picture" descr="descript"/>
            <wp:cNvGraphicFramePr/>
            <a:graphic xmlns:a="http://schemas.openxmlformats.org/drawingml/2006/main">
              <a:graphicData uri="http://schemas.openxmlformats.org/drawingml/2006/picture">
                <pic:pic xmlns:pic="http://schemas.openxmlformats.org/drawingml/2006/picture">
                  <pic:nvPicPr>
                    <pic:cNvPr id="35" name="picture" descr="descript"/>
                    <pic:cNvPicPr/>
                  </pic:nvPicPr>
                  <pic:blipFill>
                    <a:blip r:embed="rId40"/>
                    <a:stretch>
                      <a:fillRect/>
                    </a:stretch>
                  </pic:blipFill>
                  <pic:spPr>
                    <a:xfrm>
                      <a:off x="0" y="0"/>
                      <a:ext cx="5760085" cy="2853375"/>
                    </a:xfrm>
                    <a:prstGeom prst="rect">
                      <a:avLst/>
                    </a:prstGeom>
                  </pic:spPr>
                </pic:pic>
              </a:graphicData>
            </a:graphic>
          </wp:inline>
        </w:drawing>
      </w:r>
    </w:p>
    <w:p w14:paraId="16B3AA32">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272E326C">
      <w:pPr>
        <w:rPr>
          <w:rFonts w:eastAsia="宋体"/>
        </w:rPr>
      </w:pPr>
      <w:r>
        <w:rPr>
          <w:rFonts w:hint="eastAsia"/>
        </w:rPr>
        <w:t>审批通过后，注意记录本单位的“供应商代码”，代码用于登录系统后应标。登录信息如下：</w:t>
      </w:r>
    </w:p>
    <w:p w14:paraId="1A4F4229">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14:paraId="501390AD">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7ECD290F">
      <w:pPr>
        <w:pStyle w:val="18"/>
      </w:pPr>
    </w:p>
    <w:p w14:paraId="00CBD72C">
      <w:r>
        <w:drawing>
          <wp:inline distT="0" distB="0" distL="0" distR="0">
            <wp:extent cx="5760085" cy="2809875"/>
            <wp:effectExtent l="0" t="0" r="12065" b="9525"/>
            <wp:docPr id="36" name="picture" descr="descript"/>
            <wp:cNvGraphicFramePr/>
            <a:graphic xmlns:a="http://schemas.openxmlformats.org/drawingml/2006/main">
              <a:graphicData uri="http://schemas.openxmlformats.org/drawingml/2006/picture">
                <pic:pic xmlns:pic="http://schemas.openxmlformats.org/drawingml/2006/picture">
                  <pic:nvPicPr>
                    <pic:cNvPr id="36" name="picture" descr="descript"/>
                    <pic:cNvPicPr/>
                  </pic:nvPicPr>
                  <pic:blipFill>
                    <a:blip r:embed="rId41"/>
                    <a:stretch>
                      <a:fillRect/>
                    </a:stretch>
                  </pic:blipFill>
                  <pic:spPr>
                    <a:xfrm>
                      <a:off x="0" y="0"/>
                      <a:ext cx="5760085" cy="2810122"/>
                    </a:xfrm>
                    <a:prstGeom prst="rect">
                      <a:avLst/>
                    </a:prstGeom>
                  </pic:spPr>
                </pic:pic>
              </a:graphicData>
            </a:graphic>
          </wp:inline>
        </w:drawing>
      </w:r>
    </w:p>
    <w:p w14:paraId="357605FE">
      <w:pPr>
        <w:pStyle w:val="18"/>
      </w:pPr>
      <w:r>
        <w:drawing>
          <wp:inline distT="0" distB="0" distL="0" distR="0">
            <wp:extent cx="5760085" cy="2820035"/>
            <wp:effectExtent l="0" t="0" r="12065" b="18415"/>
            <wp:docPr id="37" name="picture" descr="descript"/>
            <wp:cNvGraphicFramePr/>
            <a:graphic xmlns:a="http://schemas.openxmlformats.org/drawingml/2006/main">
              <a:graphicData uri="http://schemas.openxmlformats.org/drawingml/2006/picture">
                <pic:pic xmlns:pic="http://schemas.openxmlformats.org/drawingml/2006/picture">
                  <pic:nvPicPr>
                    <pic:cNvPr id="37" name="picture" descr="descript"/>
                    <pic:cNvPicPr/>
                  </pic:nvPicPr>
                  <pic:blipFill>
                    <a:blip r:embed="rId42"/>
                    <a:stretch>
                      <a:fillRect/>
                    </a:stretch>
                  </pic:blipFill>
                  <pic:spPr>
                    <a:xfrm>
                      <a:off x="0" y="0"/>
                      <a:ext cx="5760085" cy="2820042"/>
                    </a:xfrm>
                    <a:prstGeom prst="rect">
                      <a:avLst/>
                    </a:prstGeom>
                  </pic:spPr>
                </pic:pic>
              </a:graphicData>
            </a:graphic>
          </wp:inline>
        </w:drawing>
      </w:r>
    </w:p>
    <w:p w14:paraId="110B5C3F">
      <w:pPr>
        <w:pStyle w:val="18"/>
      </w:pPr>
    </w:p>
    <w:p w14:paraId="7B958380">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4B9E1206">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21FB936B">
      <w:pPr>
        <w:pStyle w:val="18"/>
      </w:pPr>
      <w:r>
        <w:rPr>
          <w:rFonts w:hint="eastAsia" w:hAnsi="宋体" w:eastAsia="宋体" w:cs="宋体"/>
          <w:b/>
          <w:bCs/>
          <w:color w:val="000000"/>
          <w:sz w:val="24"/>
          <w:szCs w:val="28"/>
          <w:highlight w:val="yellow"/>
        </w:rPr>
        <w:t>2.配套能力“供货类别”填“工艺设备”，业务主管部门为“工艺工匠研究院”。</w:t>
      </w:r>
    </w:p>
    <w:p w14:paraId="1794D3B2">
      <w:pPr>
        <w:pStyle w:val="18"/>
        <w:sectPr>
          <w:pgSz w:w="11906" w:h="16838"/>
          <w:pgMar w:top="1588" w:right="1418" w:bottom="1134" w:left="1418" w:header="851" w:footer="992" w:gutter="0"/>
          <w:cols w:space="720" w:num="1"/>
          <w:titlePg/>
          <w:docGrid w:type="lines" w:linePitch="312" w:charSpace="0"/>
        </w:sectPr>
      </w:pPr>
    </w:p>
    <w:p w14:paraId="473FC090">
      <w:pPr>
        <w:pStyle w:val="18"/>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59B3286F">
      <w:pPr>
        <w:spacing w:line="360" w:lineRule="auto"/>
        <w:rPr>
          <w:rStyle w:val="47"/>
          <w:rFonts w:ascii="宋体" w:hAnsi="宋体" w:eastAsia="宋体" w:cs="宋体"/>
          <w:sz w:val="24"/>
          <w:szCs w:val="24"/>
          <w:highlight w:val="yellow"/>
        </w:rPr>
      </w:pPr>
      <w:r>
        <w:rPr>
          <w:rFonts w:hint="eastAsia" w:ascii="宋体" w:hAnsi="宋体" w:eastAsia="宋体" w:cs="宋体"/>
          <w:color w:val="000000"/>
          <w:sz w:val="24"/>
          <w:szCs w:val="24"/>
        </w:rPr>
        <w:t>系统网址：</w:t>
      </w:r>
      <w:r>
        <w:rPr>
          <w:rFonts w:hint="eastAsia"/>
        </w:rPr>
        <w:t>https://ecaitong.sinotruk.com:8012/#/loginsinotruk.com</w:t>
      </w:r>
      <w:r>
        <w:rPr>
          <w:rStyle w:val="47"/>
          <w:rFonts w:hint="eastAsia" w:ascii="宋体" w:hAnsi="宋体" w:eastAsia="宋体" w:cs="宋体"/>
          <w:sz w:val="24"/>
          <w:szCs w:val="24"/>
          <w:highlight w:val="yellow"/>
        </w:rPr>
        <w:t>（以下内容可能非最新版本，仅供参考，请登录系统网址后，点检查看最新版供应商手册）</w:t>
      </w:r>
    </w:p>
    <w:p w14:paraId="5E344A26">
      <w:pPr>
        <w:spacing w:line="360" w:lineRule="auto"/>
        <w:rPr>
          <w:rFonts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9" name="流程图: 过程 39"/>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K609EKy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4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
                    <pic:cNvPicPr>
                      <a:picLocks noChangeAspect="1"/>
                    </pic:cNvPicPr>
                  </pic:nvPicPr>
                  <pic:blipFill>
                    <a:blip r:embed="rId43"/>
                    <a:stretch>
                      <a:fillRect/>
                    </a:stretch>
                  </pic:blipFill>
                  <pic:spPr>
                    <a:xfrm>
                      <a:off x="0" y="0"/>
                      <a:ext cx="4067175" cy="4876800"/>
                    </a:xfrm>
                    <a:prstGeom prst="rect">
                      <a:avLst/>
                    </a:prstGeom>
                    <a:noFill/>
                    <a:ln>
                      <a:noFill/>
                    </a:ln>
                  </pic:spPr>
                </pic:pic>
              </a:graphicData>
            </a:graphic>
          </wp:inline>
        </w:drawing>
      </w:r>
    </w:p>
    <w:p w14:paraId="6235ACD6">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2A7B350F">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18346D7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D81D9A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5D6C001F">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4FD4A1D2">
      <w:r>
        <w:drawing>
          <wp:inline distT="0" distB="0" distL="0" distR="0">
            <wp:extent cx="5760085" cy="2269490"/>
            <wp:effectExtent l="0" t="0" r="12065" b="16510"/>
            <wp:docPr id="41" name="picture" descr="descript"/>
            <wp:cNvGraphicFramePr/>
            <a:graphic xmlns:a="http://schemas.openxmlformats.org/drawingml/2006/main">
              <a:graphicData uri="http://schemas.openxmlformats.org/drawingml/2006/picture">
                <pic:pic xmlns:pic="http://schemas.openxmlformats.org/drawingml/2006/picture">
                  <pic:nvPicPr>
                    <pic:cNvPr id="41" name="picture" descr="descript"/>
                    <pic:cNvPicPr/>
                  </pic:nvPicPr>
                  <pic:blipFill>
                    <a:blip r:embed="rId44"/>
                    <a:stretch>
                      <a:fillRect/>
                    </a:stretch>
                  </pic:blipFill>
                  <pic:spPr>
                    <a:xfrm>
                      <a:off x="0" y="0"/>
                      <a:ext cx="5760085" cy="2269864"/>
                    </a:xfrm>
                    <a:prstGeom prst="rect">
                      <a:avLst/>
                    </a:prstGeom>
                  </pic:spPr>
                </pic:pic>
              </a:graphicData>
            </a:graphic>
          </wp:inline>
        </w:drawing>
      </w:r>
    </w:p>
    <w:p w14:paraId="46AE2CF2"/>
    <w:p w14:paraId="4A8E26A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9DF4F40">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B372B53">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42" name="picture" descr="descript"/>
            <wp:cNvGraphicFramePr/>
            <a:graphic xmlns:a="http://schemas.openxmlformats.org/drawingml/2006/main">
              <a:graphicData uri="http://schemas.openxmlformats.org/drawingml/2006/picture">
                <pic:pic xmlns:pic="http://schemas.openxmlformats.org/drawingml/2006/picture">
                  <pic:nvPicPr>
                    <pic:cNvPr id="42" name="picture" descr="descript"/>
                    <pic:cNvPicPr/>
                  </pic:nvPicPr>
                  <pic:blipFill>
                    <a:blip r:embed="rId45"/>
                    <a:stretch>
                      <a:fillRect/>
                    </a:stretch>
                  </pic:blipFill>
                  <pic:spPr>
                    <a:xfrm>
                      <a:off x="0" y="0"/>
                      <a:ext cx="5760085" cy="2125673"/>
                    </a:xfrm>
                    <a:prstGeom prst="rect">
                      <a:avLst/>
                    </a:prstGeom>
                  </pic:spPr>
                </pic:pic>
              </a:graphicData>
            </a:graphic>
          </wp:inline>
        </w:drawing>
      </w:r>
    </w:p>
    <w:p w14:paraId="4DB391F9">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5F75CF98">
      <w:pPr>
        <w:rPr>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14:paraId="3453E95D">
      <w:pPr>
        <w:pStyle w:val="18"/>
      </w:pPr>
    </w:p>
    <w:p w14:paraId="719CE391">
      <w:pPr>
        <w:spacing w:before="280" w:after="290" w:line="372" w:lineRule="auto"/>
        <w:ind w:left="425" w:hanging="425"/>
        <w:rPr>
          <w:rFonts w:ascii="Arial" w:hAnsi="Arial" w:eastAsia="Arial" w:cs="Arial"/>
          <w:color w:val="000000"/>
          <w:sz w:val="28"/>
        </w:rPr>
      </w:pPr>
      <w:r>
        <w:rPr>
          <w:rFonts w:hint="eastAsia" w:eastAsia="宋体" w:cs="Arial"/>
          <w:color w:val="000000"/>
          <w:sz w:val="28"/>
        </w:rPr>
        <w:t xml:space="preserve"> </w:t>
      </w:r>
      <w:r>
        <w:rPr>
          <w:rFonts w:ascii="Arial" w:hAnsi="Arial" w:eastAsia="Arial" w:cs="Arial"/>
          <w:color w:val="000000"/>
          <w:sz w:val="28"/>
        </w:rPr>
        <w:drawing>
          <wp:inline distT="0" distB="0" distL="0" distR="0">
            <wp:extent cx="5490210" cy="2668905"/>
            <wp:effectExtent l="0" t="0" r="15240" b="17145"/>
            <wp:docPr id="43" name="picture" descr="descript"/>
            <wp:cNvGraphicFramePr/>
            <a:graphic xmlns:a="http://schemas.openxmlformats.org/drawingml/2006/main">
              <a:graphicData uri="http://schemas.openxmlformats.org/drawingml/2006/picture">
                <pic:pic xmlns:pic="http://schemas.openxmlformats.org/drawingml/2006/picture">
                  <pic:nvPicPr>
                    <pic:cNvPr id="43" name="picture" descr="descript"/>
                    <pic:cNvPicPr/>
                  </pic:nvPicPr>
                  <pic:blipFill>
                    <a:blip r:embed="rId46"/>
                    <a:stretch>
                      <a:fillRect/>
                    </a:stretch>
                  </pic:blipFill>
                  <pic:spPr>
                    <a:xfrm>
                      <a:off x="0" y="0"/>
                      <a:ext cx="5490210" cy="2669498"/>
                    </a:xfrm>
                    <a:prstGeom prst="rect">
                      <a:avLst/>
                    </a:prstGeom>
                  </pic:spPr>
                </pic:pic>
              </a:graphicData>
            </a:graphic>
          </wp:inline>
        </w:drawing>
      </w:r>
    </w:p>
    <w:p w14:paraId="365BE7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ECC39A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0E96364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14:paraId="2F1A971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44" name="picture" descr="descript"/>
            <wp:cNvGraphicFramePr/>
            <a:graphic xmlns:a="http://schemas.openxmlformats.org/drawingml/2006/main">
              <a:graphicData uri="http://schemas.openxmlformats.org/drawingml/2006/picture">
                <pic:pic xmlns:pic="http://schemas.openxmlformats.org/drawingml/2006/picture">
                  <pic:nvPicPr>
                    <pic:cNvPr id="44" name="picture" descr="descript"/>
                    <pic:cNvPicPr/>
                  </pic:nvPicPr>
                  <pic:blipFill>
                    <a:blip r:embed="rId47"/>
                    <a:stretch>
                      <a:fillRect/>
                    </a:stretch>
                  </pic:blipFill>
                  <pic:spPr>
                    <a:xfrm>
                      <a:off x="0" y="0"/>
                      <a:ext cx="5490210" cy="1992743"/>
                    </a:xfrm>
                    <a:prstGeom prst="rect">
                      <a:avLst/>
                    </a:prstGeom>
                  </pic:spPr>
                </pic:pic>
              </a:graphicData>
            </a:graphic>
          </wp:inline>
        </w:drawing>
      </w:r>
    </w:p>
    <w:p w14:paraId="74205393">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34FB987F">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B794BE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23DA3E6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56B865B8">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6B7ADA01">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14:paraId="1DED65D6">
      <w:pPr>
        <w:pStyle w:val="5"/>
        <w:ind w:left="425" w:hanging="425"/>
        <w:rPr>
          <w:rFonts w:eastAsia="Arial" w:cs="Arial"/>
          <w:color w:val="000000"/>
        </w:rPr>
      </w:pPr>
      <w:r>
        <w:rPr>
          <w:rFonts w:eastAsia="Arial" w:cs="Arial"/>
          <w:color w:val="000000"/>
        </w:rPr>
        <w:drawing>
          <wp:inline distT="0" distB="0" distL="0" distR="0">
            <wp:extent cx="5490210" cy="2544445"/>
            <wp:effectExtent l="0" t="0" r="15240" b="8255"/>
            <wp:docPr id="45" name="picture" descr="descript"/>
            <wp:cNvGraphicFramePr/>
            <a:graphic xmlns:a="http://schemas.openxmlformats.org/drawingml/2006/main">
              <a:graphicData uri="http://schemas.openxmlformats.org/drawingml/2006/picture">
                <pic:pic xmlns:pic="http://schemas.openxmlformats.org/drawingml/2006/picture">
                  <pic:nvPicPr>
                    <pic:cNvPr id="45" name="picture" descr="descript"/>
                    <pic:cNvPicPr/>
                  </pic:nvPicPr>
                  <pic:blipFill>
                    <a:blip r:embed="rId48"/>
                    <a:stretch>
                      <a:fillRect/>
                    </a:stretch>
                  </pic:blipFill>
                  <pic:spPr>
                    <a:xfrm>
                      <a:off x="0" y="0"/>
                      <a:ext cx="5490210" cy="2544669"/>
                    </a:xfrm>
                    <a:prstGeom prst="rect">
                      <a:avLst/>
                    </a:prstGeom>
                  </pic:spPr>
                </pic:pic>
              </a:graphicData>
            </a:graphic>
          </wp:inline>
        </w:drawing>
      </w:r>
    </w:p>
    <w:p w14:paraId="6D605459">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627B7B2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271EC92C">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808A42">
      <w:pPr>
        <w:pStyle w:val="18"/>
        <w:rPr>
          <w:rFonts w:hAnsi="宋体" w:eastAsia="宋体" w:cs="Times New Roman"/>
          <w:b/>
          <w:color w:val="000000"/>
          <w:sz w:val="24"/>
          <w:szCs w:val="24"/>
        </w:rPr>
      </w:pPr>
      <w:r>
        <w:drawing>
          <wp:inline distT="0" distB="0" distL="0" distR="0">
            <wp:extent cx="5760085" cy="1956435"/>
            <wp:effectExtent l="0" t="0" r="12065" b="571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49"/>
                    <a:stretch>
                      <a:fillRect/>
                    </a:stretch>
                  </pic:blipFill>
                  <pic:spPr>
                    <a:xfrm>
                      <a:off x="0" y="0"/>
                      <a:ext cx="5760085" cy="1956600"/>
                    </a:xfrm>
                    <a:prstGeom prst="rect">
                      <a:avLst/>
                    </a:prstGeom>
                  </pic:spPr>
                </pic:pic>
              </a:graphicData>
            </a:graphic>
          </wp:inline>
        </w:drawing>
      </w:r>
      <w:bookmarkEnd w:id="152"/>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Segoe UI Emoji">
    <w:panose1 w:val="020B0502040204020203"/>
    <w:charset w:val="00"/>
    <w:family w:val="swiss"/>
    <w:pitch w:val="default"/>
    <w:sig w:usb0="00000001" w:usb1="02000000" w:usb2="00000000" w:usb3="00000000" w:csb0="00000001" w:csb1="00000000"/>
  </w:font>
  <w:font w:name="方正小标宋简体">
    <w:altName w:val="Arial Unicode MS"/>
    <w:panose1 w:val="00000000000000000000"/>
    <w:charset w:val="86"/>
    <w:family w:val="script"/>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641A5">
    <w:pPr>
      <w:pStyle w:val="2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47BDA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5B47BDA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97A11C">
    <w:pPr>
      <w:pStyle w:val="23"/>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D9CE84">
                          <w:pPr>
                            <w:pStyle w:val="23"/>
                          </w:pPr>
                          <w:r>
                            <w:fldChar w:fldCharType="begin"/>
                          </w:r>
                          <w:r>
                            <w:instrText xml:space="preserve"> PAGE  \* MERGEFORMAT </w:instrText>
                          </w:r>
                          <w:r>
                            <w:fldChar w:fldCharType="separate"/>
                          </w:r>
                          <w:r>
                            <w:t>68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5FD9CE84">
                    <w:pPr>
                      <w:pStyle w:val="23"/>
                    </w:pPr>
                    <w:r>
                      <w:fldChar w:fldCharType="begin"/>
                    </w:r>
                    <w:r>
                      <w:instrText xml:space="preserve"> PAGE  \* MERGEFORMAT </w:instrText>
                    </w:r>
                    <w:r>
                      <w:fldChar w:fldCharType="separate"/>
                    </w:r>
                    <w:r>
                      <w:t>68</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752269">
    <w:pPr>
      <w:pStyle w:val="23"/>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079E2D">
                          <w:pPr>
                            <w:pStyle w:val="23"/>
                          </w:pPr>
                          <w:r>
                            <w:fldChar w:fldCharType="begin"/>
                          </w:r>
                          <w:r>
                            <w:instrText xml:space="preserve"> PAGE  \* MERGEFORMAT </w:instrText>
                          </w:r>
                          <w:r>
                            <w:fldChar w:fldCharType="separate"/>
                          </w:r>
                          <w:r>
                            <w:t>67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1C079E2D">
                    <w:pPr>
                      <w:pStyle w:val="23"/>
                    </w:pPr>
                    <w:r>
                      <w:fldChar w:fldCharType="begin"/>
                    </w:r>
                    <w:r>
                      <w:instrText xml:space="preserve"> PAGE  \* MERGEFORMAT </w:instrText>
                    </w:r>
                    <w:r>
                      <w:fldChar w:fldCharType="separate"/>
                    </w:r>
                    <w:r>
                      <w:t>67</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1F4B5">
    <w:pPr>
      <w:pStyle w:val="23"/>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459F0E">
                          <w:pPr>
                            <w:pStyle w:val="23"/>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77459F0E">
                    <w:pPr>
                      <w:pStyle w:val="23"/>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7273CA">
    <w:pPr>
      <w:pStyle w:val="23"/>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3D3855">
                          <w:pPr>
                            <w:pStyle w:val="23"/>
                          </w:pPr>
                          <w:r>
                            <w:fldChar w:fldCharType="begin"/>
                          </w:r>
                          <w:r>
                            <w:instrText xml:space="preserve"> PAGE  \* MERGEFORMAT </w:instrText>
                          </w:r>
                          <w:r>
                            <w:fldChar w:fldCharType="separate"/>
                          </w:r>
                          <w:r>
                            <w:t>69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163D3855">
                    <w:pPr>
                      <w:pStyle w:val="23"/>
                    </w:pPr>
                    <w:r>
                      <w:fldChar w:fldCharType="begin"/>
                    </w:r>
                    <w:r>
                      <w:instrText xml:space="preserve"> PAGE  \* MERGEFORMAT </w:instrText>
                    </w:r>
                    <w:r>
                      <w:fldChar w:fldCharType="separate"/>
                    </w:r>
                    <w:r>
                      <w:t>69</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5036C6">
    <w:pPr>
      <w:pStyle w:val="23"/>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53E735">
                          <w:pPr>
                            <w:pStyle w:val="2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5853E735">
                    <w:pPr>
                      <w:pStyle w:val="2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780B0A">
    <w:pPr>
      <w:pStyle w:val="23"/>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8D9745">
                          <w:pPr>
                            <w:pStyle w:val="23"/>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778D9745">
                    <w:pPr>
                      <w:pStyle w:val="23"/>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0E1843">
    <w:pPr>
      <w:pStyle w:val="23"/>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947D87">
                          <w:pPr>
                            <w:pStyle w:val="2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44947D87">
                    <w:pPr>
                      <w:pStyle w:val="2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3E1DC4">
    <w:pPr>
      <w:pStyle w:val="23"/>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8D8455">
                          <w:pPr>
                            <w:pStyle w:val="23"/>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JScb8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yUnG/KwIAAFcEAAAOAAAAAAAAAAEAIAAAAB8BAABkcnMvZTJvRG9jLnhtbFBLBQYAAAAABgAG&#10;AFkBAAC8BQAAAAA=&#10;">
              <v:fill on="f" focussize="0,0"/>
              <v:stroke on="f" weight="0.5pt"/>
              <v:imagedata o:title=""/>
              <o:lock v:ext="edit" aspectratio="f"/>
              <v:textbox inset="0mm,0mm,0mm,0mm" style="mso-fit-shape-to-text:t;">
                <w:txbxContent>
                  <w:p w14:paraId="148D8455">
                    <w:pPr>
                      <w:pStyle w:val="23"/>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D4DFFB">
    <w:pPr>
      <w:pStyle w:val="23"/>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13E3CC">
                          <w:pPr>
                            <w:pStyle w:val="2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ofIv8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HyL/KwIAAFcEAAAOAAAAAAAAAAEAIAAAAB8BAABkcnMvZTJvRG9jLnhtbFBLBQYAAAAABgAG&#10;AFkBAAC8BQAAAAA=&#10;">
              <v:fill on="f" focussize="0,0"/>
              <v:stroke on="f" weight="0.5pt"/>
              <v:imagedata o:title=""/>
              <o:lock v:ext="edit" aspectratio="f"/>
              <v:textbox inset="0mm,0mm,0mm,0mm" style="mso-fit-shape-to-text:t;">
                <w:txbxContent>
                  <w:p w14:paraId="4513E3CC">
                    <w:pPr>
                      <w:pStyle w:val="2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048EF9">
    <w:pPr>
      <w:pStyle w:val="23"/>
      <w:jc w:val="cente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CC0725">
                          <w:pPr>
                            <w:pStyle w:val="23"/>
                          </w:pPr>
                          <w:r>
                            <w:fldChar w:fldCharType="begin"/>
                          </w:r>
                          <w:r>
                            <w:instrText xml:space="preserve"> PAGE  \* MERGEFORMAT </w:instrText>
                          </w:r>
                          <w:r>
                            <w:fldChar w:fldCharType="separate"/>
                          </w:r>
                          <w:r>
                            <w:t>82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LJ1z8s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snXPywCAABXBAAADgAAAAAAAAABACAAAAAfAQAAZHJzL2Uyb0RvYy54bWxQSwUGAAAAAAYA&#10;BgBZAQAAvQUAAAAA&#10;">
              <v:fill on="f" focussize="0,0"/>
              <v:stroke on="f" weight="0.5pt"/>
              <v:imagedata o:title=""/>
              <o:lock v:ext="edit" aspectratio="f"/>
              <v:textbox inset="0mm,0mm,0mm,0mm" style="mso-fit-shape-to-text:t;">
                <w:txbxContent>
                  <w:p w14:paraId="48CC0725">
                    <w:pPr>
                      <w:pStyle w:val="23"/>
                    </w:pPr>
                    <w:r>
                      <w:fldChar w:fldCharType="begin"/>
                    </w:r>
                    <w:r>
                      <w:instrText xml:space="preserve"> PAGE  \* MERGEFORMAT </w:instrText>
                    </w:r>
                    <w:r>
                      <w:fldChar w:fldCharType="separate"/>
                    </w:r>
                    <w:r>
                      <w:t>82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F6BFD">
    <w:pPr>
      <w:pStyle w:val="23"/>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6AB14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3B6AB14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5B39D0">
    <w:pPr>
      <w:spacing w:line="182" w:lineRule="auto"/>
      <w:ind w:left="6866"/>
      <w:rPr>
        <w:rFonts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3CFFEA">
                          <w:pPr>
                            <w:pStyle w:val="23"/>
                          </w:pPr>
                          <w:r>
                            <w:fldChar w:fldCharType="begin"/>
                          </w:r>
                          <w:r>
                            <w:instrText xml:space="preserve"> PAGE  \* MERGEFORMAT </w:instrText>
                          </w:r>
                          <w:r>
                            <w:fldChar w:fldCharType="separate"/>
                          </w:r>
                          <w:r>
                            <w:t>77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EhH8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qEhH8tAgAAVwQAAA4AAAAAAAAAAQAgAAAAHwEAAGRycy9lMm9Eb2MueG1sUEsFBgAAAAAG&#10;AAYAWQEAAL4FAAAAAA==&#10;">
              <v:fill on="f" focussize="0,0"/>
              <v:stroke on="f" weight="0.5pt"/>
              <v:imagedata o:title=""/>
              <o:lock v:ext="edit" aspectratio="f"/>
              <v:textbox inset="0mm,0mm,0mm,0mm" style="mso-fit-shape-to-text:t;">
                <w:txbxContent>
                  <w:p w14:paraId="193CFFEA">
                    <w:pPr>
                      <w:pStyle w:val="23"/>
                    </w:pPr>
                    <w:r>
                      <w:fldChar w:fldCharType="begin"/>
                    </w:r>
                    <w:r>
                      <w:instrText xml:space="preserve"> PAGE  \* MERGEFORMAT </w:instrText>
                    </w:r>
                    <w:r>
                      <w:fldChar w:fldCharType="separate"/>
                    </w:r>
                    <w:r>
                      <w:t>77</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D3A264">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721157">
                          <w:pPr>
                            <w:pStyle w:val="23"/>
                          </w:pPr>
                          <w:r>
                            <w:fldChar w:fldCharType="begin"/>
                          </w:r>
                          <w:r>
                            <w:instrText xml:space="preserve"> PAGE  \* MERGEFORMAT </w:instrText>
                          </w:r>
                          <w:r>
                            <w:fldChar w:fldCharType="separate"/>
                          </w:r>
                          <w:r>
                            <w:t>78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NiTWU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k7e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NiTWUtAgAAVwQAAA4AAAAAAAAAAQAgAAAAHwEAAGRycy9lMm9Eb2MueG1sUEsFBgAAAAAG&#10;AAYAWQEAAL4FAAAAAA==&#10;">
              <v:fill on="f" focussize="0,0"/>
              <v:stroke on="f" weight="0.5pt"/>
              <v:imagedata o:title=""/>
              <o:lock v:ext="edit" aspectratio="f"/>
              <v:textbox inset="0mm,0mm,0mm,0mm" style="mso-fit-shape-to-text:t;">
                <w:txbxContent>
                  <w:p w14:paraId="3B721157">
                    <w:pPr>
                      <w:pStyle w:val="23"/>
                    </w:pPr>
                    <w:r>
                      <w:fldChar w:fldCharType="begin"/>
                    </w:r>
                    <w:r>
                      <w:instrText xml:space="preserve"> PAGE  \* MERGEFORMAT </w:instrText>
                    </w:r>
                    <w:r>
                      <w:fldChar w:fldCharType="separate"/>
                    </w:r>
                    <w:r>
                      <w:t>78</w:t>
                    </w:r>
                    <w:r>
                      <w:fldChar w:fldCharType="end"/>
                    </w:r>
                  </w:p>
                </w:txbxContent>
              </v:textbox>
            </v:shape>
          </w:pict>
        </mc:Fallback>
      </mc:AlternateContent>
    </w:r>
    <w:r>
      <w:rPr>
        <w:rFonts w:ascii="Times New Roman" w:hAnsi="Times New Roman" w:eastAsia="Times New Roman" w:cs="Times New Roman"/>
        <w:spacing w:val="-2"/>
        <w:sz w:val="18"/>
        <w:szCs w:val="18"/>
      </w:rPr>
      <w:t>36</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C15553">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2E708E">
                          <w:pPr>
                            <w:pStyle w:val="23"/>
                          </w:pPr>
                          <w:r>
                            <w:fldChar w:fldCharType="begin"/>
                          </w:r>
                          <w:r>
                            <w:instrText xml:space="preserve"> PAGE  \* MERGEFORMAT </w:instrText>
                          </w:r>
                          <w:r>
                            <w:fldChar w:fldCharType="separate"/>
                          </w:r>
                          <w:r>
                            <w:t>79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svHiUt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3V+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svHiUtAgAAVwQAAA4AAAAAAAAAAQAgAAAAHwEAAGRycy9lMm9Eb2MueG1sUEsFBgAAAAAG&#10;AAYAWQEAAL4FAAAAAA==&#10;">
              <v:fill on="f" focussize="0,0"/>
              <v:stroke on="f" weight="0.5pt"/>
              <v:imagedata o:title=""/>
              <o:lock v:ext="edit" aspectratio="f"/>
              <v:textbox inset="0mm,0mm,0mm,0mm" style="mso-fit-shape-to-text:t;">
                <w:txbxContent>
                  <w:p w14:paraId="5F2E708E">
                    <w:pPr>
                      <w:pStyle w:val="23"/>
                    </w:pPr>
                    <w:r>
                      <w:fldChar w:fldCharType="begin"/>
                    </w:r>
                    <w:r>
                      <w:instrText xml:space="preserve"> PAGE  \* MERGEFORMAT </w:instrText>
                    </w:r>
                    <w:r>
                      <w:fldChar w:fldCharType="separate"/>
                    </w:r>
                    <w:r>
                      <w:t>79</w:t>
                    </w:r>
                    <w:r>
                      <w:fldChar w:fldCharType="end"/>
                    </w:r>
                  </w:p>
                </w:txbxContent>
              </v:textbox>
            </v:shape>
          </w:pict>
        </mc:Fallback>
      </mc:AlternateContent>
    </w:r>
    <w:r>
      <w:rPr>
        <w:rFonts w:ascii="Times New Roman" w:hAnsi="Times New Roman" w:eastAsia="Times New Roman" w:cs="Times New Roman"/>
        <w:spacing w:val="-2"/>
        <w:sz w:val="18"/>
        <w:szCs w:val="18"/>
      </w:rPr>
      <w:t>36</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764FA9">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3485C5">
                          <w:pPr>
                            <w:pStyle w:val="23"/>
                          </w:pPr>
                          <w:r>
                            <w:fldChar w:fldCharType="begin"/>
                          </w:r>
                          <w:r>
                            <w:instrText xml:space="preserve"> PAGE  \* MERGEFORMAT </w:instrText>
                          </w:r>
                          <w:r>
                            <w:fldChar w:fldCharType="separate"/>
                          </w:r>
                          <w:r>
                            <w:t>80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P56+Us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nr5SwCAABXBAAADgAAAAAAAAABACAAAAAfAQAAZHJzL2Uyb0RvYy54bWxQSwUGAAAAAAYA&#10;BgBZAQAAvQUAAAAA&#10;">
              <v:fill on="f" focussize="0,0"/>
              <v:stroke on="f" weight="0.5pt"/>
              <v:imagedata o:title=""/>
              <o:lock v:ext="edit" aspectratio="f"/>
              <v:textbox inset="0mm,0mm,0mm,0mm" style="mso-fit-shape-to-text:t;">
                <w:txbxContent>
                  <w:p w14:paraId="1F3485C5">
                    <w:pPr>
                      <w:pStyle w:val="23"/>
                    </w:pPr>
                    <w:r>
                      <w:fldChar w:fldCharType="begin"/>
                    </w:r>
                    <w:r>
                      <w:instrText xml:space="preserve"> PAGE  \* MERGEFORMAT </w:instrText>
                    </w:r>
                    <w:r>
                      <w:fldChar w:fldCharType="separate"/>
                    </w:r>
                    <w:r>
                      <w:t>80</w:t>
                    </w:r>
                    <w:r>
                      <w:fldChar w:fldCharType="end"/>
                    </w:r>
                  </w:p>
                </w:txbxContent>
              </v:textbox>
            </v:shape>
          </w:pict>
        </mc:Fallback>
      </mc:AlternateContent>
    </w:r>
    <w:r>
      <w:rPr>
        <w:rFonts w:ascii="Times New Roman" w:hAnsi="Times New Roman" w:eastAsia="Times New Roman" w:cs="Times New Roman"/>
        <w:spacing w:val="-2"/>
        <w:sz w:val="18"/>
        <w:szCs w:val="18"/>
      </w:rPr>
      <w:t>35</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D30C1F">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0ACDF0">
                          <w:pPr>
                            <w:pStyle w:val="23"/>
                          </w:pPr>
                          <w:r>
                            <w:fldChar w:fldCharType="begin"/>
                          </w:r>
                          <w:r>
                            <w:instrText xml:space="preserve"> PAGE  \* MERGEFORMAT </w:instrText>
                          </w:r>
                          <w:r>
                            <w:fldChar w:fldCharType="separate"/>
                          </w:r>
                          <w:r>
                            <w:t>81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u0uKUt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k7eUq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u0uKUtAgAAVwQAAA4AAAAAAAAAAQAgAAAAHwEAAGRycy9lMm9Eb2MueG1sUEsFBgAAAAAG&#10;AAYAWQEAAL4FAAAAAA==&#10;">
              <v:fill on="f" focussize="0,0"/>
              <v:stroke on="f" weight="0.5pt"/>
              <v:imagedata o:title=""/>
              <o:lock v:ext="edit" aspectratio="f"/>
              <v:textbox inset="0mm,0mm,0mm,0mm" style="mso-fit-shape-to-text:t;">
                <w:txbxContent>
                  <w:p w14:paraId="140ACDF0">
                    <w:pPr>
                      <w:pStyle w:val="23"/>
                    </w:pPr>
                    <w:r>
                      <w:fldChar w:fldCharType="begin"/>
                    </w:r>
                    <w:r>
                      <w:instrText xml:space="preserve"> PAGE  \* MERGEFORMAT </w:instrText>
                    </w:r>
                    <w:r>
                      <w:fldChar w:fldCharType="separate"/>
                    </w:r>
                    <w:r>
                      <w:t>81</w:t>
                    </w:r>
                    <w:r>
                      <w:fldChar w:fldCharType="end"/>
                    </w:r>
                  </w:p>
                </w:txbxContent>
              </v:textbox>
            </v:shape>
          </w:pict>
        </mc:Fallback>
      </mc:AlternateContent>
    </w:r>
    <w:r>
      <w:rPr>
        <w:rFonts w:ascii="宋体" w:hAnsi="宋体" w:eastAsia="宋体" w:cs="宋体"/>
        <w:spacing w:val="-3"/>
        <w:sz w:val="18"/>
        <w:szCs w:val="18"/>
      </w:rPr>
      <w:t>3</w:t>
    </w:r>
    <w:r>
      <w:rPr>
        <w:rFonts w:ascii="宋体" w:hAnsi="宋体" w:eastAsia="宋体" w:cs="宋体"/>
        <w:spacing w:val="-2"/>
        <w:sz w:val="18"/>
        <w:szCs w:val="18"/>
      </w:rPr>
      <w:t>7</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4FFBE1">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9FA664">
                          <w:pPr>
                            <w:pStyle w:val="23"/>
                          </w:pPr>
                          <w:r>
                            <w:fldChar w:fldCharType="begin"/>
                          </w:r>
                          <w:r>
                            <w:instrText xml:space="preserve"> PAGE  \* MERGEFORMAT </w:instrText>
                          </w:r>
                          <w:r>
                            <w:fldChar w:fldCharType="separate"/>
                          </w:r>
                          <w:r>
                            <w:t>83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E1eNAs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sTV40CwCAABXBAAADgAAAAAAAAABACAAAAAfAQAAZHJzL2Uyb0RvYy54bWxQSwUGAAAAAAYA&#10;BgBZAQAAvQUAAAAA&#10;">
              <v:fill on="f" focussize="0,0"/>
              <v:stroke on="f" weight="0.5pt"/>
              <v:imagedata o:title=""/>
              <o:lock v:ext="edit" aspectratio="f"/>
              <v:textbox inset="0mm,0mm,0mm,0mm" style="mso-fit-shape-to-text:t;">
                <w:txbxContent>
                  <w:p w14:paraId="019FA664">
                    <w:pPr>
                      <w:pStyle w:val="23"/>
                    </w:pPr>
                    <w:r>
                      <w:fldChar w:fldCharType="begin"/>
                    </w:r>
                    <w:r>
                      <w:instrText xml:space="preserve"> PAGE  \* MERGEFORMAT </w:instrText>
                    </w:r>
                    <w:r>
                      <w:fldChar w:fldCharType="separate"/>
                    </w:r>
                    <w:r>
                      <w:t>83</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28525">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2CD2B6">
                          <w:pPr>
                            <w:pStyle w:val="23"/>
                          </w:pPr>
                          <w:r>
                            <w:fldChar w:fldCharType="begin"/>
                          </w:r>
                          <w:r>
                            <w:instrText xml:space="preserve"> PAGE  \* MERGEFORMAT </w:instrText>
                          </w:r>
                          <w:r>
                            <w:fldChar w:fldCharType="separate"/>
                          </w:r>
                          <w:r>
                            <w:t>92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4K5A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k7eUq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l4K5AtAgAAVwQAAA4AAAAAAAAAAQAgAAAAHwEAAGRycy9lMm9Eb2MueG1sUEsFBgAAAAAG&#10;AAYAWQEAAL4FAAAAAA==&#10;">
              <v:fill on="f" focussize="0,0"/>
              <v:stroke on="f" weight="0.5pt"/>
              <v:imagedata o:title=""/>
              <o:lock v:ext="edit" aspectratio="f"/>
              <v:textbox inset="0mm,0mm,0mm,0mm" style="mso-fit-shape-to-text:t;">
                <w:txbxContent>
                  <w:p w14:paraId="572CD2B6">
                    <w:pPr>
                      <w:pStyle w:val="23"/>
                    </w:pPr>
                    <w:r>
                      <w:fldChar w:fldCharType="begin"/>
                    </w:r>
                    <w:r>
                      <w:instrText xml:space="preserve"> PAGE  \* MERGEFORMAT </w:instrText>
                    </w:r>
                    <w:r>
                      <w:fldChar w:fldCharType="separate"/>
                    </w:r>
                    <w:r>
                      <w:t>92</w:t>
                    </w:r>
                    <w: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E09113">
    <w:pPr>
      <w:pStyle w:val="23"/>
      <w:jc w:val="center"/>
    </w:pPr>
    <w: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0" name="文本框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46D1AEA">
                          <w:pPr>
                            <w:pStyle w:val="23"/>
                          </w:pPr>
                          <w:r>
                            <w:fldChar w:fldCharType="begin"/>
                          </w:r>
                          <w:r>
                            <w:instrText xml:space="preserve"> PAGE  \* MERGEFORMAT </w:instrText>
                          </w:r>
                          <w:r>
                            <w:fldChar w:fldCharType="separate"/>
                          </w:r>
                          <w:r>
                            <w:t>89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UqPGc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pSo8ZywCAABXBAAADgAAAAAAAAABACAAAAAfAQAAZHJzL2Uyb0RvYy54bWxQSwUGAAAAAAYA&#10;BgBZAQAAvQUAAAAA&#10;">
              <v:fill on="f" focussize="0,0"/>
              <v:stroke on="f" weight="0.5pt"/>
              <v:imagedata o:title=""/>
              <o:lock v:ext="edit" aspectratio="f"/>
              <v:textbox inset="0mm,0mm,0mm,0mm" style="mso-fit-shape-to-text:t;">
                <w:txbxContent>
                  <w:p w14:paraId="546D1AEA">
                    <w:pPr>
                      <w:pStyle w:val="23"/>
                    </w:pPr>
                    <w:r>
                      <w:fldChar w:fldCharType="begin"/>
                    </w:r>
                    <w:r>
                      <w:instrText xml:space="preserve"> PAGE  \* MERGEFORMAT </w:instrText>
                    </w:r>
                    <w:r>
                      <w:fldChar w:fldCharType="separate"/>
                    </w:r>
                    <w:r>
                      <w:t>89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751A19">
    <w:pPr>
      <w:pStyle w:val="23"/>
      <w:tabs>
        <w:tab w:val="clear" w:pos="4153"/>
      </w:tabs>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4EADF3">
                          <w:pPr>
                            <w:pStyle w:val="2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3D4EADF3">
                    <w:pPr>
                      <w:pStyle w:val="2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40E19D">
    <w:pPr>
      <w:pStyle w:val="23"/>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088793">
                          <w:pPr>
                            <w:pStyle w:val="23"/>
                          </w:pPr>
                          <w:r>
                            <w:fldChar w:fldCharType="begin"/>
                          </w:r>
                          <w:r>
                            <w:instrText xml:space="preserve"> PAGE  \* MERGEFORMAT </w:instrText>
                          </w:r>
                          <w:r>
                            <w:fldChar w:fldCharType="separate"/>
                          </w:r>
                          <w:r>
                            <w:t>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H3jSMs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4feNIywCAABXBAAADgAAAAAAAAABACAAAAAfAQAAZHJzL2Uyb0RvYy54bWxQSwUGAAAAAAYA&#10;BgBZAQAAvQUAAAAA&#10;">
              <v:fill on="f" focussize="0,0"/>
              <v:stroke on="f" weight="0.5pt"/>
              <v:imagedata o:title=""/>
              <o:lock v:ext="edit" aspectratio="f"/>
              <v:textbox inset="0mm,0mm,0mm,0mm" style="mso-fit-shape-to-text:t;">
                <w:txbxContent>
                  <w:p w14:paraId="3F088793">
                    <w:pPr>
                      <w:pStyle w:val="23"/>
                    </w:pPr>
                    <w:r>
                      <w:fldChar w:fldCharType="begin"/>
                    </w:r>
                    <w:r>
                      <w:instrText xml:space="preserve"> PAGE  \* MERGEFORMAT </w:instrText>
                    </w:r>
                    <w:r>
                      <w:fldChar w:fldCharType="separate"/>
                    </w:r>
                    <w:r>
                      <w:t>6</w:t>
                    </w:r>
                    <w:r>
                      <w:fldChar w:fldCharType="end"/>
                    </w:r>
                  </w:p>
                </w:txbxContent>
              </v:textbox>
            </v:shape>
          </w:pict>
        </mc:Fallback>
      </mc:AlternateContent>
    </w:r>
  </w:p>
  <w:p w14:paraId="0E6DDDE3">
    <w:pPr>
      <w:pStyle w:val="23"/>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623567">
    <w:pPr>
      <w:pStyle w:val="23"/>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E002A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32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FE002A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32</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EB8C3A">
    <w:pPr>
      <w:pStyle w:val="23"/>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2180B4">
                          <w:pPr>
                            <w:pStyle w:val="23"/>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7HhY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zseFiwCAABXBAAADgAAAAAAAAABACAAAAAfAQAAZHJzL2Uyb0RvYy54bWxQSwUGAAAAAAYA&#10;BgBZAQAAvQUAAAAA&#10;">
              <v:fill on="f" focussize="0,0"/>
              <v:stroke on="f" weight="0.5pt"/>
              <v:imagedata o:title=""/>
              <o:lock v:ext="edit" aspectratio="f"/>
              <v:textbox inset="0mm,0mm,0mm,0mm" style="mso-fit-shape-to-text:t;">
                <w:txbxContent>
                  <w:p w14:paraId="172180B4">
                    <w:pPr>
                      <w:pStyle w:val="23"/>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AC1843">
    <w:pPr>
      <w:pStyle w:val="23"/>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6AA4F7">
                          <w:pPr>
                            <w:pStyle w:val="23"/>
                          </w:pPr>
                          <w:r>
                            <w:fldChar w:fldCharType="begin"/>
                          </w:r>
                          <w:r>
                            <w:instrText xml:space="preserve"> PAGE  \* MERGEFORMAT </w:instrText>
                          </w:r>
                          <w:r>
                            <w:fldChar w:fldCharType="separate"/>
                          </w:r>
                          <w:r>
                            <w:t>33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14:paraId="676AA4F7">
                    <w:pPr>
                      <w:pStyle w:val="23"/>
                    </w:pPr>
                    <w:r>
                      <w:fldChar w:fldCharType="begin"/>
                    </w:r>
                    <w:r>
                      <w:instrText xml:space="preserve"> PAGE  \* MERGEFORMAT </w:instrText>
                    </w:r>
                    <w:r>
                      <w:fldChar w:fldCharType="separate"/>
                    </w:r>
                    <w:r>
                      <w:t>33</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AFDFBB">
    <w:pPr>
      <w:tabs>
        <w:tab w:val="center" w:pos="4141"/>
      </w:tabs>
      <w:autoSpaceDE w:val="0"/>
      <w:autoSpaceDN w:val="0"/>
      <w:adjustRightInd w:val="0"/>
      <w:snapToGrid w:val="0"/>
      <w:rPr>
        <w:rFonts w:ascii="Times New Roman" w:hAnsi="Times New Roman" w:eastAsia="宋体"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3F4F4B">
                          <w:pPr>
                            <w:pStyle w:val="23"/>
                          </w:pPr>
                          <w:r>
                            <w:fldChar w:fldCharType="begin"/>
                          </w:r>
                          <w:r>
                            <w:instrText xml:space="preserve"> PAGE  \* MERGEFORMAT </w:instrText>
                          </w:r>
                          <w:r>
                            <w:fldChar w:fldCharType="separate"/>
                          </w:r>
                          <w:r>
                            <w:t>45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613F4F4B">
                    <w:pPr>
                      <w:pStyle w:val="23"/>
                    </w:pPr>
                    <w:r>
                      <w:fldChar w:fldCharType="begin"/>
                    </w:r>
                    <w:r>
                      <w:instrText xml:space="preserve"> PAGE  \* MERGEFORMAT </w:instrText>
                    </w:r>
                    <w:r>
                      <w:fldChar w:fldCharType="separate"/>
                    </w:r>
                    <w:r>
                      <w:t>45</w:t>
                    </w:r>
                    <w:r>
                      <w:fldChar w:fldCharType="end"/>
                    </w:r>
                  </w:p>
                </w:txbxContent>
              </v:textbox>
            </v:shape>
          </w:pict>
        </mc:Fallback>
      </mc:AlternateContent>
    </w:r>
    <w:r>
      <w:rPr>
        <w:rFonts w:hint="eastAsia" w:ascii="Times New Roman" w:hAnsi="Times New Roman" w:eastAsia="宋体" w:cs="Times New Roman"/>
        <w:sz w:val="18"/>
        <w:szCs w:val="18"/>
      </w:rPr>
      <w:tab/>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3C3187">
    <w:pPr>
      <w:framePr w:wrap="around" w:vAnchor="text" w:hAnchor="margin" w:xAlign="center" w:y="1"/>
      <w:autoSpaceDE w:val="0"/>
      <w:autoSpaceDN w:val="0"/>
      <w:adjustRightInd w:val="0"/>
      <w:snapToGrid w:val="0"/>
      <w:rPr>
        <w:rFonts w:ascii="Times New Roman" w:hAnsi="Times New Roman" w:eastAsia="宋体" w:cs="Times New Roman"/>
        <w:sz w:val="18"/>
        <w:szCs w:val="18"/>
      </w:rPr>
    </w:pPr>
    <w:r>
      <w:rPr>
        <w:rFonts w:ascii="Times New Roman" w:hAnsi="Times New Roman" w:eastAsia="宋体" w:cs="Times New Roman"/>
        <w:sz w:val="18"/>
        <w:szCs w:val="18"/>
      </w:rPr>
      <w:fldChar w:fldCharType="begin"/>
    </w:r>
    <w:r>
      <w:rPr>
        <w:rFonts w:ascii="Times New Roman" w:hAnsi="Times New Roman" w:eastAsia="宋体" w:cs="Times New Roman"/>
        <w:sz w:val="24"/>
        <w:szCs w:val="24"/>
      </w:rPr>
      <w:instrText xml:space="preserve">PAGE  </w:instrText>
    </w:r>
    <w:r>
      <w:rPr>
        <w:rFonts w:ascii="Times New Roman" w:hAnsi="Times New Roman" w:eastAsia="宋体" w:cs="Times New Roman"/>
        <w:sz w:val="18"/>
        <w:szCs w:val="18"/>
      </w:rPr>
      <w:fldChar w:fldCharType="end"/>
    </w:r>
  </w:p>
  <w:p w14:paraId="345684CF">
    <w:pPr>
      <w:autoSpaceDE w:val="0"/>
      <w:autoSpaceDN w:val="0"/>
      <w:adjustRightInd w:val="0"/>
      <w:snapToGrid w:val="0"/>
      <w:rPr>
        <w:rFonts w:ascii="Times New Roman" w:hAnsi="Times New Roman" w:eastAsia="宋体" w:cs="Times New Roman"/>
        <w:sz w:val="18"/>
        <w:szCs w:val="1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044D77">
    <w:pPr>
      <w:pStyle w:val="25"/>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944F66">
    <w:pPr>
      <w:pStyle w:val="25"/>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685FBD">
    <w:pPr>
      <w:autoSpaceDE w:val="0"/>
      <w:autoSpaceDN w:val="0"/>
      <w:adjustRightInd w:val="0"/>
      <w:snapToGrid w:val="0"/>
      <w:jc w:val="center"/>
      <w:rPr>
        <w:rFonts w:ascii="Times New Roman" w:hAnsi="Times New Roman" w:eastAsia="宋体" w:cs="Times New Roman"/>
        <w:sz w:val="18"/>
        <w:szCs w:val="21"/>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C1BA6B">
    <w:pPr>
      <w:pStyle w:val="25"/>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18F597">
    <w:pPr>
      <w:pStyle w:val="25"/>
    </w:pPr>
  </w:p>
  <w:p w14:paraId="663E4092">
    <w:pPr>
      <w:pStyle w:val="2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159A89">
    <w:pPr>
      <w:pStyle w:val="2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AEF77459"/>
    <w:multiLevelType w:val="multilevel"/>
    <w:tmpl w:val="AEF77459"/>
    <w:lvl w:ilvl="0" w:tentative="0">
      <w:start w:val="1"/>
      <w:numFmt w:val="bullet"/>
      <w:lvlText w:val=""/>
      <w:lvlJc w:val="left"/>
      <w:pPr>
        <w:tabs>
          <w:tab w:val="left" w:pos="0"/>
        </w:tabs>
        <w:ind w:left="420" w:hanging="420"/>
      </w:pPr>
      <w:rPr>
        <w:rFonts w:hint="default" w:ascii="Wingdings" w:hAnsi="Wingdings" w:cs="Wingdings"/>
      </w:rPr>
    </w:lvl>
    <w:lvl w:ilvl="1" w:tentative="0">
      <w:start w:val="1"/>
      <w:numFmt w:val="decimal"/>
      <w:lvlText w:val="%2."/>
      <w:lvlJc w:val="left"/>
      <w:pPr>
        <w:tabs>
          <w:tab w:val="left" w:pos="1080"/>
        </w:tabs>
        <w:ind w:left="1080" w:hanging="360"/>
      </w:pPr>
    </w:lvl>
    <w:lvl w:ilvl="2" w:tentative="0">
      <w:start w:val="1"/>
      <w:numFmt w:val="decimal"/>
      <w:lvlText w:val="%3."/>
      <w:lvlJc w:val="left"/>
      <w:pPr>
        <w:tabs>
          <w:tab w:val="left" w:pos="1440"/>
        </w:tabs>
        <w:ind w:left="1440" w:hanging="360"/>
      </w:pPr>
    </w:lvl>
    <w:lvl w:ilvl="3" w:tentative="0">
      <w:start w:val="1"/>
      <w:numFmt w:val="decimal"/>
      <w:lvlText w:val="%4."/>
      <w:lvlJc w:val="left"/>
      <w:pPr>
        <w:tabs>
          <w:tab w:val="left" w:pos="1800"/>
        </w:tabs>
        <w:ind w:left="1800" w:hanging="360"/>
      </w:pPr>
    </w:lvl>
    <w:lvl w:ilvl="4" w:tentative="0">
      <w:start w:val="1"/>
      <w:numFmt w:val="decimal"/>
      <w:lvlText w:val="%5."/>
      <w:lvlJc w:val="left"/>
      <w:pPr>
        <w:tabs>
          <w:tab w:val="left" w:pos="2160"/>
        </w:tabs>
        <w:ind w:left="2160" w:hanging="360"/>
      </w:pPr>
    </w:lvl>
    <w:lvl w:ilvl="5" w:tentative="0">
      <w:start w:val="1"/>
      <w:numFmt w:val="decimal"/>
      <w:lvlText w:val="%6."/>
      <w:lvlJc w:val="left"/>
      <w:pPr>
        <w:tabs>
          <w:tab w:val="left" w:pos="2520"/>
        </w:tabs>
        <w:ind w:left="2520" w:hanging="360"/>
      </w:pPr>
    </w:lvl>
    <w:lvl w:ilvl="6" w:tentative="0">
      <w:start w:val="1"/>
      <w:numFmt w:val="decimal"/>
      <w:lvlText w:val="%7."/>
      <w:lvlJc w:val="left"/>
      <w:pPr>
        <w:tabs>
          <w:tab w:val="left" w:pos="2880"/>
        </w:tabs>
        <w:ind w:left="2880" w:hanging="360"/>
      </w:pPr>
    </w:lvl>
    <w:lvl w:ilvl="7" w:tentative="0">
      <w:start w:val="1"/>
      <w:numFmt w:val="decimal"/>
      <w:lvlText w:val="%8."/>
      <w:lvlJc w:val="left"/>
      <w:pPr>
        <w:tabs>
          <w:tab w:val="left" w:pos="3240"/>
        </w:tabs>
        <w:ind w:left="3240" w:hanging="360"/>
      </w:pPr>
    </w:lvl>
    <w:lvl w:ilvl="8" w:tentative="0">
      <w:start w:val="1"/>
      <w:numFmt w:val="decimal"/>
      <w:lvlText w:val="%9."/>
      <w:lvlJc w:val="left"/>
      <w:pPr>
        <w:tabs>
          <w:tab w:val="left" w:pos="3600"/>
        </w:tabs>
        <w:ind w:left="3600" w:hanging="360"/>
      </w:pPr>
    </w:lvl>
  </w:abstractNum>
  <w:abstractNum w:abstractNumId="2">
    <w:nsid w:val="E59E5AF3"/>
    <w:multiLevelType w:val="singleLevel"/>
    <w:tmpl w:val="E59E5AF3"/>
    <w:lvl w:ilvl="0" w:tentative="0">
      <w:start w:val="6"/>
      <w:numFmt w:val="decimal"/>
      <w:lvlText w:val="%1."/>
      <w:lvlJc w:val="left"/>
      <w:pPr>
        <w:tabs>
          <w:tab w:val="left" w:pos="312"/>
        </w:tabs>
      </w:pPr>
    </w:lvl>
  </w:abstractNum>
  <w:abstractNum w:abstractNumId="3">
    <w:nsid w:val="FDFD5A1A"/>
    <w:multiLevelType w:val="multilevel"/>
    <w:tmpl w:val="FDFD5A1A"/>
    <w:lvl w:ilvl="0" w:tentative="0">
      <w:start w:val="1"/>
      <w:numFmt w:val="bullet"/>
      <w:lvlText w:val=""/>
      <w:lvlJc w:val="left"/>
      <w:pPr>
        <w:tabs>
          <w:tab w:val="left" w:pos="0"/>
        </w:tabs>
        <w:ind w:left="420" w:hanging="420"/>
      </w:pPr>
      <w:rPr>
        <w:rFonts w:hint="default" w:ascii="Wingdings" w:hAnsi="Wingdings" w:cs="Wingdings"/>
      </w:rPr>
    </w:lvl>
    <w:lvl w:ilvl="1" w:tentative="0">
      <w:start w:val="1"/>
      <w:numFmt w:val="decimal"/>
      <w:lvlText w:val="%2."/>
      <w:lvlJc w:val="left"/>
      <w:pPr>
        <w:tabs>
          <w:tab w:val="left" w:pos="1080"/>
        </w:tabs>
        <w:ind w:left="1080" w:hanging="360"/>
      </w:pPr>
    </w:lvl>
    <w:lvl w:ilvl="2" w:tentative="0">
      <w:start w:val="1"/>
      <w:numFmt w:val="decimal"/>
      <w:lvlText w:val="%3."/>
      <w:lvlJc w:val="left"/>
      <w:pPr>
        <w:tabs>
          <w:tab w:val="left" w:pos="1440"/>
        </w:tabs>
        <w:ind w:left="1440" w:hanging="360"/>
      </w:pPr>
    </w:lvl>
    <w:lvl w:ilvl="3" w:tentative="0">
      <w:start w:val="1"/>
      <w:numFmt w:val="decimal"/>
      <w:lvlText w:val="%4."/>
      <w:lvlJc w:val="left"/>
      <w:pPr>
        <w:tabs>
          <w:tab w:val="left" w:pos="1800"/>
        </w:tabs>
        <w:ind w:left="1800" w:hanging="360"/>
      </w:pPr>
    </w:lvl>
    <w:lvl w:ilvl="4" w:tentative="0">
      <w:start w:val="1"/>
      <w:numFmt w:val="decimal"/>
      <w:lvlText w:val="%5."/>
      <w:lvlJc w:val="left"/>
      <w:pPr>
        <w:tabs>
          <w:tab w:val="left" w:pos="2160"/>
        </w:tabs>
        <w:ind w:left="2160" w:hanging="360"/>
      </w:pPr>
    </w:lvl>
    <w:lvl w:ilvl="5" w:tentative="0">
      <w:start w:val="1"/>
      <w:numFmt w:val="decimal"/>
      <w:lvlText w:val="%6."/>
      <w:lvlJc w:val="left"/>
      <w:pPr>
        <w:tabs>
          <w:tab w:val="left" w:pos="2520"/>
        </w:tabs>
        <w:ind w:left="2520" w:hanging="360"/>
      </w:pPr>
    </w:lvl>
    <w:lvl w:ilvl="6" w:tentative="0">
      <w:start w:val="1"/>
      <w:numFmt w:val="decimal"/>
      <w:lvlText w:val="%7."/>
      <w:lvlJc w:val="left"/>
      <w:pPr>
        <w:tabs>
          <w:tab w:val="left" w:pos="2880"/>
        </w:tabs>
        <w:ind w:left="2880" w:hanging="360"/>
      </w:pPr>
    </w:lvl>
    <w:lvl w:ilvl="7" w:tentative="0">
      <w:start w:val="1"/>
      <w:numFmt w:val="decimal"/>
      <w:lvlText w:val="%8."/>
      <w:lvlJc w:val="left"/>
      <w:pPr>
        <w:tabs>
          <w:tab w:val="left" w:pos="3240"/>
        </w:tabs>
        <w:ind w:left="3240" w:hanging="360"/>
      </w:pPr>
    </w:lvl>
    <w:lvl w:ilvl="8" w:tentative="0">
      <w:start w:val="1"/>
      <w:numFmt w:val="decimal"/>
      <w:lvlText w:val="%9."/>
      <w:lvlJc w:val="left"/>
      <w:pPr>
        <w:tabs>
          <w:tab w:val="left" w:pos="3600"/>
        </w:tabs>
        <w:ind w:left="3600" w:hanging="360"/>
      </w:pPr>
    </w:lvl>
  </w:abstractNum>
  <w:abstractNum w:abstractNumId="4">
    <w:nsid w:val="FFF72A3A"/>
    <w:multiLevelType w:val="multilevel"/>
    <w:tmpl w:val="FFF72A3A"/>
    <w:lvl w:ilvl="0" w:tentative="0">
      <w:start w:val="1"/>
      <w:numFmt w:val="bullet"/>
      <w:lvlText w:val=""/>
      <w:lvlJc w:val="left"/>
      <w:pPr>
        <w:tabs>
          <w:tab w:val="left" w:pos="0"/>
        </w:tabs>
        <w:ind w:left="420" w:hanging="420"/>
      </w:pPr>
      <w:rPr>
        <w:rFonts w:hint="default" w:ascii="Wingdings" w:hAnsi="Wingdings" w:cs="Wingdings"/>
      </w:rPr>
    </w:lvl>
    <w:lvl w:ilvl="1" w:tentative="0">
      <w:start w:val="1"/>
      <w:numFmt w:val="decimal"/>
      <w:lvlText w:val="%2."/>
      <w:lvlJc w:val="left"/>
      <w:pPr>
        <w:tabs>
          <w:tab w:val="left" w:pos="1080"/>
        </w:tabs>
        <w:ind w:left="1080" w:hanging="360"/>
      </w:pPr>
    </w:lvl>
    <w:lvl w:ilvl="2" w:tentative="0">
      <w:start w:val="1"/>
      <w:numFmt w:val="decimal"/>
      <w:lvlText w:val="%3."/>
      <w:lvlJc w:val="left"/>
      <w:pPr>
        <w:tabs>
          <w:tab w:val="left" w:pos="1440"/>
        </w:tabs>
        <w:ind w:left="1440" w:hanging="360"/>
      </w:pPr>
    </w:lvl>
    <w:lvl w:ilvl="3" w:tentative="0">
      <w:start w:val="1"/>
      <w:numFmt w:val="decimal"/>
      <w:lvlText w:val="%4."/>
      <w:lvlJc w:val="left"/>
      <w:pPr>
        <w:tabs>
          <w:tab w:val="left" w:pos="1800"/>
        </w:tabs>
        <w:ind w:left="1800" w:hanging="360"/>
      </w:pPr>
    </w:lvl>
    <w:lvl w:ilvl="4" w:tentative="0">
      <w:start w:val="1"/>
      <w:numFmt w:val="decimal"/>
      <w:lvlText w:val="%5."/>
      <w:lvlJc w:val="left"/>
      <w:pPr>
        <w:tabs>
          <w:tab w:val="left" w:pos="2160"/>
        </w:tabs>
        <w:ind w:left="2160" w:hanging="360"/>
      </w:pPr>
    </w:lvl>
    <w:lvl w:ilvl="5" w:tentative="0">
      <w:start w:val="1"/>
      <w:numFmt w:val="decimal"/>
      <w:lvlText w:val="%6."/>
      <w:lvlJc w:val="left"/>
      <w:pPr>
        <w:tabs>
          <w:tab w:val="left" w:pos="2520"/>
        </w:tabs>
        <w:ind w:left="2520" w:hanging="360"/>
      </w:pPr>
    </w:lvl>
    <w:lvl w:ilvl="6" w:tentative="0">
      <w:start w:val="1"/>
      <w:numFmt w:val="decimal"/>
      <w:lvlText w:val="%7."/>
      <w:lvlJc w:val="left"/>
      <w:pPr>
        <w:tabs>
          <w:tab w:val="left" w:pos="2880"/>
        </w:tabs>
        <w:ind w:left="2880" w:hanging="360"/>
      </w:pPr>
    </w:lvl>
    <w:lvl w:ilvl="7" w:tentative="0">
      <w:start w:val="1"/>
      <w:numFmt w:val="decimal"/>
      <w:lvlText w:val="%8."/>
      <w:lvlJc w:val="left"/>
      <w:pPr>
        <w:tabs>
          <w:tab w:val="left" w:pos="3240"/>
        </w:tabs>
        <w:ind w:left="3240" w:hanging="360"/>
      </w:pPr>
    </w:lvl>
    <w:lvl w:ilvl="8" w:tentative="0">
      <w:start w:val="1"/>
      <w:numFmt w:val="decimal"/>
      <w:lvlText w:val="%9."/>
      <w:lvlJc w:val="left"/>
      <w:pPr>
        <w:tabs>
          <w:tab w:val="left" w:pos="3600"/>
        </w:tabs>
        <w:ind w:left="3600" w:hanging="360"/>
      </w:pPr>
    </w:lvl>
  </w:abstractNum>
  <w:abstractNum w:abstractNumId="5">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6">
    <w:nsid w:val="6E8C6948"/>
    <w:multiLevelType w:val="singleLevel"/>
    <w:tmpl w:val="6E8C6948"/>
    <w:lvl w:ilvl="0" w:tentative="0">
      <w:start w:val="1"/>
      <w:numFmt w:val="chineseCounting"/>
      <w:suff w:val="space"/>
      <w:lvlText w:val="第%1部分"/>
      <w:lvlJc w:val="left"/>
      <w:rPr>
        <w:rFonts w:hint="eastAsia"/>
      </w:rPr>
    </w:lvl>
  </w:abstractNum>
  <w:abstractNum w:abstractNumId="7">
    <w:nsid w:val="7A612DE2"/>
    <w:multiLevelType w:val="singleLevel"/>
    <w:tmpl w:val="7A612DE2"/>
    <w:lvl w:ilvl="0" w:tentative="0">
      <w:start w:val="2"/>
      <w:numFmt w:val="decimal"/>
      <w:lvlText w:val="%1."/>
      <w:lvlJc w:val="left"/>
      <w:pPr>
        <w:tabs>
          <w:tab w:val="left" w:pos="312"/>
        </w:tabs>
      </w:pPr>
    </w:lvl>
  </w:abstractNum>
  <w:num w:numId="1">
    <w:abstractNumId w:val="6"/>
  </w:num>
  <w:num w:numId="2">
    <w:abstractNumId w:val="0"/>
  </w:num>
  <w:num w:numId="3">
    <w:abstractNumId w:val="7"/>
  </w:num>
  <w:num w:numId="4">
    <w:abstractNumId w:val="5"/>
  </w:num>
  <w:num w:numId="5">
    <w:abstractNumId w:val="4"/>
  </w:num>
  <w:num w:numId="6">
    <w:abstractNumId w:val="3"/>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NhYjRiNjZhYzhiNjZkNDY3MjQ2OGI4ZmIyYTgyNGUifQ=="/>
    <w:docVar w:name="KSO_WPS_MARK_KEY" w:val="a4d43b06-fa3e-47d2-b188-9d8eb18421a5"/>
  </w:docVars>
  <w:rsids>
    <w:rsidRoot w:val="0056018A"/>
    <w:rsid w:val="00007499"/>
    <w:rsid w:val="000139F5"/>
    <w:rsid w:val="000160C0"/>
    <w:rsid w:val="00022B06"/>
    <w:rsid w:val="00036836"/>
    <w:rsid w:val="0005777A"/>
    <w:rsid w:val="00065382"/>
    <w:rsid w:val="00080223"/>
    <w:rsid w:val="000A078C"/>
    <w:rsid w:val="000A5309"/>
    <w:rsid w:val="000D6A51"/>
    <w:rsid w:val="000E6124"/>
    <w:rsid w:val="000F45A3"/>
    <w:rsid w:val="001C19F8"/>
    <w:rsid w:val="001C1EE3"/>
    <w:rsid w:val="001C713C"/>
    <w:rsid w:val="001D75B9"/>
    <w:rsid w:val="00200F05"/>
    <w:rsid w:val="00220056"/>
    <w:rsid w:val="002626ED"/>
    <w:rsid w:val="00265A40"/>
    <w:rsid w:val="00282FDE"/>
    <w:rsid w:val="0029130A"/>
    <w:rsid w:val="0034073C"/>
    <w:rsid w:val="00393525"/>
    <w:rsid w:val="003A4540"/>
    <w:rsid w:val="003B1C49"/>
    <w:rsid w:val="003B4D7D"/>
    <w:rsid w:val="003E0AB3"/>
    <w:rsid w:val="00401C42"/>
    <w:rsid w:val="004076DE"/>
    <w:rsid w:val="0043402D"/>
    <w:rsid w:val="00460AFB"/>
    <w:rsid w:val="00470130"/>
    <w:rsid w:val="00481700"/>
    <w:rsid w:val="00483B0A"/>
    <w:rsid w:val="004B5126"/>
    <w:rsid w:val="004F7838"/>
    <w:rsid w:val="00503391"/>
    <w:rsid w:val="0052459C"/>
    <w:rsid w:val="00552960"/>
    <w:rsid w:val="0056018A"/>
    <w:rsid w:val="00563EE8"/>
    <w:rsid w:val="00567344"/>
    <w:rsid w:val="005829DC"/>
    <w:rsid w:val="005C0B4E"/>
    <w:rsid w:val="005C0C35"/>
    <w:rsid w:val="005C421F"/>
    <w:rsid w:val="005F16F0"/>
    <w:rsid w:val="00603C23"/>
    <w:rsid w:val="00613BA8"/>
    <w:rsid w:val="0065185D"/>
    <w:rsid w:val="0066404D"/>
    <w:rsid w:val="0067339E"/>
    <w:rsid w:val="006746ED"/>
    <w:rsid w:val="00680629"/>
    <w:rsid w:val="00686C52"/>
    <w:rsid w:val="006A114B"/>
    <w:rsid w:val="006A4201"/>
    <w:rsid w:val="006F1414"/>
    <w:rsid w:val="00710B8B"/>
    <w:rsid w:val="007160A5"/>
    <w:rsid w:val="00736AEF"/>
    <w:rsid w:val="007432BF"/>
    <w:rsid w:val="007525BF"/>
    <w:rsid w:val="007800DC"/>
    <w:rsid w:val="007838AA"/>
    <w:rsid w:val="00783D5E"/>
    <w:rsid w:val="00785FD6"/>
    <w:rsid w:val="00795360"/>
    <w:rsid w:val="007B212D"/>
    <w:rsid w:val="007E033D"/>
    <w:rsid w:val="007F0C2C"/>
    <w:rsid w:val="00806A61"/>
    <w:rsid w:val="00824BFD"/>
    <w:rsid w:val="008453B3"/>
    <w:rsid w:val="00847DE1"/>
    <w:rsid w:val="008D3B56"/>
    <w:rsid w:val="008D5CEF"/>
    <w:rsid w:val="009360F9"/>
    <w:rsid w:val="00964F00"/>
    <w:rsid w:val="009B511E"/>
    <w:rsid w:val="009E0F5E"/>
    <w:rsid w:val="00A21EB2"/>
    <w:rsid w:val="00A31561"/>
    <w:rsid w:val="00A4348C"/>
    <w:rsid w:val="00A5212E"/>
    <w:rsid w:val="00A54E95"/>
    <w:rsid w:val="00A74B70"/>
    <w:rsid w:val="00A80564"/>
    <w:rsid w:val="00A960B2"/>
    <w:rsid w:val="00AE6633"/>
    <w:rsid w:val="00AF3116"/>
    <w:rsid w:val="00B01FF1"/>
    <w:rsid w:val="00B72516"/>
    <w:rsid w:val="00B92C97"/>
    <w:rsid w:val="00BA3C70"/>
    <w:rsid w:val="00BB4E42"/>
    <w:rsid w:val="00BF0E19"/>
    <w:rsid w:val="00C01073"/>
    <w:rsid w:val="00C35893"/>
    <w:rsid w:val="00C855F6"/>
    <w:rsid w:val="00C92F53"/>
    <w:rsid w:val="00CD5223"/>
    <w:rsid w:val="00CE5010"/>
    <w:rsid w:val="00CE6E17"/>
    <w:rsid w:val="00D0528A"/>
    <w:rsid w:val="00D11B37"/>
    <w:rsid w:val="00D408EF"/>
    <w:rsid w:val="00D5145C"/>
    <w:rsid w:val="00D5532F"/>
    <w:rsid w:val="00D64DAE"/>
    <w:rsid w:val="00D729A1"/>
    <w:rsid w:val="00DB5225"/>
    <w:rsid w:val="00DD1E5E"/>
    <w:rsid w:val="00DD3595"/>
    <w:rsid w:val="00DE6417"/>
    <w:rsid w:val="00E1627A"/>
    <w:rsid w:val="00E176C7"/>
    <w:rsid w:val="00E329CC"/>
    <w:rsid w:val="00E34C35"/>
    <w:rsid w:val="00E54DF4"/>
    <w:rsid w:val="00E650A8"/>
    <w:rsid w:val="00E76272"/>
    <w:rsid w:val="00E878B4"/>
    <w:rsid w:val="00E97559"/>
    <w:rsid w:val="00EA54EB"/>
    <w:rsid w:val="00EB1106"/>
    <w:rsid w:val="00EB3D00"/>
    <w:rsid w:val="00ED5F8D"/>
    <w:rsid w:val="00F518B9"/>
    <w:rsid w:val="00F71720"/>
    <w:rsid w:val="00FB0D8D"/>
    <w:rsid w:val="00FC13BF"/>
    <w:rsid w:val="00FE040F"/>
    <w:rsid w:val="00FE42B3"/>
    <w:rsid w:val="014832F2"/>
    <w:rsid w:val="014D51C1"/>
    <w:rsid w:val="01714809"/>
    <w:rsid w:val="01C52478"/>
    <w:rsid w:val="0227136C"/>
    <w:rsid w:val="027408EE"/>
    <w:rsid w:val="02963F39"/>
    <w:rsid w:val="02B3095A"/>
    <w:rsid w:val="02BA7274"/>
    <w:rsid w:val="03251978"/>
    <w:rsid w:val="0325718A"/>
    <w:rsid w:val="038A1659"/>
    <w:rsid w:val="04020C67"/>
    <w:rsid w:val="042921B6"/>
    <w:rsid w:val="043B72BB"/>
    <w:rsid w:val="04504B3F"/>
    <w:rsid w:val="04AD02B8"/>
    <w:rsid w:val="04DF17D4"/>
    <w:rsid w:val="04E94CD4"/>
    <w:rsid w:val="05412745"/>
    <w:rsid w:val="05491761"/>
    <w:rsid w:val="05A351AD"/>
    <w:rsid w:val="05F9748A"/>
    <w:rsid w:val="06266F78"/>
    <w:rsid w:val="063E7B7A"/>
    <w:rsid w:val="06582413"/>
    <w:rsid w:val="067E33B8"/>
    <w:rsid w:val="06E82FCB"/>
    <w:rsid w:val="06F34B95"/>
    <w:rsid w:val="07002E63"/>
    <w:rsid w:val="07571DAC"/>
    <w:rsid w:val="07883FFC"/>
    <w:rsid w:val="07A44131"/>
    <w:rsid w:val="07D72B72"/>
    <w:rsid w:val="084506F1"/>
    <w:rsid w:val="08E64121"/>
    <w:rsid w:val="08FD6D9C"/>
    <w:rsid w:val="091E5277"/>
    <w:rsid w:val="093B79CE"/>
    <w:rsid w:val="0942017F"/>
    <w:rsid w:val="099E7FC1"/>
    <w:rsid w:val="09BA1FBB"/>
    <w:rsid w:val="09C6139D"/>
    <w:rsid w:val="09CB139F"/>
    <w:rsid w:val="09FB497B"/>
    <w:rsid w:val="0A0106F5"/>
    <w:rsid w:val="0A112AB7"/>
    <w:rsid w:val="0A161BDE"/>
    <w:rsid w:val="0A814279"/>
    <w:rsid w:val="0AD71BC7"/>
    <w:rsid w:val="0AF420EB"/>
    <w:rsid w:val="0B2B2BF5"/>
    <w:rsid w:val="0B2F3908"/>
    <w:rsid w:val="0B3165C9"/>
    <w:rsid w:val="0B3F6206"/>
    <w:rsid w:val="0BC1013B"/>
    <w:rsid w:val="0BE12DB6"/>
    <w:rsid w:val="0BFC6504"/>
    <w:rsid w:val="0C345AD1"/>
    <w:rsid w:val="0C5257B6"/>
    <w:rsid w:val="0C626CE4"/>
    <w:rsid w:val="0CD01637"/>
    <w:rsid w:val="0D0C2B7B"/>
    <w:rsid w:val="0D2766D3"/>
    <w:rsid w:val="0D5C5EA9"/>
    <w:rsid w:val="0D6B4535"/>
    <w:rsid w:val="0D9308F8"/>
    <w:rsid w:val="0E1A1D85"/>
    <w:rsid w:val="0E277454"/>
    <w:rsid w:val="0E326BA2"/>
    <w:rsid w:val="0E4A559D"/>
    <w:rsid w:val="0E750568"/>
    <w:rsid w:val="0E9C3C97"/>
    <w:rsid w:val="0F2D7A80"/>
    <w:rsid w:val="0F4277E5"/>
    <w:rsid w:val="0F691C28"/>
    <w:rsid w:val="0FA75561"/>
    <w:rsid w:val="0FB83603"/>
    <w:rsid w:val="0FC665D7"/>
    <w:rsid w:val="0FCA77F1"/>
    <w:rsid w:val="0FCD5DCC"/>
    <w:rsid w:val="0FF80877"/>
    <w:rsid w:val="100C0223"/>
    <w:rsid w:val="101D68FA"/>
    <w:rsid w:val="101F1597"/>
    <w:rsid w:val="10270545"/>
    <w:rsid w:val="106A1193"/>
    <w:rsid w:val="108A1D4B"/>
    <w:rsid w:val="10A10111"/>
    <w:rsid w:val="10BE093E"/>
    <w:rsid w:val="10E20BD8"/>
    <w:rsid w:val="111B0FE9"/>
    <w:rsid w:val="112C77F4"/>
    <w:rsid w:val="115F67A8"/>
    <w:rsid w:val="119A7465"/>
    <w:rsid w:val="11C07DA5"/>
    <w:rsid w:val="12040D82"/>
    <w:rsid w:val="12491386"/>
    <w:rsid w:val="12606604"/>
    <w:rsid w:val="12E60579"/>
    <w:rsid w:val="13695B36"/>
    <w:rsid w:val="1372609F"/>
    <w:rsid w:val="138A48DF"/>
    <w:rsid w:val="139F53E5"/>
    <w:rsid w:val="13C254AC"/>
    <w:rsid w:val="13CC3A1C"/>
    <w:rsid w:val="13E40E6B"/>
    <w:rsid w:val="14504752"/>
    <w:rsid w:val="145A6A37"/>
    <w:rsid w:val="1467440F"/>
    <w:rsid w:val="15433A9B"/>
    <w:rsid w:val="15FC2F04"/>
    <w:rsid w:val="16181FAC"/>
    <w:rsid w:val="168756A0"/>
    <w:rsid w:val="16E70FDE"/>
    <w:rsid w:val="16F94849"/>
    <w:rsid w:val="17045E51"/>
    <w:rsid w:val="172011D4"/>
    <w:rsid w:val="17214184"/>
    <w:rsid w:val="17252C3B"/>
    <w:rsid w:val="173F0A2E"/>
    <w:rsid w:val="177369C8"/>
    <w:rsid w:val="17770BC2"/>
    <w:rsid w:val="17860E2F"/>
    <w:rsid w:val="17A119AA"/>
    <w:rsid w:val="17CD41E5"/>
    <w:rsid w:val="180C3847"/>
    <w:rsid w:val="182D087A"/>
    <w:rsid w:val="18343965"/>
    <w:rsid w:val="18586F2B"/>
    <w:rsid w:val="18CF6E24"/>
    <w:rsid w:val="19A766B9"/>
    <w:rsid w:val="19CE76BA"/>
    <w:rsid w:val="19F26070"/>
    <w:rsid w:val="19F97C8B"/>
    <w:rsid w:val="1A1523CE"/>
    <w:rsid w:val="1A931007"/>
    <w:rsid w:val="1AA730BD"/>
    <w:rsid w:val="1B333D5D"/>
    <w:rsid w:val="1B410951"/>
    <w:rsid w:val="1B587618"/>
    <w:rsid w:val="1B5F19C7"/>
    <w:rsid w:val="1C1C709B"/>
    <w:rsid w:val="1C4F6795"/>
    <w:rsid w:val="1C9F6814"/>
    <w:rsid w:val="1CD714D6"/>
    <w:rsid w:val="1CE13E39"/>
    <w:rsid w:val="1D314208"/>
    <w:rsid w:val="1D5C514E"/>
    <w:rsid w:val="1D865D14"/>
    <w:rsid w:val="1D8705EC"/>
    <w:rsid w:val="1DC7507E"/>
    <w:rsid w:val="1DE0554E"/>
    <w:rsid w:val="1E0D7210"/>
    <w:rsid w:val="1E14278B"/>
    <w:rsid w:val="1E3B58F8"/>
    <w:rsid w:val="1E43150B"/>
    <w:rsid w:val="1E703623"/>
    <w:rsid w:val="1E772EDA"/>
    <w:rsid w:val="1E8B1D92"/>
    <w:rsid w:val="1EA93E80"/>
    <w:rsid w:val="1EB037BB"/>
    <w:rsid w:val="1ED33FB6"/>
    <w:rsid w:val="1EE81332"/>
    <w:rsid w:val="1F0A1B15"/>
    <w:rsid w:val="1F32415A"/>
    <w:rsid w:val="1F570ADD"/>
    <w:rsid w:val="1F702632"/>
    <w:rsid w:val="1F7E2174"/>
    <w:rsid w:val="20107567"/>
    <w:rsid w:val="20901CE0"/>
    <w:rsid w:val="20AB56C6"/>
    <w:rsid w:val="20B92317"/>
    <w:rsid w:val="20B94816"/>
    <w:rsid w:val="21146D1D"/>
    <w:rsid w:val="21547789"/>
    <w:rsid w:val="2176507C"/>
    <w:rsid w:val="21BE35AF"/>
    <w:rsid w:val="21C11174"/>
    <w:rsid w:val="22244B28"/>
    <w:rsid w:val="22467FD4"/>
    <w:rsid w:val="227863D8"/>
    <w:rsid w:val="229451FD"/>
    <w:rsid w:val="22A12DB6"/>
    <w:rsid w:val="22DA4901"/>
    <w:rsid w:val="236356D1"/>
    <w:rsid w:val="23A91C83"/>
    <w:rsid w:val="23C962E8"/>
    <w:rsid w:val="241C01AD"/>
    <w:rsid w:val="247E4FED"/>
    <w:rsid w:val="24AD78E0"/>
    <w:rsid w:val="24B30BE8"/>
    <w:rsid w:val="24E34060"/>
    <w:rsid w:val="253A0491"/>
    <w:rsid w:val="25A95A70"/>
    <w:rsid w:val="25E036B2"/>
    <w:rsid w:val="25E9082A"/>
    <w:rsid w:val="25F42473"/>
    <w:rsid w:val="262B0B7B"/>
    <w:rsid w:val="26AF2D79"/>
    <w:rsid w:val="26B34B91"/>
    <w:rsid w:val="26EA6953"/>
    <w:rsid w:val="270D66E8"/>
    <w:rsid w:val="27514612"/>
    <w:rsid w:val="278B0DAB"/>
    <w:rsid w:val="279C6B0E"/>
    <w:rsid w:val="27A64735"/>
    <w:rsid w:val="27C628FC"/>
    <w:rsid w:val="27CC4DF2"/>
    <w:rsid w:val="281864F2"/>
    <w:rsid w:val="2826132A"/>
    <w:rsid w:val="286903EF"/>
    <w:rsid w:val="287E31E4"/>
    <w:rsid w:val="287F5DD3"/>
    <w:rsid w:val="288047CB"/>
    <w:rsid w:val="289E62FA"/>
    <w:rsid w:val="28BE5CD7"/>
    <w:rsid w:val="291E2CA6"/>
    <w:rsid w:val="29331862"/>
    <w:rsid w:val="299741EC"/>
    <w:rsid w:val="299E147F"/>
    <w:rsid w:val="29B22E93"/>
    <w:rsid w:val="29C32A87"/>
    <w:rsid w:val="29CF181E"/>
    <w:rsid w:val="29CF26DC"/>
    <w:rsid w:val="2A0151A8"/>
    <w:rsid w:val="2A1C5DA0"/>
    <w:rsid w:val="2A200D39"/>
    <w:rsid w:val="2A283A37"/>
    <w:rsid w:val="2A507EFF"/>
    <w:rsid w:val="2ADC05A4"/>
    <w:rsid w:val="2AF46259"/>
    <w:rsid w:val="2B141BDE"/>
    <w:rsid w:val="2B6F0D7F"/>
    <w:rsid w:val="2B8716BD"/>
    <w:rsid w:val="2B8B76FF"/>
    <w:rsid w:val="2BD5034F"/>
    <w:rsid w:val="2C6B3A80"/>
    <w:rsid w:val="2D025012"/>
    <w:rsid w:val="2D4178F0"/>
    <w:rsid w:val="2DAE631A"/>
    <w:rsid w:val="2DB90102"/>
    <w:rsid w:val="2DD877E0"/>
    <w:rsid w:val="2DE616C9"/>
    <w:rsid w:val="2DFC2451"/>
    <w:rsid w:val="2E3422F8"/>
    <w:rsid w:val="2E6E566D"/>
    <w:rsid w:val="2E7F188E"/>
    <w:rsid w:val="2EBC0905"/>
    <w:rsid w:val="2EC73739"/>
    <w:rsid w:val="2ED740CC"/>
    <w:rsid w:val="2EFB1B0E"/>
    <w:rsid w:val="2F5C684F"/>
    <w:rsid w:val="2FF508B6"/>
    <w:rsid w:val="2FF63B4F"/>
    <w:rsid w:val="307776D1"/>
    <w:rsid w:val="307F2DE1"/>
    <w:rsid w:val="30862574"/>
    <w:rsid w:val="30B631E1"/>
    <w:rsid w:val="311933AA"/>
    <w:rsid w:val="312E32CE"/>
    <w:rsid w:val="317D15BB"/>
    <w:rsid w:val="31D07E6C"/>
    <w:rsid w:val="323F65DA"/>
    <w:rsid w:val="32412074"/>
    <w:rsid w:val="329C1497"/>
    <w:rsid w:val="32DE0199"/>
    <w:rsid w:val="333C2963"/>
    <w:rsid w:val="335B2774"/>
    <w:rsid w:val="33957634"/>
    <w:rsid w:val="339D0459"/>
    <w:rsid w:val="33A4642E"/>
    <w:rsid w:val="33A76A1C"/>
    <w:rsid w:val="33D4039C"/>
    <w:rsid w:val="33D47E05"/>
    <w:rsid w:val="3413677D"/>
    <w:rsid w:val="342B544B"/>
    <w:rsid w:val="345E036E"/>
    <w:rsid w:val="34C47852"/>
    <w:rsid w:val="34DE1E4F"/>
    <w:rsid w:val="34F07DB1"/>
    <w:rsid w:val="34FC3CBD"/>
    <w:rsid w:val="353713BD"/>
    <w:rsid w:val="35D354B8"/>
    <w:rsid w:val="35D4025C"/>
    <w:rsid w:val="362666BC"/>
    <w:rsid w:val="368A6B11"/>
    <w:rsid w:val="370330ED"/>
    <w:rsid w:val="37085B1F"/>
    <w:rsid w:val="370D620F"/>
    <w:rsid w:val="372E04CB"/>
    <w:rsid w:val="37757B6E"/>
    <w:rsid w:val="38E070F2"/>
    <w:rsid w:val="38E837E1"/>
    <w:rsid w:val="390D33AB"/>
    <w:rsid w:val="391E6D06"/>
    <w:rsid w:val="39363892"/>
    <w:rsid w:val="3950003A"/>
    <w:rsid w:val="395064D7"/>
    <w:rsid w:val="3A074847"/>
    <w:rsid w:val="3AA90FE6"/>
    <w:rsid w:val="3AA9318F"/>
    <w:rsid w:val="3AB62DA0"/>
    <w:rsid w:val="3AC77C76"/>
    <w:rsid w:val="3B7D3FD5"/>
    <w:rsid w:val="3B823DDF"/>
    <w:rsid w:val="3B861EE2"/>
    <w:rsid w:val="3BA31F15"/>
    <w:rsid w:val="3BD827B4"/>
    <w:rsid w:val="3C237ED3"/>
    <w:rsid w:val="3C2E522E"/>
    <w:rsid w:val="3C371445"/>
    <w:rsid w:val="3CAA596A"/>
    <w:rsid w:val="3CAF1D22"/>
    <w:rsid w:val="3CB1587B"/>
    <w:rsid w:val="3CB735F2"/>
    <w:rsid w:val="3CE470D5"/>
    <w:rsid w:val="3CE852FF"/>
    <w:rsid w:val="3D186684"/>
    <w:rsid w:val="3D196F93"/>
    <w:rsid w:val="3D363C36"/>
    <w:rsid w:val="3D8B2178"/>
    <w:rsid w:val="3DB34909"/>
    <w:rsid w:val="3DD115F5"/>
    <w:rsid w:val="3DE435F0"/>
    <w:rsid w:val="3DE5122C"/>
    <w:rsid w:val="3DF37E53"/>
    <w:rsid w:val="3ED26DE9"/>
    <w:rsid w:val="3EE53FC4"/>
    <w:rsid w:val="3EED17D0"/>
    <w:rsid w:val="3EF5679C"/>
    <w:rsid w:val="3F0C0304"/>
    <w:rsid w:val="3F774839"/>
    <w:rsid w:val="3FC65745"/>
    <w:rsid w:val="3FEC147E"/>
    <w:rsid w:val="40376375"/>
    <w:rsid w:val="408847A8"/>
    <w:rsid w:val="411D149A"/>
    <w:rsid w:val="412732B7"/>
    <w:rsid w:val="4127791F"/>
    <w:rsid w:val="41281794"/>
    <w:rsid w:val="413C1FDF"/>
    <w:rsid w:val="41806A69"/>
    <w:rsid w:val="41B0259C"/>
    <w:rsid w:val="41BC6F1C"/>
    <w:rsid w:val="41EF2363"/>
    <w:rsid w:val="41F77860"/>
    <w:rsid w:val="420972C3"/>
    <w:rsid w:val="424A4B98"/>
    <w:rsid w:val="42581D3A"/>
    <w:rsid w:val="42DD5887"/>
    <w:rsid w:val="42ED2EA4"/>
    <w:rsid w:val="42F6649D"/>
    <w:rsid w:val="42FE0080"/>
    <w:rsid w:val="431E29C1"/>
    <w:rsid w:val="43315D2E"/>
    <w:rsid w:val="4358715A"/>
    <w:rsid w:val="43824A1C"/>
    <w:rsid w:val="439A57CF"/>
    <w:rsid w:val="43D110E1"/>
    <w:rsid w:val="43E637F5"/>
    <w:rsid w:val="43E873C9"/>
    <w:rsid w:val="44905B1F"/>
    <w:rsid w:val="45316885"/>
    <w:rsid w:val="45A95EE9"/>
    <w:rsid w:val="45FB0F21"/>
    <w:rsid w:val="46167166"/>
    <w:rsid w:val="464808DF"/>
    <w:rsid w:val="469431E7"/>
    <w:rsid w:val="46D428EE"/>
    <w:rsid w:val="47200EE3"/>
    <w:rsid w:val="472213DD"/>
    <w:rsid w:val="47435AC2"/>
    <w:rsid w:val="47544B78"/>
    <w:rsid w:val="47587AF7"/>
    <w:rsid w:val="47745A86"/>
    <w:rsid w:val="478E12E1"/>
    <w:rsid w:val="47980E67"/>
    <w:rsid w:val="47C15148"/>
    <w:rsid w:val="47E239AC"/>
    <w:rsid w:val="480F4B73"/>
    <w:rsid w:val="48DB38E3"/>
    <w:rsid w:val="49001B5E"/>
    <w:rsid w:val="492C413F"/>
    <w:rsid w:val="49376DB0"/>
    <w:rsid w:val="49634005"/>
    <w:rsid w:val="49796F28"/>
    <w:rsid w:val="49804BB7"/>
    <w:rsid w:val="49826DCB"/>
    <w:rsid w:val="499013E7"/>
    <w:rsid w:val="49975A5C"/>
    <w:rsid w:val="499C3C10"/>
    <w:rsid w:val="49C8088A"/>
    <w:rsid w:val="49DF55B1"/>
    <w:rsid w:val="4A301C93"/>
    <w:rsid w:val="4A3302AB"/>
    <w:rsid w:val="4AC85D49"/>
    <w:rsid w:val="4AE308A9"/>
    <w:rsid w:val="4B260F2D"/>
    <w:rsid w:val="4B9A1456"/>
    <w:rsid w:val="4BA32C82"/>
    <w:rsid w:val="4BBE66A1"/>
    <w:rsid w:val="4BD9235C"/>
    <w:rsid w:val="4BE70627"/>
    <w:rsid w:val="4BE9129A"/>
    <w:rsid w:val="4C0A5AE1"/>
    <w:rsid w:val="4C130AB8"/>
    <w:rsid w:val="4C1855FD"/>
    <w:rsid w:val="4C5A284D"/>
    <w:rsid w:val="4CAE1DDD"/>
    <w:rsid w:val="4CB96B43"/>
    <w:rsid w:val="4CC75FCC"/>
    <w:rsid w:val="4CD63947"/>
    <w:rsid w:val="4CFC49F4"/>
    <w:rsid w:val="4CFD3B38"/>
    <w:rsid w:val="4D073D73"/>
    <w:rsid w:val="4D1E27BA"/>
    <w:rsid w:val="4D23574A"/>
    <w:rsid w:val="4D265A75"/>
    <w:rsid w:val="4D4C4DB0"/>
    <w:rsid w:val="4D7322D5"/>
    <w:rsid w:val="4DB81731"/>
    <w:rsid w:val="4DD7034C"/>
    <w:rsid w:val="4DE312CB"/>
    <w:rsid w:val="4DF5318E"/>
    <w:rsid w:val="4E1F4862"/>
    <w:rsid w:val="4E2E4393"/>
    <w:rsid w:val="4E447CBD"/>
    <w:rsid w:val="4E535EF2"/>
    <w:rsid w:val="4E7749E3"/>
    <w:rsid w:val="4F08773C"/>
    <w:rsid w:val="4F31409F"/>
    <w:rsid w:val="4F3B26EA"/>
    <w:rsid w:val="4F5E670E"/>
    <w:rsid w:val="4F846A83"/>
    <w:rsid w:val="4FF82B21"/>
    <w:rsid w:val="50070E2C"/>
    <w:rsid w:val="504B57F2"/>
    <w:rsid w:val="50C62BC7"/>
    <w:rsid w:val="50F72A66"/>
    <w:rsid w:val="5123368C"/>
    <w:rsid w:val="5130747C"/>
    <w:rsid w:val="515C765A"/>
    <w:rsid w:val="51634E79"/>
    <w:rsid w:val="51905BB3"/>
    <w:rsid w:val="51946FCB"/>
    <w:rsid w:val="51DD796B"/>
    <w:rsid w:val="51DF373B"/>
    <w:rsid w:val="524A2335"/>
    <w:rsid w:val="52650425"/>
    <w:rsid w:val="52EF4CB5"/>
    <w:rsid w:val="52F959F0"/>
    <w:rsid w:val="5302488E"/>
    <w:rsid w:val="53136173"/>
    <w:rsid w:val="534B12B7"/>
    <w:rsid w:val="539A4AC7"/>
    <w:rsid w:val="54020E85"/>
    <w:rsid w:val="542631B6"/>
    <w:rsid w:val="5447483C"/>
    <w:rsid w:val="54A61722"/>
    <w:rsid w:val="54B31FAF"/>
    <w:rsid w:val="55326D63"/>
    <w:rsid w:val="555D1A10"/>
    <w:rsid w:val="55805F3E"/>
    <w:rsid w:val="559358CA"/>
    <w:rsid w:val="56AC4A78"/>
    <w:rsid w:val="56DB16B9"/>
    <w:rsid w:val="57476445"/>
    <w:rsid w:val="577A3463"/>
    <w:rsid w:val="57F967AD"/>
    <w:rsid w:val="57FD1202"/>
    <w:rsid w:val="58052975"/>
    <w:rsid w:val="584D1A65"/>
    <w:rsid w:val="584F5C44"/>
    <w:rsid w:val="58C66521"/>
    <w:rsid w:val="58E525CA"/>
    <w:rsid w:val="593D045A"/>
    <w:rsid w:val="5960739E"/>
    <w:rsid w:val="59896D0A"/>
    <w:rsid w:val="59B72684"/>
    <w:rsid w:val="59CD0A0C"/>
    <w:rsid w:val="5A187756"/>
    <w:rsid w:val="5A9579AE"/>
    <w:rsid w:val="5AC468CD"/>
    <w:rsid w:val="5AF6508A"/>
    <w:rsid w:val="5B342B9A"/>
    <w:rsid w:val="5B5953B0"/>
    <w:rsid w:val="5B630802"/>
    <w:rsid w:val="5B807F68"/>
    <w:rsid w:val="5C034D53"/>
    <w:rsid w:val="5C0633F7"/>
    <w:rsid w:val="5C2C030C"/>
    <w:rsid w:val="5D1A6379"/>
    <w:rsid w:val="5D4B788B"/>
    <w:rsid w:val="5D861E59"/>
    <w:rsid w:val="5D9C6C2D"/>
    <w:rsid w:val="5DF63241"/>
    <w:rsid w:val="5E1D6F56"/>
    <w:rsid w:val="5E52187F"/>
    <w:rsid w:val="5E6A13CD"/>
    <w:rsid w:val="5E705D15"/>
    <w:rsid w:val="5E93326C"/>
    <w:rsid w:val="5E9F1A7A"/>
    <w:rsid w:val="5ED013FD"/>
    <w:rsid w:val="5EFB4BA4"/>
    <w:rsid w:val="5F2D3293"/>
    <w:rsid w:val="5F5F46B5"/>
    <w:rsid w:val="5FB25360"/>
    <w:rsid w:val="5FBA3CC0"/>
    <w:rsid w:val="5FD90D61"/>
    <w:rsid w:val="60177697"/>
    <w:rsid w:val="602329DB"/>
    <w:rsid w:val="60634BCB"/>
    <w:rsid w:val="607777D6"/>
    <w:rsid w:val="609B00D0"/>
    <w:rsid w:val="60BC76A1"/>
    <w:rsid w:val="610B7637"/>
    <w:rsid w:val="612279BA"/>
    <w:rsid w:val="615F5624"/>
    <w:rsid w:val="61791871"/>
    <w:rsid w:val="61D215CF"/>
    <w:rsid w:val="62587595"/>
    <w:rsid w:val="625C563D"/>
    <w:rsid w:val="626A1704"/>
    <w:rsid w:val="62B362C8"/>
    <w:rsid w:val="62C1330E"/>
    <w:rsid w:val="6342085E"/>
    <w:rsid w:val="636F415C"/>
    <w:rsid w:val="63ED01A6"/>
    <w:rsid w:val="64502F80"/>
    <w:rsid w:val="64917820"/>
    <w:rsid w:val="64AA1CC5"/>
    <w:rsid w:val="65222B6E"/>
    <w:rsid w:val="6528341F"/>
    <w:rsid w:val="655908A2"/>
    <w:rsid w:val="656B2909"/>
    <w:rsid w:val="65A3045D"/>
    <w:rsid w:val="65D97752"/>
    <w:rsid w:val="65E25E59"/>
    <w:rsid w:val="66255F1F"/>
    <w:rsid w:val="66307F76"/>
    <w:rsid w:val="66580EAF"/>
    <w:rsid w:val="66694D0D"/>
    <w:rsid w:val="667B4472"/>
    <w:rsid w:val="66F041A8"/>
    <w:rsid w:val="6721178A"/>
    <w:rsid w:val="6739399A"/>
    <w:rsid w:val="673F39DE"/>
    <w:rsid w:val="674C5D22"/>
    <w:rsid w:val="67663AF8"/>
    <w:rsid w:val="67762CFD"/>
    <w:rsid w:val="677A678D"/>
    <w:rsid w:val="679B1F3D"/>
    <w:rsid w:val="67A27436"/>
    <w:rsid w:val="67D6379C"/>
    <w:rsid w:val="67FF544A"/>
    <w:rsid w:val="68011379"/>
    <w:rsid w:val="68252C37"/>
    <w:rsid w:val="68817BAC"/>
    <w:rsid w:val="689A5E59"/>
    <w:rsid w:val="68A94E70"/>
    <w:rsid w:val="68EE72DF"/>
    <w:rsid w:val="692A3D9F"/>
    <w:rsid w:val="69380B2A"/>
    <w:rsid w:val="69485FEA"/>
    <w:rsid w:val="69677DC0"/>
    <w:rsid w:val="69937EC7"/>
    <w:rsid w:val="69973799"/>
    <w:rsid w:val="699C2711"/>
    <w:rsid w:val="69D64558"/>
    <w:rsid w:val="6A042548"/>
    <w:rsid w:val="6A471EFD"/>
    <w:rsid w:val="6AB57116"/>
    <w:rsid w:val="6B0805A5"/>
    <w:rsid w:val="6B17424A"/>
    <w:rsid w:val="6B1F7C72"/>
    <w:rsid w:val="6B2218FA"/>
    <w:rsid w:val="6B691672"/>
    <w:rsid w:val="6BE97F42"/>
    <w:rsid w:val="6C5E6A51"/>
    <w:rsid w:val="6C6513C3"/>
    <w:rsid w:val="6C725818"/>
    <w:rsid w:val="6C744268"/>
    <w:rsid w:val="6C913746"/>
    <w:rsid w:val="6CD62D03"/>
    <w:rsid w:val="6CD97FB6"/>
    <w:rsid w:val="6D0E5050"/>
    <w:rsid w:val="6D4B22B8"/>
    <w:rsid w:val="6D621EF2"/>
    <w:rsid w:val="6D930013"/>
    <w:rsid w:val="6E1A1656"/>
    <w:rsid w:val="6E231DD6"/>
    <w:rsid w:val="6E5A5288"/>
    <w:rsid w:val="6EBC1F26"/>
    <w:rsid w:val="6EE013EE"/>
    <w:rsid w:val="6EE079F1"/>
    <w:rsid w:val="6EE42C42"/>
    <w:rsid w:val="6F1352D6"/>
    <w:rsid w:val="6F7F7CB0"/>
    <w:rsid w:val="6F8E498B"/>
    <w:rsid w:val="6FBE0E56"/>
    <w:rsid w:val="6FD847DC"/>
    <w:rsid w:val="6FE0165C"/>
    <w:rsid w:val="6FE10C44"/>
    <w:rsid w:val="70173453"/>
    <w:rsid w:val="70222744"/>
    <w:rsid w:val="706D25DF"/>
    <w:rsid w:val="706D2B21"/>
    <w:rsid w:val="707B1384"/>
    <w:rsid w:val="708179A1"/>
    <w:rsid w:val="70857A34"/>
    <w:rsid w:val="70985D3C"/>
    <w:rsid w:val="71047C73"/>
    <w:rsid w:val="7109004F"/>
    <w:rsid w:val="71103167"/>
    <w:rsid w:val="71106FCC"/>
    <w:rsid w:val="711315BD"/>
    <w:rsid w:val="712E56F7"/>
    <w:rsid w:val="71691ABB"/>
    <w:rsid w:val="71AE1AEA"/>
    <w:rsid w:val="71CF3B6C"/>
    <w:rsid w:val="71DE00AC"/>
    <w:rsid w:val="71F80F33"/>
    <w:rsid w:val="721B68C1"/>
    <w:rsid w:val="722922C6"/>
    <w:rsid w:val="725E4D11"/>
    <w:rsid w:val="72981240"/>
    <w:rsid w:val="72CB03A1"/>
    <w:rsid w:val="72D37256"/>
    <w:rsid w:val="72D949CC"/>
    <w:rsid w:val="731F693F"/>
    <w:rsid w:val="732D4B5D"/>
    <w:rsid w:val="73393C88"/>
    <w:rsid w:val="735364FE"/>
    <w:rsid w:val="7362513F"/>
    <w:rsid w:val="73771D49"/>
    <w:rsid w:val="73A1354E"/>
    <w:rsid w:val="74A11E7D"/>
    <w:rsid w:val="75306550"/>
    <w:rsid w:val="75590B0A"/>
    <w:rsid w:val="7582279F"/>
    <w:rsid w:val="75843EB5"/>
    <w:rsid w:val="75BB71AF"/>
    <w:rsid w:val="75F01962"/>
    <w:rsid w:val="760E19DF"/>
    <w:rsid w:val="76183420"/>
    <w:rsid w:val="76676A53"/>
    <w:rsid w:val="76764C90"/>
    <w:rsid w:val="76931EC5"/>
    <w:rsid w:val="76B620A1"/>
    <w:rsid w:val="76F20814"/>
    <w:rsid w:val="77462524"/>
    <w:rsid w:val="779A6594"/>
    <w:rsid w:val="77A21064"/>
    <w:rsid w:val="77E34EB2"/>
    <w:rsid w:val="781564B8"/>
    <w:rsid w:val="78224ACF"/>
    <w:rsid w:val="78524E73"/>
    <w:rsid w:val="78823ED9"/>
    <w:rsid w:val="78B813C8"/>
    <w:rsid w:val="78CD6DCC"/>
    <w:rsid w:val="78D07CAF"/>
    <w:rsid w:val="78DE12D7"/>
    <w:rsid w:val="79210683"/>
    <w:rsid w:val="799C0475"/>
    <w:rsid w:val="799C3465"/>
    <w:rsid w:val="79AA7431"/>
    <w:rsid w:val="79B14EC4"/>
    <w:rsid w:val="79E062D9"/>
    <w:rsid w:val="7A2A6B4A"/>
    <w:rsid w:val="7A2B5BC9"/>
    <w:rsid w:val="7A681070"/>
    <w:rsid w:val="7A860C7C"/>
    <w:rsid w:val="7AB879FE"/>
    <w:rsid w:val="7B31720F"/>
    <w:rsid w:val="7B3264DD"/>
    <w:rsid w:val="7B392827"/>
    <w:rsid w:val="7B81188A"/>
    <w:rsid w:val="7B8E00CB"/>
    <w:rsid w:val="7B8F7102"/>
    <w:rsid w:val="7B9E2902"/>
    <w:rsid w:val="7BC854E2"/>
    <w:rsid w:val="7BF63987"/>
    <w:rsid w:val="7C0562EC"/>
    <w:rsid w:val="7C176405"/>
    <w:rsid w:val="7C27683F"/>
    <w:rsid w:val="7CB14B4D"/>
    <w:rsid w:val="7CF26969"/>
    <w:rsid w:val="7D25523C"/>
    <w:rsid w:val="7DB23041"/>
    <w:rsid w:val="7E344020"/>
    <w:rsid w:val="7E5F7809"/>
    <w:rsid w:val="7ED56C53"/>
    <w:rsid w:val="7EEA1BAF"/>
    <w:rsid w:val="7F5460D4"/>
    <w:rsid w:val="7F552892"/>
    <w:rsid w:val="7FC5017B"/>
    <w:rsid w:val="FBE782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qFormat="1" w:uiPriority="0" w:semiHidden="0"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9"/>
    <w:qFormat/>
    <w:uiPriority w:val="9"/>
    <w:pPr>
      <w:keepNext/>
      <w:keepLines/>
      <w:jc w:val="center"/>
      <w:outlineLvl w:val="0"/>
    </w:pPr>
    <w:rPr>
      <w:b/>
      <w:bCs/>
      <w:kern w:val="44"/>
      <w:sz w:val="36"/>
      <w:szCs w:val="44"/>
    </w:rPr>
  </w:style>
  <w:style w:type="paragraph" w:styleId="3">
    <w:name w:val="heading 2"/>
    <w:basedOn w:val="1"/>
    <w:next w:val="1"/>
    <w:link w:val="50"/>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6">
    <w:name w:val="heading 5"/>
    <w:basedOn w:val="1"/>
    <w:next w:val="1"/>
    <w:semiHidden/>
    <w:unhideWhenUsed/>
    <w:qFormat/>
    <w:uiPriority w:val="9"/>
    <w:pPr>
      <w:keepNext/>
      <w:keepLines/>
      <w:spacing w:before="280" w:after="290" w:line="376" w:lineRule="auto"/>
      <w:outlineLvl w:val="4"/>
    </w:pPr>
    <w:rPr>
      <w:b/>
      <w:bCs/>
      <w:sz w:val="28"/>
      <w:szCs w:val="28"/>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7">
    <w:name w:val="toc 7"/>
    <w:basedOn w:val="1"/>
    <w:next w:val="1"/>
    <w:qFormat/>
    <w:uiPriority w:val="39"/>
    <w:pPr>
      <w:ind w:left="1440"/>
      <w:jc w:val="left"/>
    </w:pPr>
    <w:rPr>
      <w:rFonts w:ascii="Calibri" w:hAnsi="Calibri" w:eastAsia="宋体" w:cs="Times New Roman"/>
      <w:sz w:val="18"/>
      <w:szCs w:val="18"/>
    </w:rPr>
  </w:style>
  <w:style w:type="paragraph" w:styleId="8">
    <w:name w:val="caption"/>
    <w:basedOn w:val="1"/>
    <w:next w:val="1"/>
    <w:qFormat/>
    <w:uiPriority w:val="35"/>
    <w:pPr>
      <w:spacing w:before="152" w:after="160"/>
    </w:pPr>
    <w:rPr>
      <w:rFonts w:ascii="Arial" w:hAnsi="Arial" w:eastAsia="黑体" w:cs="Arial"/>
      <w:sz w:val="20"/>
      <w:szCs w:val="20"/>
    </w:rPr>
  </w:style>
  <w:style w:type="paragraph" w:styleId="9">
    <w:name w:val="Document Map"/>
    <w:basedOn w:val="1"/>
    <w:link w:val="72"/>
    <w:qFormat/>
    <w:uiPriority w:val="0"/>
    <w:pPr>
      <w:shd w:val="clear" w:color="auto" w:fill="000080"/>
    </w:pPr>
    <w:rPr>
      <w:sz w:val="24"/>
    </w:rPr>
  </w:style>
  <w:style w:type="paragraph" w:styleId="10">
    <w:name w:val="toa heading"/>
    <w:basedOn w:val="1"/>
    <w:next w:val="1"/>
    <w:qFormat/>
    <w:uiPriority w:val="99"/>
    <w:pPr>
      <w:spacing w:before="120"/>
    </w:pPr>
    <w:rPr>
      <w:rFonts w:ascii="Arial" w:hAnsi="Arial" w:eastAsia="宋体" w:cs="Arial"/>
      <w:sz w:val="24"/>
      <w:szCs w:val="24"/>
    </w:rPr>
  </w:style>
  <w:style w:type="paragraph" w:styleId="11">
    <w:name w:val="annotation text"/>
    <w:basedOn w:val="1"/>
    <w:link w:val="63"/>
    <w:qFormat/>
    <w:uiPriority w:val="0"/>
    <w:pPr>
      <w:jc w:val="left"/>
    </w:pPr>
  </w:style>
  <w:style w:type="paragraph" w:styleId="12">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3">
    <w:name w:val="Body Text"/>
    <w:basedOn w:val="1"/>
    <w:link w:val="84"/>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4">
    <w:name w:val="Body Text Indent"/>
    <w:basedOn w:val="1"/>
    <w:link w:val="81"/>
    <w:qFormat/>
    <w:uiPriority w:val="99"/>
    <w:pPr>
      <w:spacing w:after="120"/>
      <w:ind w:left="420" w:leftChars="200"/>
    </w:pPr>
    <w:rPr>
      <w:rFonts w:ascii="Calibri" w:hAnsi="Calibri" w:eastAsia="宋体" w:cs="Times New Roman"/>
      <w:szCs w:val="20"/>
    </w:rPr>
  </w:style>
  <w:style w:type="paragraph" w:styleId="15">
    <w:name w:val="index 4"/>
    <w:basedOn w:val="1"/>
    <w:next w:val="1"/>
    <w:qFormat/>
    <w:uiPriority w:val="0"/>
    <w:pPr>
      <w:ind w:left="600" w:leftChars="600"/>
    </w:pPr>
  </w:style>
  <w:style w:type="paragraph" w:styleId="16">
    <w:name w:val="toc 5"/>
    <w:basedOn w:val="1"/>
    <w:next w:val="1"/>
    <w:qFormat/>
    <w:uiPriority w:val="39"/>
    <w:pPr>
      <w:ind w:left="960"/>
      <w:jc w:val="left"/>
    </w:pPr>
    <w:rPr>
      <w:rFonts w:ascii="Calibri" w:hAnsi="Calibri" w:eastAsia="宋体" w:cs="Times New Roman"/>
      <w:sz w:val="18"/>
      <w:szCs w:val="18"/>
    </w:rPr>
  </w:style>
  <w:style w:type="paragraph" w:styleId="17">
    <w:name w:val="toc 3"/>
    <w:basedOn w:val="1"/>
    <w:next w:val="1"/>
    <w:qFormat/>
    <w:uiPriority w:val="39"/>
    <w:pPr>
      <w:ind w:left="480"/>
      <w:jc w:val="left"/>
    </w:pPr>
    <w:rPr>
      <w:rFonts w:ascii="Calibri" w:hAnsi="Calibri" w:eastAsia="宋体" w:cs="Times New Roman"/>
      <w:i/>
      <w:iCs/>
      <w:sz w:val="20"/>
      <w:szCs w:val="20"/>
    </w:rPr>
  </w:style>
  <w:style w:type="paragraph" w:styleId="18">
    <w:name w:val="Plain Text"/>
    <w:basedOn w:val="1"/>
    <w:link w:val="74"/>
    <w:qFormat/>
    <w:uiPriority w:val="0"/>
    <w:rPr>
      <w:rFonts w:ascii="宋体" w:hAnsi="Courier New"/>
    </w:rPr>
  </w:style>
  <w:style w:type="paragraph" w:styleId="19">
    <w:name w:val="toc 8"/>
    <w:basedOn w:val="1"/>
    <w:next w:val="1"/>
    <w:qFormat/>
    <w:uiPriority w:val="39"/>
    <w:pPr>
      <w:ind w:left="1680"/>
      <w:jc w:val="left"/>
    </w:pPr>
    <w:rPr>
      <w:rFonts w:ascii="Calibri" w:hAnsi="Calibri" w:eastAsia="宋体" w:cs="Times New Roman"/>
      <w:sz w:val="18"/>
      <w:szCs w:val="18"/>
    </w:rPr>
  </w:style>
  <w:style w:type="paragraph" w:styleId="20">
    <w:name w:val="Date"/>
    <w:basedOn w:val="1"/>
    <w:next w:val="1"/>
    <w:link w:val="65"/>
    <w:qFormat/>
    <w:uiPriority w:val="0"/>
    <w:pPr>
      <w:ind w:left="100" w:leftChars="2500"/>
    </w:pPr>
    <w:rPr>
      <w:sz w:val="24"/>
    </w:rPr>
  </w:style>
  <w:style w:type="paragraph" w:styleId="21">
    <w:name w:val="Body Text Indent 2"/>
    <w:basedOn w:val="1"/>
    <w:link w:val="53"/>
    <w:qFormat/>
    <w:uiPriority w:val="0"/>
    <w:pPr>
      <w:spacing w:after="120" w:line="480" w:lineRule="auto"/>
      <w:ind w:left="420" w:leftChars="200"/>
    </w:pPr>
  </w:style>
  <w:style w:type="paragraph" w:styleId="22">
    <w:name w:val="Balloon Text"/>
    <w:basedOn w:val="1"/>
    <w:link w:val="69"/>
    <w:qFormat/>
    <w:uiPriority w:val="0"/>
    <w:rPr>
      <w:sz w:val="18"/>
    </w:rPr>
  </w:style>
  <w:style w:type="paragraph" w:styleId="23">
    <w:name w:val="footer"/>
    <w:basedOn w:val="1"/>
    <w:link w:val="75"/>
    <w:qFormat/>
    <w:uiPriority w:val="99"/>
    <w:pPr>
      <w:tabs>
        <w:tab w:val="center" w:pos="4153"/>
        <w:tab w:val="right" w:pos="8306"/>
      </w:tabs>
      <w:snapToGrid w:val="0"/>
      <w:jc w:val="left"/>
    </w:pPr>
    <w:rPr>
      <w:sz w:val="18"/>
    </w:rPr>
  </w:style>
  <w:style w:type="paragraph" w:styleId="24">
    <w:name w:val="envelope return"/>
    <w:basedOn w:val="1"/>
    <w:qFormat/>
    <w:uiPriority w:val="0"/>
    <w:pPr>
      <w:snapToGrid w:val="0"/>
    </w:pPr>
    <w:rPr>
      <w:rFonts w:ascii="Arial" w:hAnsi="Arial"/>
    </w:rPr>
  </w:style>
  <w:style w:type="paragraph" w:styleId="25">
    <w:name w:val="header"/>
    <w:basedOn w:val="1"/>
    <w:link w:val="61"/>
    <w:qFormat/>
    <w:uiPriority w:val="0"/>
    <w:pPr>
      <w:pBdr>
        <w:bottom w:val="single" w:color="auto" w:sz="6" w:space="1"/>
      </w:pBdr>
      <w:tabs>
        <w:tab w:val="center" w:pos="4153"/>
        <w:tab w:val="right" w:pos="8306"/>
      </w:tabs>
      <w:snapToGrid w:val="0"/>
      <w:jc w:val="center"/>
    </w:pPr>
    <w:rPr>
      <w:sz w:val="18"/>
    </w:rPr>
  </w:style>
  <w:style w:type="paragraph" w:styleId="26">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7">
    <w:name w:val="toc 4"/>
    <w:basedOn w:val="1"/>
    <w:next w:val="1"/>
    <w:qFormat/>
    <w:uiPriority w:val="39"/>
    <w:pPr>
      <w:ind w:left="720"/>
      <w:jc w:val="left"/>
    </w:pPr>
    <w:rPr>
      <w:rFonts w:ascii="Calibri" w:hAnsi="Calibri" w:eastAsia="宋体" w:cs="Times New Roman"/>
      <w:sz w:val="18"/>
      <w:szCs w:val="18"/>
    </w:rPr>
  </w:style>
  <w:style w:type="paragraph" w:styleId="28">
    <w:name w:val="List"/>
    <w:basedOn w:val="1"/>
    <w:qFormat/>
    <w:uiPriority w:val="99"/>
    <w:pPr>
      <w:ind w:left="420" w:hanging="420"/>
    </w:pPr>
    <w:rPr>
      <w:rFonts w:ascii="Times New Roman" w:hAnsi="Times New Roman" w:eastAsia="宋体" w:cs="Times New Roman"/>
      <w:szCs w:val="20"/>
    </w:rPr>
  </w:style>
  <w:style w:type="paragraph" w:styleId="29">
    <w:name w:val="toc 6"/>
    <w:basedOn w:val="1"/>
    <w:next w:val="1"/>
    <w:qFormat/>
    <w:uiPriority w:val="39"/>
    <w:pPr>
      <w:ind w:left="1200"/>
      <w:jc w:val="left"/>
    </w:pPr>
    <w:rPr>
      <w:rFonts w:ascii="Calibri" w:hAnsi="Calibri" w:eastAsia="宋体" w:cs="Times New Roman"/>
      <w:sz w:val="18"/>
      <w:szCs w:val="18"/>
    </w:rPr>
  </w:style>
  <w:style w:type="paragraph" w:styleId="30">
    <w:name w:val="Body Text Indent 3"/>
    <w:basedOn w:val="1"/>
    <w:link w:val="55"/>
    <w:qFormat/>
    <w:uiPriority w:val="0"/>
    <w:pPr>
      <w:spacing w:after="120"/>
      <w:ind w:left="420" w:leftChars="200"/>
    </w:pPr>
    <w:rPr>
      <w:sz w:val="16"/>
    </w:rPr>
  </w:style>
  <w:style w:type="paragraph" w:styleId="31">
    <w:name w:val="index 9"/>
    <w:basedOn w:val="1"/>
    <w:next w:val="1"/>
    <w:unhideWhenUsed/>
    <w:qFormat/>
    <w:uiPriority w:val="0"/>
    <w:pPr>
      <w:ind w:left="2520" w:hanging="280"/>
    </w:pPr>
    <w:rPr>
      <w:rFonts w:eastAsia="仿宋"/>
      <w:sz w:val="28"/>
    </w:rPr>
  </w:style>
  <w:style w:type="paragraph" w:styleId="32">
    <w:name w:val="toc 2"/>
    <w:basedOn w:val="1"/>
    <w:next w:val="1"/>
    <w:unhideWhenUsed/>
    <w:qFormat/>
    <w:uiPriority w:val="39"/>
    <w:pPr>
      <w:ind w:left="420" w:leftChars="200"/>
    </w:pPr>
    <w:rPr>
      <w:rFonts w:ascii="Calibri" w:hAnsi="Calibri" w:eastAsia="宋体" w:cs="Times New Roman"/>
      <w:szCs w:val="20"/>
    </w:rPr>
  </w:style>
  <w:style w:type="paragraph" w:styleId="33">
    <w:name w:val="toc 9"/>
    <w:basedOn w:val="1"/>
    <w:next w:val="1"/>
    <w:qFormat/>
    <w:uiPriority w:val="39"/>
    <w:pPr>
      <w:ind w:left="1920"/>
      <w:jc w:val="left"/>
    </w:pPr>
    <w:rPr>
      <w:rFonts w:ascii="Calibri" w:hAnsi="Calibri" w:eastAsia="宋体" w:cs="Times New Roman"/>
      <w:sz w:val="18"/>
      <w:szCs w:val="18"/>
    </w:rPr>
  </w:style>
  <w:style w:type="paragraph" w:styleId="34">
    <w:name w:val="Normal (Web)"/>
    <w:basedOn w:val="1"/>
    <w:qFormat/>
    <w:uiPriority w:val="99"/>
    <w:rPr>
      <w:rFonts w:ascii="Calibri" w:hAnsi="Calibri" w:eastAsia="宋体" w:cs="Times New Roman"/>
      <w:sz w:val="24"/>
      <w:szCs w:val="20"/>
    </w:rPr>
  </w:style>
  <w:style w:type="paragraph" w:styleId="35">
    <w:name w:val="index 1"/>
    <w:basedOn w:val="1"/>
    <w:next w:val="1"/>
    <w:qFormat/>
    <w:uiPriority w:val="99"/>
    <w:rPr>
      <w:rFonts w:ascii="Calibri" w:hAnsi="Calibri" w:eastAsia="宋体" w:cs="Times New Roman"/>
      <w:sz w:val="24"/>
      <w:szCs w:val="24"/>
    </w:rPr>
  </w:style>
  <w:style w:type="paragraph" w:styleId="36">
    <w:name w:val="Title"/>
    <w:basedOn w:val="1"/>
    <w:next w:val="1"/>
    <w:link w:val="64"/>
    <w:qFormat/>
    <w:uiPriority w:val="0"/>
    <w:pPr>
      <w:spacing w:before="160" w:after="40" w:line="240" w:lineRule="atLeast"/>
      <w:ind w:left="425" w:hanging="425"/>
      <w:jc w:val="center"/>
      <w:outlineLvl w:val="0"/>
    </w:pPr>
    <w:rPr>
      <w:rFonts w:ascii="Arial" w:hAnsi="Arial"/>
      <w:b/>
      <w:sz w:val="32"/>
    </w:rPr>
  </w:style>
  <w:style w:type="paragraph" w:styleId="37">
    <w:name w:val="annotation subject"/>
    <w:basedOn w:val="11"/>
    <w:next w:val="11"/>
    <w:link w:val="54"/>
    <w:qFormat/>
    <w:uiPriority w:val="0"/>
    <w:rPr>
      <w:b/>
    </w:rPr>
  </w:style>
  <w:style w:type="paragraph" w:styleId="38">
    <w:name w:val="Body Text First Indent 2"/>
    <w:basedOn w:val="14"/>
    <w:semiHidden/>
    <w:qFormat/>
    <w:uiPriority w:val="99"/>
    <w:pPr>
      <w:spacing w:line="276" w:lineRule="auto"/>
      <w:ind w:firstLine="420" w:firstLineChars="200"/>
      <w:jc w:val="left"/>
    </w:pPr>
  </w:style>
  <w:style w:type="table" w:styleId="40">
    <w:name w:val="Table Grid"/>
    <w:basedOn w:val="3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Strong"/>
    <w:basedOn w:val="41"/>
    <w:qFormat/>
    <w:uiPriority w:val="22"/>
    <w:rPr>
      <w:b/>
    </w:rPr>
  </w:style>
  <w:style w:type="character" w:styleId="43">
    <w:name w:val="page number"/>
    <w:basedOn w:val="41"/>
    <w:qFormat/>
    <w:uiPriority w:val="99"/>
    <w:rPr>
      <w:rFonts w:cs="Times New Roman"/>
    </w:rPr>
  </w:style>
  <w:style w:type="character" w:styleId="44">
    <w:name w:val="FollowedHyperlink"/>
    <w:basedOn w:val="41"/>
    <w:qFormat/>
    <w:uiPriority w:val="99"/>
    <w:rPr>
      <w:color w:val="800080"/>
      <w:u w:val="single"/>
    </w:rPr>
  </w:style>
  <w:style w:type="character" w:styleId="45">
    <w:name w:val="Emphasis"/>
    <w:qFormat/>
    <w:uiPriority w:val="99"/>
    <w:rPr>
      <w:rFonts w:cs="Times New Roman"/>
      <w:color w:val="auto"/>
    </w:rPr>
  </w:style>
  <w:style w:type="character" w:styleId="46">
    <w:name w:val="HTML Acronym"/>
    <w:basedOn w:val="41"/>
    <w:qFormat/>
    <w:uiPriority w:val="99"/>
  </w:style>
  <w:style w:type="character" w:styleId="47">
    <w:name w:val="Hyperlink"/>
    <w:basedOn w:val="41"/>
    <w:qFormat/>
    <w:uiPriority w:val="99"/>
    <w:rPr>
      <w:color w:val="1F4F88"/>
      <w:u w:val="none"/>
    </w:rPr>
  </w:style>
  <w:style w:type="character" w:styleId="48">
    <w:name w:val="annotation reference"/>
    <w:basedOn w:val="41"/>
    <w:qFormat/>
    <w:uiPriority w:val="99"/>
    <w:rPr>
      <w:sz w:val="21"/>
    </w:rPr>
  </w:style>
  <w:style w:type="character" w:customStyle="1" w:styleId="49">
    <w:name w:val="标题 1 字符"/>
    <w:basedOn w:val="41"/>
    <w:link w:val="2"/>
    <w:qFormat/>
    <w:uiPriority w:val="9"/>
    <w:rPr>
      <w:rFonts w:ascii="Calibri" w:hAnsi="Calibri" w:eastAsia="宋体" w:cs="Times New Roman"/>
      <w:b/>
      <w:bCs/>
      <w:kern w:val="44"/>
      <w:sz w:val="36"/>
      <w:szCs w:val="44"/>
    </w:rPr>
  </w:style>
  <w:style w:type="character" w:customStyle="1" w:styleId="50">
    <w:name w:val="标题 2 字符"/>
    <w:basedOn w:val="41"/>
    <w:link w:val="3"/>
    <w:qFormat/>
    <w:uiPriority w:val="9"/>
    <w:rPr>
      <w:rFonts w:ascii="Arial" w:hAnsi="Arial" w:eastAsia="宋体" w:cs="Times New Roman"/>
      <w:b/>
      <w:bCs/>
      <w:sz w:val="24"/>
      <w:szCs w:val="32"/>
    </w:rPr>
  </w:style>
  <w:style w:type="character" w:customStyle="1" w:styleId="51">
    <w:name w:val="标题 3 字符"/>
    <w:basedOn w:val="41"/>
    <w:link w:val="4"/>
    <w:semiHidden/>
    <w:qFormat/>
    <w:uiPriority w:val="9"/>
    <w:rPr>
      <w:rFonts w:ascii="Calibri" w:hAnsi="Calibri" w:eastAsia="宋体" w:cs="Times New Roman"/>
      <w:b/>
      <w:bCs/>
      <w:sz w:val="32"/>
      <w:szCs w:val="32"/>
    </w:rPr>
  </w:style>
  <w:style w:type="character" w:customStyle="1" w:styleId="52">
    <w:name w:val="Char Char3"/>
    <w:qFormat/>
    <w:uiPriority w:val="0"/>
    <w:rPr>
      <w:rFonts w:ascii="宋体" w:hAnsi="Courier New" w:eastAsia="宋体"/>
      <w:kern w:val="2"/>
      <w:sz w:val="21"/>
      <w:lang w:val="en-US" w:eastAsia="zh-CN"/>
    </w:rPr>
  </w:style>
  <w:style w:type="character" w:customStyle="1" w:styleId="53">
    <w:name w:val="正文文本缩进 2 字符"/>
    <w:link w:val="21"/>
    <w:qFormat/>
    <w:locked/>
    <w:uiPriority w:val="0"/>
  </w:style>
  <w:style w:type="character" w:customStyle="1" w:styleId="54">
    <w:name w:val="批注主题 字符"/>
    <w:link w:val="37"/>
    <w:qFormat/>
    <w:locked/>
    <w:uiPriority w:val="0"/>
    <w:rPr>
      <w:b/>
    </w:rPr>
  </w:style>
  <w:style w:type="character" w:customStyle="1" w:styleId="55">
    <w:name w:val="正文文本缩进 3 字符"/>
    <w:link w:val="30"/>
    <w:qFormat/>
    <w:locked/>
    <w:uiPriority w:val="0"/>
    <w:rPr>
      <w:sz w:val="16"/>
    </w:rPr>
  </w:style>
  <w:style w:type="character" w:customStyle="1" w:styleId="56">
    <w:name w:val="纯文本 Char"/>
    <w:qFormat/>
    <w:uiPriority w:val="0"/>
    <w:rPr>
      <w:rFonts w:ascii="宋体" w:hAnsi="Courier New" w:eastAsia="宋体"/>
      <w:kern w:val="2"/>
      <w:sz w:val="21"/>
      <w:lang w:val="en-US" w:eastAsia="zh-CN"/>
    </w:rPr>
  </w:style>
  <w:style w:type="character" w:customStyle="1" w:styleId="57">
    <w:name w:val="Char Char2"/>
    <w:qFormat/>
    <w:uiPriority w:val="0"/>
    <w:rPr>
      <w:rFonts w:ascii="宋体" w:hAnsi="Courier New"/>
      <w:kern w:val="2"/>
      <w:sz w:val="21"/>
    </w:rPr>
  </w:style>
  <w:style w:type="character" w:customStyle="1" w:styleId="58">
    <w:name w:val="列出段落 字符"/>
    <w:link w:val="59"/>
    <w:qFormat/>
    <w:locked/>
    <w:uiPriority w:val="34"/>
    <w:rPr>
      <w:sz w:val="22"/>
    </w:rPr>
  </w:style>
  <w:style w:type="paragraph" w:customStyle="1" w:styleId="59">
    <w:name w:val="列出段落1"/>
    <w:basedOn w:val="1"/>
    <w:link w:val="58"/>
    <w:qFormat/>
    <w:uiPriority w:val="34"/>
    <w:pPr>
      <w:ind w:firstLine="420" w:firstLineChars="200"/>
    </w:pPr>
    <w:rPr>
      <w:sz w:val="22"/>
    </w:rPr>
  </w:style>
  <w:style w:type="character" w:customStyle="1" w:styleId="60">
    <w:name w:val="apple-converted-space"/>
    <w:basedOn w:val="41"/>
    <w:qFormat/>
    <w:uiPriority w:val="0"/>
    <w:rPr>
      <w:rFonts w:cs="Times New Roman"/>
    </w:rPr>
  </w:style>
  <w:style w:type="character" w:customStyle="1" w:styleId="61">
    <w:name w:val="页眉 字符"/>
    <w:link w:val="25"/>
    <w:qFormat/>
    <w:locked/>
    <w:uiPriority w:val="0"/>
    <w:rPr>
      <w:sz w:val="18"/>
    </w:rPr>
  </w:style>
  <w:style w:type="character" w:customStyle="1" w:styleId="62">
    <w:name w:val="BODY TEXT Char"/>
    <w:qFormat/>
    <w:locked/>
    <w:uiPriority w:val="0"/>
    <w:rPr>
      <w:rFonts w:eastAsia="新宋体"/>
      <w:kern w:val="2"/>
      <w:sz w:val="21"/>
    </w:rPr>
  </w:style>
  <w:style w:type="character" w:customStyle="1" w:styleId="63">
    <w:name w:val="批注文字 字符"/>
    <w:link w:val="11"/>
    <w:qFormat/>
    <w:locked/>
    <w:uiPriority w:val="0"/>
  </w:style>
  <w:style w:type="character" w:customStyle="1" w:styleId="64">
    <w:name w:val="标题 字符"/>
    <w:link w:val="36"/>
    <w:qFormat/>
    <w:locked/>
    <w:uiPriority w:val="0"/>
    <w:rPr>
      <w:rFonts w:ascii="Arial" w:hAnsi="Arial"/>
      <w:b/>
      <w:sz w:val="32"/>
    </w:rPr>
  </w:style>
  <w:style w:type="character" w:customStyle="1" w:styleId="65">
    <w:name w:val="日期 字符"/>
    <w:link w:val="20"/>
    <w:qFormat/>
    <w:locked/>
    <w:uiPriority w:val="0"/>
    <w:rPr>
      <w:sz w:val="24"/>
    </w:rPr>
  </w:style>
  <w:style w:type="character" w:customStyle="1" w:styleId="66">
    <w:name w:val="ATXT_Bullets Zchn"/>
    <w:link w:val="67"/>
    <w:qFormat/>
    <w:locked/>
    <w:uiPriority w:val="99"/>
    <w:rPr>
      <w:rFonts w:ascii="Arial" w:hAnsi="Arial"/>
      <w:lang w:val="de-AT" w:eastAsia="zh-CN"/>
    </w:rPr>
  </w:style>
  <w:style w:type="paragraph" w:customStyle="1" w:styleId="67">
    <w:name w:val="ATXT_Bullets"/>
    <w:link w:val="66"/>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8">
    <w:name w:val="Char Char5"/>
    <w:qFormat/>
    <w:uiPriority w:val="0"/>
    <w:rPr>
      <w:rFonts w:ascii="宋体" w:hAnsi="Courier New" w:eastAsia="宋体"/>
      <w:kern w:val="2"/>
      <w:sz w:val="21"/>
      <w:lang w:val="en-US" w:eastAsia="zh-CN"/>
    </w:rPr>
  </w:style>
  <w:style w:type="character" w:customStyle="1" w:styleId="69">
    <w:name w:val="批注框文本 字符"/>
    <w:link w:val="22"/>
    <w:qFormat/>
    <w:locked/>
    <w:uiPriority w:val="0"/>
    <w:rPr>
      <w:sz w:val="18"/>
    </w:rPr>
  </w:style>
  <w:style w:type="character" w:customStyle="1" w:styleId="70">
    <w:name w:val="批注文字 Char"/>
    <w:qFormat/>
    <w:uiPriority w:val="0"/>
    <w:rPr>
      <w:kern w:val="2"/>
    </w:rPr>
  </w:style>
  <w:style w:type="character" w:customStyle="1" w:styleId="71">
    <w:name w:val="批注主题 Char"/>
    <w:qFormat/>
    <w:uiPriority w:val="0"/>
    <w:rPr>
      <w:b/>
      <w:kern w:val="2"/>
    </w:rPr>
  </w:style>
  <w:style w:type="character" w:customStyle="1" w:styleId="72">
    <w:name w:val="文档结构图 字符"/>
    <w:link w:val="9"/>
    <w:qFormat/>
    <w:locked/>
    <w:uiPriority w:val="0"/>
    <w:rPr>
      <w:sz w:val="24"/>
      <w:shd w:val="clear" w:color="auto" w:fill="000080"/>
    </w:rPr>
  </w:style>
  <w:style w:type="character" w:customStyle="1" w:styleId="73">
    <w:name w:val="HTML Markup"/>
    <w:qFormat/>
    <w:uiPriority w:val="0"/>
    <w:rPr>
      <w:vanish/>
      <w:color w:val="FF0000"/>
    </w:rPr>
  </w:style>
  <w:style w:type="character" w:customStyle="1" w:styleId="74">
    <w:name w:val="纯文本 字符"/>
    <w:link w:val="18"/>
    <w:qFormat/>
    <w:locked/>
    <w:uiPriority w:val="0"/>
    <w:rPr>
      <w:rFonts w:ascii="宋体" w:hAnsi="Courier New"/>
    </w:rPr>
  </w:style>
  <w:style w:type="character" w:customStyle="1" w:styleId="75">
    <w:name w:val="页脚 字符"/>
    <w:link w:val="23"/>
    <w:qFormat/>
    <w:locked/>
    <w:uiPriority w:val="99"/>
    <w:rPr>
      <w:sz w:val="18"/>
    </w:rPr>
  </w:style>
  <w:style w:type="character" w:customStyle="1" w:styleId="76">
    <w:name w:val="Default Char"/>
    <w:link w:val="77"/>
    <w:qFormat/>
    <w:locked/>
    <w:uiPriority w:val="0"/>
    <w:rPr>
      <w:rFonts w:ascii="仿宋_GB2312" w:eastAsia="仿宋_GB2312"/>
      <w:color w:val="000000"/>
      <w:sz w:val="24"/>
    </w:rPr>
  </w:style>
  <w:style w:type="paragraph" w:customStyle="1" w:styleId="77">
    <w:name w:val="Default"/>
    <w:link w:val="76"/>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8">
    <w:name w:val="页脚 Char"/>
    <w:qFormat/>
    <w:locked/>
    <w:uiPriority w:val="99"/>
    <w:rPr>
      <w:sz w:val="18"/>
    </w:rPr>
  </w:style>
  <w:style w:type="character" w:customStyle="1" w:styleId="79">
    <w:name w:val="批注文字 字符1"/>
    <w:basedOn w:val="41"/>
    <w:semiHidden/>
    <w:qFormat/>
    <w:uiPriority w:val="99"/>
  </w:style>
  <w:style w:type="character" w:customStyle="1" w:styleId="80">
    <w:name w:val="批注文字 字符11"/>
    <w:basedOn w:val="41"/>
    <w:qFormat/>
    <w:uiPriority w:val="0"/>
    <w:rPr>
      <w:rFonts w:cs="Times New Roman"/>
      <w:kern w:val="2"/>
      <w:sz w:val="21"/>
    </w:rPr>
  </w:style>
  <w:style w:type="character" w:customStyle="1" w:styleId="81">
    <w:name w:val="正文文本缩进 字符"/>
    <w:basedOn w:val="41"/>
    <w:link w:val="14"/>
    <w:qFormat/>
    <w:uiPriority w:val="99"/>
    <w:rPr>
      <w:rFonts w:ascii="Calibri" w:hAnsi="Calibri" w:eastAsia="宋体" w:cs="Times New Roman"/>
      <w:szCs w:val="20"/>
    </w:rPr>
  </w:style>
  <w:style w:type="character" w:customStyle="1" w:styleId="82">
    <w:name w:val="文档结构图 字符1"/>
    <w:basedOn w:val="41"/>
    <w:semiHidden/>
    <w:qFormat/>
    <w:uiPriority w:val="99"/>
    <w:rPr>
      <w:rFonts w:ascii="Microsoft YaHei UI" w:eastAsia="Microsoft YaHei UI"/>
      <w:sz w:val="18"/>
      <w:szCs w:val="18"/>
    </w:rPr>
  </w:style>
  <w:style w:type="character" w:customStyle="1" w:styleId="83">
    <w:name w:val="文档结构图 字符11"/>
    <w:basedOn w:val="41"/>
    <w:semiHidden/>
    <w:qFormat/>
    <w:uiPriority w:val="99"/>
    <w:rPr>
      <w:rFonts w:ascii="Microsoft YaHei UI" w:eastAsia="Microsoft YaHei UI" w:cs="Times New Roman"/>
      <w:kern w:val="2"/>
      <w:sz w:val="18"/>
      <w:szCs w:val="18"/>
    </w:rPr>
  </w:style>
  <w:style w:type="character" w:customStyle="1" w:styleId="84">
    <w:name w:val="正文文本 字符"/>
    <w:basedOn w:val="41"/>
    <w:link w:val="13"/>
    <w:qFormat/>
    <w:uiPriority w:val="99"/>
    <w:rPr>
      <w:rFonts w:ascii="Calibri" w:hAnsi="Calibri" w:eastAsia="新宋体" w:cs="Times New Roman"/>
      <w:szCs w:val="21"/>
    </w:rPr>
  </w:style>
  <w:style w:type="character" w:customStyle="1" w:styleId="85">
    <w:name w:val="纯文本 字符1"/>
    <w:basedOn w:val="41"/>
    <w:semiHidden/>
    <w:qFormat/>
    <w:uiPriority w:val="99"/>
    <w:rPr>
      <w:rFonts w:hAnsi="Courier New" w:cs="Courier New" w:asciiTheme="minorEastAsia"/>
    </w:rPr>
  </w:style>
  <w:style w:type="character" w:customStyle="1" w:styleId="86">
    <w:name w:val="纯文本 字符11"/>
    <w:basedOn w:val="41"/>
    <w:qFormat/>
    <w:uiPriority w:val="0"/>
    <w:rPr>
      <w:rFonts w:hAnsi="Courier New" w:cs="Courier New" w:asciiTheme="minorEastAsia" w:eastAsiaTheme="minorEastAsia"/>
      <w:kern w:val="2"/>
      <w:sz w:val="21"/>
    </w:rPr>
  </w:style>
  <w:style w:type="character" w:customStyle="1" w:styleId="87">
    <w:name w:val="页眉 字符1"/>
    <w:basedOn w:val="41"/>
    <w:semiHidden/>
    <w:qFormat/>
    <w:uiPriority w:val="99"/>
    <w:rPr>
      <w:sz w:val="18"/>
      <w:szCs w:val="18"/>
    </w:rPr>
  </w:style>
  <w:style w:type="character" w:customStyle="1" w:styleId="88">
    <w:name w:val="页眉 字符11"/>
    <w:basedOn w:val="41"/>
    <w:semiHidden/>
    <w:qFormat/>
    <w:uiPriority w:val="99"/>
    <w:rPr>
      <w:rFonts w:cs="Times New Roman"/>
      <w:kern w:val="2"/>
      <w:sz w:val="18"/>
      <w:szCs w:val="18"/>
    </w:rPr>
  </w:style>
  <w:style w:type="character" w:customStyle="1" w:styleId="89">
    <w:name w:val="批注框文本 字符1"/>
    <w:basedOn w:val="41"/>
    <w:semiHidden/>
    <w:qFormat/>
    <w:uiPriority w:val="99"/>
    <w:rPr>
      <w:sz w:val="18"/>
      <w:szCs w:val="18"/>
    </w:rPr>
  </w:style>
  <w:style w:type="character" w:customStyle="1" w:styleId="90">
    <w:name w:val="批注框文本 字符11"/>
    <w:basedOn w:val="41"/>
    <w:semiHidden/>
    <w:qFormat/>
    <w:uiPriority w:val="99"/>
    <w:rPr>
      <w:rFonts w:cs="Times New Roman"/>
      <w:kern w:val="2"/>
      <w:sz w:val="18"/>
      <w:szCs w:val="18"/>
    </w:rPr>
  </w:style>
  <w:style w:type="character" w:customStyle="1" w:styleId="91">
    <w:name w:val="日期 字符1"/>
    <w:basedOn w:val="41"/>
    <w:semiHidden/>
    <w:qFormat/>
    <w:uiPriority w:val="99"/>
  </w:style>
  <w:style w:type="character" w:customStyle="1" w:styleId="92">
    <w:name w:val="日期 字符11"/>
    <w:basedOn w:val="41"/>
    <w:semiHidden/>
    <w:qFormat/>
    <w:uiPriority w:val="99"/>
    <w:rPr>
      <w:rFonts w:cs="Times New Roman"/>
      <w:kern w:val="2"/>
      <w:sz w:val="21"/>
    </w:rPr>
  </w:style>
  <w:style w:type="character" w:customStyle="1" w:styleId="93">
    <w:name w:val="页脚 字符1"/>
    <w:basedOn w:val="41"/>
    <w:semiHidden/>
    <w:qFormat/>
    <w:uiPriority w:val="99"/>
    <w:rPr>
      <w:sz w:val="18"/>
      <w:szCs w:val="18"/>
    </w:rPr>
  </w:style>
  <w:style w:type="character" w:customStyle="1" w:styleId="94">
    <w:name w:val="页脚 字符11"/>
    <w:basedOn w:val="41"/>
    <w:semiHidden/>
    <w:qFormat/>
    <w:uiPriority w:val="99"/>
    <w:rPr>
      <w:rFonts w:cs="Times New Roman"/>
      <w:kern w:val="2"/>
      <w:sz w:val="18"/>
      <w:szCs w:val="18"/>
    </w:rPr>
  </w:style>
  <w:style w:type="character" w:customStyle="1" w:styleId="95">
    <w:name w:val="正文文本缩进 2 字符1"/>
    <w:basedOn w:val="41"/>
    <w:semiHidden/>
    <w:qFormat/>
    <w:uiPriority w:val="99"/>
  </w:style>
  <w:style w:type="character" w:customStyle="1" w:styleId="96">
    <w:name w:val="正文文本缩进 2 字符11"/>
    <w:basedOn w:val="41"/>
    <w:semiHidden/>
    <w:qFormat/>
    <w:uiPriority w:val="99"/>
    <w:rPr>
      <w:rFonts w:cs="Times New Roman"/>
      <w:kern w:val="2"/>
      <w:sz w:val="21"/>
    </w:rPr>
  </w:style>
  <w:style w:type="character" w:customStyle="1" w:styleId="97">
    <w:name w:val="正文文本缩进 3 字符1"/>
    <w:basedOn w:val="41"/>
    <w:semiHidden/>
    <w:qFormat/>
    <w:uiPriority w:val="99"/>
    <w:rPr>
      <w:sz w:val="16"/>
      <w:szCs w:val="16"/>
    </w:rPr>
  </w:style>
  <w:style w:type="character" w:customStyle="1" w:styleId="98">
    <w:name w:val="正文文本缩进 3 字符11"/>
    <w:basedOn w:val="41"/>
    <w:semiHidden/>
    <w:qFormat/>
    <w:uiPriority w:val="99"/>
    <w:rPr>
      <w:rFonts w:cs="Times New Roman"/>
      <w:kern w:val="2"/>
      <w:sz w:val="16"/>
      <w:szCs w:val="16"/>
    </w:rPr>
  </w:style>
  <w:style w:type="character" w:customStyle="1" w:styleId="99">
    <w:name w:val="批注主题 字符1"/>
    <w:basedOn w:val="79"/>
    <w:semiHidden/>
    <w:qFormat/>
    <w:uiPriority w:val="99"/>
    <w:rPr>
      <w:b/>
      <w:bCs/>
    </w:rPr>
  </w:style>
  <w:style w:type="character" w:customStyle="1" w:styleId="100">
    <w:name w:val="批注主题 字符11"/>
    <w:basedOn w:val="80"/>
    <w:semiHidden/>
    <w:qFormat/>
    <w:uiPriority w:val="99"/>
    <w:rPr>
      <w:rFonts w:cs="Times New Roman"/>
      <w:b/>
      <w:bCs/>
      <w:kern w:val="2"/>
      <w:sz w:val="21"/>
    </w:rPr>
  </w:style>
  <w:style w:type="character" w:customStyle="1" w:styleId="101">
    <w:name w:val="标题 字符1"/>
    <w:basedOn w:val="41"/>
    <w:qFormat/>
    <w:uiPriority w:val="10"/>
    <w:rPr>
      <w:rFonts w:asciiTheme="majorHAnsi" w:hAnsiTheme="majorHAnsi" w:eastAsiaTheme="majorEastAsia" w:cstheme="majorBidi"/>
      <w:b/>
      <w:bCs/>
      <w:sz w:val="32"/>
      <w:szCs w:val="32"/>
    </w:rPr>
  </w:style>
  <w:style w:type="character" w:customStyle="1" w:styleId="102">
    <w:name w:val="标题 字符11"/>
    <w:basedOn w:val="41"/>
    <w:qFormat/>
    <w:uiPriority w:val="10"/>
    <w:rPr>
      <w:rFonts w:cs="Times New Roman" w:asciiTheme="majorHAnsi" w:hAnsiTheme="majorHAnsi" w:eastAsiaTheme="majorEastAsia"/>
      <w:b/>
      <w:bCs/>
      <w:kern w:val="2"/>
      <w:sz w:val="32"/>
      <w:szCs w:val="32"/>
    </w:rPr>
  </w:style>
  <w:style w:type="paragraph" w:customStyle="1" w:styleId="103">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4">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5">
    <w:name w:val="二级列表 Char"/>
    <w:basedOn w:val="1"/>
    <w:qFormat/>
    <w:uiPriority w:val="0"/>
    <w:rPr>
      <w:rFonts w:ascii="Calibri" w:hAnsi="Calibri" w:eastAsia="宋体" w:cs="Times New Roman"/>
      <w:szCs w:val="20"/>
    </w:rPr>
  </w:style>
  <w:style w:type="paragraph" w:customStyle="1" w:styleId="106">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7">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8">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9">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0">
    <w:name w:val="Char Char Char Char Char Char Char"/>
    <w:basedOn w:val="1"/>
    <w:qFormat/>
    <w:uiPriority w:val="0"/>
    <w:rPr>
      <w:rFonts w:ascii="Verdana" w:hAnsi="Verdana" w:eastAsia="宋体" w:cs="Times New Roman"/>
      <w:kern w:val="0"/>
      <w:sz w:val="20"/>
      <w:szCs w:val="20"/>
      <w:lang w:eastAsia="en-US"/>
    </w:rPr>
  </w:style>
  <w:style w:type="paragraph" w:customStyle="1" w:styleId="111">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2">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3">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4">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5">
    <w:name w:val="标书正文格式"/>
    <w:basedOn w:val="18"/>
    <w:link w:val="117"/>
    <w:qFormat/>
    <w:uiPriority w:val="0"/>
    <w:pPr>
      <w:spacing w:line="360" w:lineRule="auto"/>
      <w:ind w:firstLine="200" w:firstLineChars="200"/>
    </w:pPr>
    <w:rPr>
      <w:rFonts w:hAnsi="宋体"/>
      <w:color w:val="000000"/>
      <w:sz w:val="24"/>
      <w:szCs w:val="24"/>
    </w:rPr>
  </w:style>
  <w:style w:type="paragraph" w:customStyle="1" w:styleId="116">
    <w:name w:val="标书二级标题"/>
    <w:basedOn w:val="3"/>
    <w:link w:val="119"/>
    <w:qFormat/>
    <w:uiPriority w:val="0"/>
    <w:pPr>
      <w:spacing w:line="240" w:lineRule="auto"/>
      <w:jc w:val="left"/>
    </w:pPr>
    <w:rPr>
      <w:rFonts w:ascii="宋体" w:hAnsi="宋体" w:eastAsia="黑体"/>
      <w:b w:val="0"/>
      <w:sz w:val="28"/>
      <w:szCs w:val="30"/>
    </w:rPr>
  </w:style>
  <w:style w:type="character" w:customStyle="1" w:styleId="117">
    <w:name w:val="标书正文格式 字符"/>
    <w:link w:val="115"/>
    <w:qFormat/>
    <w:locked/>
    <w:uiPriority w:val="0"/>
    <w:rPr>
      <w:rFonts w:ascii="宋体" w:hAnsi="宋体"/>
      <w:color w:val="000000"/>
      <w:sz w:val="24"/>
      <w:szCs w:val="24"/>
    </w:rPr>
  </w:style>
  <w:style w:type="paragraph" w:customStyle="1" w:styleId="118">
    <w:name w:val="标书表格"/>
    <w:basedOn w:val="1"/>
    <w:link w:val="120"/>
    <w:qFormat/>
    <w:uiPriority w:val="0"/>
    <w:pPr>
      <w:jc w:val="center"/>
    </w:pPr>
    <w:rPr>
      <w:rFonts w:ascii="Times New Roman" w:hAnsi="Times New Roman" w:eastAsia="宋体" w:cs="Times New Roman"/>
      <w:b/>
      <w:szCs w:val="20"/>
    </w:rPr>
  </w:style>
  <w:style w:type="character" w:customStyle="1" w:styleId="119">
    <w:name w:val="标书二级标题 字符"/>
    <w:link w:val="116"/>
    <w:qFormat/>
    <w:locked/>
    <w:uiPriority w:val="0"/>
    <w:rPr>
      <w:rFonts w:ascii="宋体" w:hAnsi="宋体" w:eastAsia="黑体" w:cs="Times New Roman"/>
      <w:bCs/>
      <w:sz w:val="28"/>
      <w:szCs w:val="30"/>
    </w:rPr>
  </w:style>
  <w:style w:type="character" w:customStyle="1" w:styleId="120">
    <w:name w:val="标书表格 字符"/>
    <w:link w:val="118"/>
    <w:qFormat/>
    <w:locked/>
    <w:uiPriority w:val="0"/>
    <w:rPr>
      <w:rFonts w:ascii="Times New Roman" w:hAnsi="Times New Roman" w:eastAsia="宋体" w:cs="Times New Roman"/>
      <w:b/>
      <w:szCs w:val="20"/>
    </w:rPr>
  </w:style>
  <w:style w:type="paragraph" w:customStyle="1" w:styleId="121">
    <w:name w:val="标书三级标题"/>
    <w:basedOn w:val="4"/>
    <w:next w:val="115"/>
    <w:link w:val="122"/>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2">
    <w:name w:val="标书三级标题 字符"/>
    <w:link w:val="121"/>
    <w:qFormat/>
    <w:locked/>
    <w:uiPriority w:val="0"/>
    <w:rPr>
      <w:rFonts w:ascii="Times New Roman" w:hAnsi="Times New Roman" w:eastAsia="宋体" w:cs="Times New Roman"/>
      <w:b/>
      <w:bCs/>
      <w:color w:val="000000"/>
      <w:sz w:val="24"/>
      <w:szCs w:val="24"/>
    </w:rPr>
  </w:style>
  <w:style w:type="character" w:customStyle="1" w:styleId="123">
    <w:name w:val="标三级标题 字符"/>
    <w:link w:val="124"/>
    <w:qFormat/>
    <w:locked/>
    <w:uiPriority w:val="0"/>
    <w:rPr>
      <w:b/>
      <w:color w:val="000000"/>
      <w:sz w:val="24"/>
    </w:rPr>
  </w:style>
  <w:style w:type="paragraph" w:customStyle="1" w:styleId="124">
    <w:name w:val="标三级标题"/>
    <w:basedOn w:val="121"/>
    <w:link w:val="123"/>
    <w:qFormat/>
    <w:uiPriority w:val="0"/>
    <w:rPr>
      <w:rFonts w:asciiTheme="minorHAnsi" w:hAnsiTheme="minorHAnsi" w:eastAsiaTheme="minorEastAsia" w:cstheme="minorBidi"/>
      <w:bCs w:val="0"/>
      <w:szCs w:val="22"/>
    </w:rPr>
  </w:style>
  <w:style w:type="character" w:customStyle="1" w:styleId="125">
    <w:name w:val="标正文 字符"/>
    <w:link w:val="126"/>
    <w:qFormat/>
    <w:locked/>
    <w:uiPriority w:val="0"/>
    <w:rPr>
      <w:rFonts w:ascii="宋体" w:eastAsia="宋体"/>
      <w:color w:val="000000"/>
      <w:sz w:val="24"/>
    </w:rPr>
  </w:style>
  <w:style w:type="paragraph" w:customStyle="1" w:styleId="126">
    <w:name w:val="标正文"/>
    <w:basedOn w:val="115"/>
    <w:link w:val="125"/>
    <w:qFormat/>
    <w:uiPriority w:val="0"/>
    <w:pPr>
      <w:ind w:firstLine="480"/>
    </w:pPr>
    <w:rPr>
      <w:rFonts w:eastAsia="宋体" w:hAnsiTheme="minorHAnsi"/>
      <w:szCs w:val="22"/>
    </w:rPr>
  </w:style>
  <w:style w:type="paragraph" w:customStyle="1" w:styleId="127">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8">
    <w:name w:val="HR正文表格"/>
    <w:basedOn w:val="1"/>
    <w:qFormat/>
    <w:uiPriority w:val="0"/>
    <w:pPr>
      <w:spacing w:beforeLines="25" w:afterLines="25" w:line="300" w:lineRule="auto"/>
    </w:pPr>
    <w:rPr>
      <w:szCs w:val="24"/>
    </w:rPr>
  </w:style>
  <w:style w:type="paragraph" w:styleId="129">
    <w:name w:val="List Paragraph"/>
    <w:basedOn w:val="1"/>
    <w:qFormat/>
    <w:uiPriority w:val="99"/>
    <w:pPr>
      <w:ind w:firstLine="420" w:firstLineChars="200"/>
    </w:pPr>
  </w:style>
  <w:style w:type="paragraph" w:customStyle="1" w:styleId="130">
    <w:name w:val="WPSOffice手动目录 1"/>
    <w:qFormat/>
    <w:uiPriority w:val="0"/>
    <w:rPr>
      <w:rFonts w:ascii="Times New Roman" w:hAnsi="Times New Roman" w:eastAsia="宋体" w:cs="Times New Roman"/>
      <w:lang w:val="en-US" w:eastAsia="zh-CN" w:bidi="ar-SA"/>
    </w:rPr>
  </w:style>
  <w:style w:type="table" w:customStyle="1" w:styleId="131">
    <w:name w:val="Table Normal"/>
    <w:semiHidden/>
    <w:unhideWhenUsed/>
    <w:qFormat/>
    <w:uiPriority w:val="0"/>
    <w:tblPr>
      <w:tblCellMar>
        <w:top w:w="0" w:type="dxa"/>
        <w:left w:w="0" w:type="dxa"/>
        <w:bottom w:w="0" w:type="dxa"/>
        <w:right w:w="0" w:type="dxa"/>
      </w:tblCellMar>
    </w:tblPr>
  </w:style>
  <w:style w:type="character" w:customStyle="1" w:styleId="132">
    <w:name w:val="NormalCharacter"/>
    <w:qFormat/>
    <w:uiPriority w:val="0"/>
  </w:style>
  <w:style w:type="paragraph" w:customStyle="1" w:styleId="133">
    <w:name w:val="Table Paragraph"/>
    <w:basedOn w:val="1"/>
    <w:qFormat/>
    <w:uiPriority w:val="1"/>
    <w:rPr>
      <w:rFonts w:ascii="宋体" w:hAnsi="宋体" w:eastAsia="宋体" w:cs="宋体"/>
    </w:rPr>
  </w:style>
  <w:style w:type="paragraph" w:customStyle="1" w:styleId="134">
    <w:name w:val="标书一级标题"/>
    <w:basedOn w:val="2"/>
    <w:qFormat/>
    <w:uiPriority w:val="0"/>
    <w:rPr>
      <w:rFonts w:eastAsia="黑体"/>
      <w:b w:val="0"/>
      <w:color w:val="000000"/>
      <w:sz w:val="30"/>
      <w:szCs w:val="24"/>
    </w:rPr>
  </w:style>
  <w:style w:type="character" w:customStyle="1" w:styleId="135">
    <w:name w:val="font61"/>
    <w:qFormat/>
    <w:uiPriority w:val="0"/>
    <w:rPr>
      <w:rFonts w:hint="eastAsia" w:ascii="宋体" w:hAnsi="宋体" w:eastAsia="宋体" w:cs="宋体"/>
      <w:color w:val="000000"/>
      <w:sz w:val="22"/>
      <w:szCs w:val="22"/>
      <w:u w:val="none"/>
    </w:rPr>
  </w:style>
  <w:style w:type="character" w:customStyle="1" w:styleId="136">
    <w:name w:val="font21"/>
    <w:basedOn w:val="41"/>
    <w:qFormat/>
    <w:uiPriority w:val="0"/>
    <w:rPr>
      <w:rFonts w:hint="default" w:ascii="Times New Roman" w:hAnsi="Times New Roman" w:cs="Times New Roman"/>
      <w:color w:val="000000"/>
      <w:sz w:val="21"/>
      <w:szCs w:val="21"/>
      <w:u w:val="none"/>
    </w:rPr>
  </w:style>
  <w:style w:type="character" w:customStyle="1" w:styleId="137">
    <w:name w:val="font11"/>
    <w:basedOn w:val="41"/>
    <w:qFormat/>
    <w:uiPriority w:val="0"/>
    <w:rPr>
      <w:rFonts w:hint="eastAsia" w:ascii="宋体" w:hAnsi="宋体" w:eastAsia="宋体" w:cs="宋体"/>
      <w:color w:val="000000"/>
      <w:sz w:val="21"/>
      <w:szCs w:val="21"/>
      <w:u w:val="none"/>
    </w:rPr>
  </w:style>
  <w:style w:type="paragraph" w:customStyle="1" w:styleId="138">
    <w:name w:val="1正文段落"/>
    <w:basedOn w:val="1"/>
    <w:qFormat/>
    <w:uiPriority w:val="0"/>
    <w:pPr>
      <w:spacing w:line="360" w:lineRule="auto"/>
      <w:ind w:firstLine="480" w:firstLineChars="200"/>
      <w:jc w:val="left"/>
    </w:pPr>
    <w:rPr>
      <w:rFonts w:ascii="Times New Roman" w:hAnsi="Times New Roman"/>
      <w:snapToGrid w:val="0"/>
      <w:kern w:val="0"/>
      <w:sz w:val="24"/>
      <w:szCs w:val="24"/>
    </w:rPr>
  </w:style>
  <w:style w:type="paragraph" w:customStyle="1" w:styleId="139">
    <w:name w:val="首行缩进"/>
    <w:basedOn w:val="1"/>
    <w:autoRedefine/>
    <w:qFormat/>
    <w:uiPriority w:val="0"/>
    <w:pPr>
      <w:ind w:firstLine="480" w:firstLineChars="200"/>
    </w:pPr>
    <w:rPr>
      <w:lang w:val="zh-CN"/>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2" Type="http://schemas.openxmlformats.org/officeDocument/2006/relationships/fontTable" Target="fontTable.xml"/><Relationship Id="rId51" Type="http://schemas.openxmlformats.org/officeDocument/2006/relationships/numbering" Target="numbering.xml"/><Relationship Id="rId50" Type="http://schemas.openxmlformats.org/officeDocument/2006/relationships/customXml" Target="../customXml/item1.xml"/><Relationship Id="rId5" Type="http://schemas.openxmlformats.org/officeDocument/2006/relationships/header" Target="header1.xml"/><Relationship Id="rId49" Type="http://schemas.openxmlformats.org/officeDocument/2006/relationships/image" Target="media/image13.png"/><Relationship Id="rId48" Type="http://schemas.openxmlformats.org/officeDocument/2006/relationships/image" Target="media/image12.png"/><Relationship Id="rId47" Type="http://schemas.openxmlformats.org/officeDocument/2006/relationships/image" Target="media/image11.png"/><Relationship Id="rId46" Type="http://schemas.openxmlformats.org/officeDocument/2006/relationships/image" Target="media/image10.png"/><Relationship Id="rId45" Type="http://schemas.openxmlformats.org/officeDocument/2006/relationships/image" Target="media/image9.png"/><Relationship Id="rId44" Type="http://schemas.openxmlformats.org/officeDocument/2006/relationships/image" Target="media/image8.png"/><Relationship Id="rId43" Type="http://schemas.openxmlformats.org/officeDocument/2006/relationships/image" Target="media/image7.png"/><Relationship Id="rId42" Type="http://schemas.openxmlformats.org/officeDocument/2006/relationships/image" Target="media/image6.png"/><Relationship Id="rId41" Type="http://schemas.openxmlformats.org/officeDocument/2006/relationships/image" Target="media/image5.png"/><Relationship Id="rId40" Type="http://schemas.openxmlformats.org/officeDocument/2006/relationships/image" Target="media/image4.png"/><Relationship Id="rId4" Type="http://schemas.openxmlformats.org/officeDocument/2006/relationships/footer" Target="footer2.xml"/><Relationship Id="rId39" Type="http://schemas.openxmlformats.org/officeDocument/2006/relationships/image" Target="media/image3.png"/><Relationship Id="rId38" Type="http://schemas.openxmlformats.org/officeDocument/2006/relationships/image" Target="media/image2.png"/><Relationship Id="rId37" Type="http://schemas.openxmlformats.org/officeDocument/2006/relationships/image" Target="media/image1.png"/><Relationship Id="rId36" Type="http://schemas.openxmlformats.org/officeDocument/2006/relationships/theme" Target="theme/theme1.xml"/><Relationship Id="rId35" Type="http://schemas.openxmlformats.org/officeDocument/2006/relationships/footer" Target="footer27.xml"/><Relationship Id="rId34" Type="http://schemas.openxmlformats.org/officeDocument/2006/relationships/footer" Target="footer26.xml"/><Relationship Id="rId33" Type="http://schemas.openxmlformats.org/officeDocument/2006/relationships/header" Target="header6.xml"/><Relationship Id="rId32" Type="http://schemas.openxmlformats.org/officeDocument/2006/relationships/header" Target="header5.xml"/><Relationship Id="rId31" Type="http://schemas.openxmlformats.org/officeDocument/2006/relationships/footer" Target="footer25.xml"/><Relationship Id="rId30" Type="http://schemas.openxmlformats.org/officeDocument/2006/relationships/footer" Target="footer24.xml"/><Relationship Id="rId3" Type="http://schemas.openxmlformats.org/officeDocument/2006/relationships/footer" Target="footer1.xml"/><Relationship Id="rId29" Type="http://schemas.openxmlformats.org/officeDocument/2006/relationships/footer" Target="footer23.xml"/><Relationship Id="rId28" Type="http://schemas.openxmlformats.org/officeDocument/2006/relationships/footer" Target="footer22.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header" Target="header4.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85</Pages>
  <Words>11852</Words>
  <Characters>12806</Characters>
  <Lines>370</Lines>
  <Paragraphs>104</Paragraphs>
  <TotalTime>57</TotalTime>
  <ScaleCrop>false</ScaleCrop>
  <LinksUpToDate>false</LinksUpToDate>
  <CharactersWithSpaces>13170</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2021-05-28T17:26:00Z</dcterms:created>
  <dc:creator>ZQNet</dc:creator>
  <cp:lastModifiedBy>剑</cp:lastModifiedBy>
  <cp:lastPrinted>2022-07-01T11:19:00Z</cp:lastPrinted>
  <dcterms:modified xsi:type="dcterms:W3CDTF">2024-11-01T09:41:27Z</dcterms:modified>
  <cp:revision>92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04F466047CF344FEA9F2D32CE8ABA2E7</vt:lpwstr>
  </property>
</Properties>
</file>