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4E0D34">
      <w:pPr>
        <w:jc w:val="center"/>
        <w:rPr>
          <w:rFonts w:ascii="宋体" w:hAnsi="Calibri" w:eastAsia="宋体" w:cs="Times New Roman"/>
          <w:color w:val="000000"/>
          <w:sz w:val="30"/>
          <w:szCs w:val="30"/>
        </w:rPr>
      </w:pPr>
      <w:bookmarkStart w:id="0" w:name="OLE_LINK30"/>
      <w:bookmarkStart w:id="1" w:name="OLE_LINK31"/>
    </w:p>
    <w:p w14:paraId="0873B51A">
      <w:pPr>
        <w:spacing w:line="276" w:lineRule="auto"/>
        <w:jc w:val="center"/>
        <w:rPr>
          <w:rFonts w:hint="eastAsia" w:ascii="Calibri" w:hAnsi="宋体" w:eastAsia="宋体" w:cs="Times New Roman"/>
          <w:b/>
          <w:bCs/>
          <w:color w:val="000000"/>
          <w:spacing w:val="-8"/>
          <w:sz w:val="52"/>
          <w:szCs w:val="52"/>
        </w:rPr>
      </w:pPr>
      <w:r>
        <w:rPr>
          <w:rFonts w:hint="eastAsia" w:ascii="Calibri" w:hAnsi="宋体" w:eastAsia="宋体" w:cs="Times New Roman"/>
          <w:b/>
          <w:bCs/>
          <w:color w:val="000000"/>
          <w:spacing w:val="-8"/>
          <w:sz w:val="52"/>
          <w:szCs w:val="52"/>
        </w:rPr>
        <w:t>中国重汽集团济南动力有限公司</w:t>
      </w:r>
    </w:p>
    <w:p w14:paraId="56E91401">
      <w:pPr>
        <w:spacing w:line="276" w:lineRule="auto"/>
        <w:jc w:val="center"/>
        <w:rPr>
          <w:rFonts w:hint="eastAsia" w:ascii="Calibri" w:hAnsi="宋体" w:eastAsia="宋体" w:cs="Times New Roman"/>
          <w:b/>
          <w:bCs/>
          <w:color w:val="000000"/>
          <w:spacing w:val="-8"/>
          <w:sz w:val="52"/>
          <w:szCs w:val="52"/>
        </w:rPr>
      </w:pPr>
      <w:r>
        <w:rPr>
          <w:rFonts w:hint="eastAsia" w:ascii="Calibri" w:hAnsi="宋体" w:eastAsia="宋体" w:cs="Times New Roman"/>
          <w:b/>
          <w:bCs/>
          <w:color w:val="000000"/>
          <w:spacing w:val="-8"/>
          <w:sz w:val="52"/>
          <w:szCs w:val="52"/>
          <w:lang w:val="en-US" w:eastAsia="zh-CN"/>
        </w:rPr>
        <w:t>涂装检测能力提升项目</w:t>
      </w:r>
      <w:r>
        <w:rPr>
          <w:rFonts w:hint="eastAsia" w:ascii="Calibri" w:hAnsi="宋体" w:eastAsia="宋体" w:cs="Times New Roman"/>
          <w:b/>
          <w:bCs/>
          <w:color w:val="000000"/>
          <w:spacing w:val="-8"/>
          <w:sz w:val="52"/>
          <w:szCs w:val="52"/>
        </w:rPr>
        <w:t xml:space="preserve">                                   </w:t>
      </w:r>
    </w:p>
    <w:p w14:paraId="09D83E07">
      <w:pPr>
        <w:spacing w:line="276" w:lineRule="auto"/>
        <w:jc w:val="center"/>
        <w:rPr>
          <w:rFonts w:hint="eastAsia" w:ascii="Calibri" w:hAnsi="宋体" w:eastAsia="宋体" w:cs="Times New Roman"/>
          <w:b/>
          <w:bCs/>
          <w:color w:val="000000"/>
          <w:spacing w:val="-8"/>
          <w:sz w:val="52"/>
          <w:szCs w:val="52"/>
        </w:rPr>
      </w:pPr>
    </w:p>
    <w:p w14:paraId="278DAF45">
      <w:pPr>
        <w:pStyle w:val="2"/>
      </w:pPr>
    </w:p>
    <w:p w14:paraId="7CDDF76F">
      <w:pPr>
        <w:pStyle w:val="2"/>
      </w:pPr>
    </w:p>
    <w:p w14:paraId="24F07F66">
      <w:pPr>
        <w:jc w:val="right"/>
        <w:rPr>
          <w:rFonts w:ascii="Calibri" w:hAnsi="Calibri" w:eastAsia="宋体" w:cs="Times New Roman"/>
          <w:color w:val="000000"/>
          <w:sz w:val="28"/>
          <w:szCs w:val="28"/>
        </w:rPr>
      </w:pPr>
    </w:p>
    <w:p w14:paraId="30F15CD6">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7F7BBC19">
      <w:pPr>
        <w:jc w:val="center"/>
        <w:rPr>
          <w:rFonts w:ascii="黑体" w:hAnsi="宋体" w:eastAsia="黑体" w:cs="Times New Roman"/>
          <w:color w:val="000000"/>
          <w:sz w:val="72"/>
          <w:szCs w:val="72"/>
        </w:rPr>
      </w:pPr>
    </w:p>
    <w:p w14:paraId="05B35A1D">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5D4D40D0">
      <w:pPr>
        <w:jc w:val="center"/>
        <w:rPr>
          <w:rFonts w:ascii="黑体" w:hAnsi="宋体" w:eastAsia="黑体" w:cs="Times New Roman"/>
          <w:color w:val="000000"/>
          <w:sz w:val="72"/>
          <w:szCs w:val="72"/>
        </w:rPr>
      </w:pPr>
    </w:p>
    <w:p w14:paraId="592627C2">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12524C9D">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14:paraId="42DF384B">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14:paraId="676F245A">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14:paraId="73860F31">
      <w:pPr>
        <w:pStyle w:val="2"/>
        <w:rPr>
          <w:b/>
          <w:bCs/>
        </w:rPr>
      </w:pPr>
    </w:p>
    <w:p w14:paraId="0B7BF921">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0359BE6C">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4</w:t>
      </w:r>
      <w:r>
        <w:rPr>
          <w:rFonts w:hint="eastAsia" w:ascii="宋体" w:hAnsi="宋体" w:eastAsia="宋体" w:cs="Times New Roman"/>
          <w:color w:val="000000"/>
          <w:sz w:val="28"/>
          <w:szCs w:val="28"/>
        </w:rPr>
        <w:t>年</w:t>
      </w:r>
      <w:r>
        <w:rPr>
          <w:rFonts w:hint="eastAsia" w:ascii="Calibri" w:hAnsi="Calibri" w:eastAsia="宋体" w:cs="Times New Roman"/>
          <w:color w:val="000000"/>
          <w:sz w:val="28"/>
          <w:szCs w:val="28"/>
          <w:lang w:val="en-US" w:eastAsia="zh-CN"/>
        </w:rPr>
        <w:t>9</w:t>
      </w:r>
      <w:r>
        <w:rPr>
          <w:rFonts w:hint="eastAsia" w:ascii="Calibri" w:hAnsi="Calibri" w:eastAsia="宋体" w:cs="Times New Roman"/>
          <w:color w:val="000000"/>
          <w:sz w:val="28"/>
          <w:szCs w:val="28"/>
        </w:rPr>
        <w:t>月</w:t>
      </w:r>
    </w:p>
    <w:p w14:paraId="575532DB">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301E3096">
          <w:pPr>
            <w:spacing w:line="480" w:lineRule="auto"/>
            <w:jc w:val="center"/>
            <w:rPr>
              <w:rFonts w:cs="宋体"/>
              <w:b/>
              <w:bCs/>
              <w:sz w:val="48"/>
              <w:szCs w:val="48"/>
            </w:rPr>
          </w:pPr>
          <w:r>
            <w:rPr>
              <w:rFonts w:ascii="宋体" w:hAnsi="宋体" w:eastAsia="宋体" w:cs="宋体"/>
              <w:b/>
              <w:bCs/>
              <w:sz w:val="48"/>
              <w:szCs w:val="48"/>
            </w:rPr>
            <w:t>目录</w:t>
          </w:r>
        </w:p>
        <w:p w14:paraId="15C438B2">
          <w:pPr>
            <w:pStyle w:val="26"/>
            <w:tabs>
              <w:tab w:val="right" w:leader="dot" w:pos="9071"/>
            </w:tabs>
            <w:rPr>
              <w:color w:val="000000" w:themeColor="text1"/>
              <w:sz w:val="28"/>
              <w:szCs w:val="28"/>
              <w14:textFill>
                <w14:solidFill>
                  <w14:schemeClr w14:val="tx1"/>
                </w14:solidFill>
              </w14:textFill>
            </w:rPr>
          </w:pPr>
          <w:r>
            <w:rPr>
              <w:rFonts w:hint="eastAsia" w:ascii="Calibri" w:hAnsi="Calibri"/>
              <w:bCs/>
              <w:color w:val="000000" w:themeColor="text1"/>
              <w:kern w:val="44"/>
              <w:sz w:val="28"/>
              <w:szCs w:val="28"/>
              <w14:textFill>
                <w14:solidFill>
                  <w14:schemeClr w14:val="tx1"/>
                </w14:solidFill>
              </w14:textFill>
            </w:rPr>
            <w:fldChar w:fldCharType="begin"/>
          </w:r>
          <w:r>
            <w:rPr>
              <w:rFonts w:hint="eastAsia" w:ascii="Calibri" w:hAnsi="Calibri"/>
              <w:bCs/>
              <w:color w:val="000000" w:themeColor="text1"/>
              <w:kern w:val="44"/>
              <w:sz w:val="28"/>
              <w:szCs w:val="28"/>
              <w14:textFill>
                <w14:solidFill>
                  <w14:schemeClr w14:val="tx1"/>
                </w14:solidFill>
              </w14:textFill>
            </w:rPr>
            <w:instrText xml:space="preserve">TOC \o "1-1" \h \u </w:instrText>
          </w:r>
          <w:r>
            <w:rPr>
              <w:rFonts w:hint="eastAsia" w:ascii="Calibri" w:hAnsi="Calibri"/>
              <w:bCs/>
              <w:color w:val="000000" w:themeColor="text1"/>
              <w:kern w:val="44"/>
              <w:sz w:val="28"/>
              <w:szCs w:val="28"/>
              <w14:textFill>
                <w14:solidFill>
                  <w14:schemeClr w14:val="tx1"/>
                </w14:solidFill>
              </w14:textFill>
            </w:rPr>
            <w:fldChar w:fldCharType="separate"/>
          </w:r>
          <w:r>
            <w:fldChar w:fldCharType="begin"/>
          </w:r>
          <w:r>
            <w:instrText xml:space="preserve"> HYPERLINK \l "_Toc28080" </w:instrText>
          </w:r>
          <w:r>
            <w:fldChar w:fldCharType="separate"/>
          </w:r>
          <w:r>
            <w:rPr>
              <w:rFonts w:hint="eastAsia" w:ascii="Calibri" w:hAnsi="Calibri"/>
              <w:bCs/>
              <w:color w:val="000000" w:themeColor="text1"/>
              <w:kern w:val="44"/>
              <w:sz w:val="28"/>
              <w:szCs w:val="28"/>
              <w14:textFill>
                <w14:solidFill>
                  <w14:schemeClr w14:val="tx1"/>
                </w14:solidFill>
              </w14:textFill>
            </w:rPr>
            <w:t>第一部分 投标须知前附表</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_Toc28080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3</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14:paraId="22FD7842">
          <w:pPr>
            <w:pStyle w:val="26"/>
            <w:tabs>
              <w:tab w:val="right" w:leader="dot" w:pos="9071"/>
            </w:tabs>
            <w:rPr>
              <w:color w:val="000000" w:themeColor="text1"/>
              <w:sz w:val="28"/>
              <w:szCs w:val="28"/>
              <w14:textFill>
                <w14:solidFill>
                  <w14:schemeClr w14:val="tx1"/>
                </w14:solidFill>
              </w14:textFill>
            </w:rPr>
          </w:pPr>
          <w:r>
            <w:fldChar w:fldCharType="begin"/>
          </w:r>
          <w:r>
            <w:instrText xml:space="preserve"> HYPERLINK \l "_Toc9219" </w:instrText>
          </w:r>
          <w:r>
            <w:fldChar w:fldCharType="separate"/>
          </w:r>
          <w:r>
            <w:rPr>
              <w:rFonts w:hint="eastAsia" w:ascii="Calibri" w:hAnsi="Calibri"/>
              <w:bCs/>
              <w:color w:val="000000" w:themeColor="text1"/>
              <w:kern w:val="44"/>
              <w:sz w:val="28"/>
              <w:szCs w:val="28"/>
              <w14:textFill>
                <w14:solidFill>
                  <w14:schemeClr w14:val="tx1"/>
                </w14:solidFill>
              </w14:textFill>
            </w:rPr>
            <w:t>第二部分 投标须知</w:t>
          </w:r>
          <w:r>
            <w:rPr>
              <w:color w:val="000000" w:themeColor="text1"/>
              <w:sz w:val="28"/>
              <w:szCs w:val="28"/>
              <w14:textFill>
                <w14:solidFill>
                  <w14:schemeClr w14:val="tx1"/>
                </w14:solidFill>
              </w14:textFill>
            </w:rPr>
            <w:tab/>
          </w:r>
          <w:r>
            <w:rPr>
              <w:rFonts w:hint="eastAsia"/>
              <w:color w:val="000000" w:themeColor="text1"/>
              <w:sz w:val="28"/>
              <w:szCs w:val="28"/>
              <w:lang w:val="en-US" w:eastAsia="zh-CN"/>
              <w14:textFill>
                <w14:solidFill>
                  <w14:schemeClr w14:val="tx1"/>
                </w14:solidFill>
              </w14:textFill>
            </w:rPr>
            <w:t>9</w:t>
          </w:r>
          <w:r>
            <w:rPr>
              <w:rFonts w:hint="eastAsia"/>
              <w:color w:val="000000" w:themeColor="text1"/>
              <w:sz w:val="28"/>
              <w:szCs w:val="28"/>
              <w14:textFill>
                <w14:solidFill>
                  <w14:schemeClr w14:val="tx1"/>
                </w14:solidFill>
              </w14:textFill>
            </w:rPr>
            <w:fldChar w:fldCharType="end"/>
          </w:r>
        </w:p>
        <w:p w14:paraId="6840D911">
          <w:pPr>
            <w:pStyle w:val="26"/>
            <w:tabs>
              <w:tab w:val="right" w:leader="dot" w:pos="9071"/>
            </w:tabs>
            <w:rPr>
              <w:color w:val="000000" w:themeColor="text1"/>
              <w:sz w:val="28"/>
              <w:szCs w:val="28"/>
              <w14:textFill>
                <w14:solidFill>
                  <w14:schemeClr w14:val="tx1"/>
                </w14:solidFill>
              </w14:textFill>
            </w:rPr>
          </w:pPr>
          <w:r>
            <w:fldChar w:fldCharType="begin"/>
          </w:r>
          <w:r>
            <w:instrText xml:space="preserve"> HYPERLINK \l "_Toc17234" </w:instrText>
          </w:r>
          <w:r>
            <w:fldChar w:fldCharType="separate"/>
          </w:r>
          <w:r>
            <w:rPr>
              <w:rFonts w:hint="eastAsia" w:ascii="Calibri" w:hAnsi="Calibri"/>
              <w:bCs/>
              <w:color w:val="000000" w:themeColor="text1"/>
              <w:kern w:val="44"/>
              <w:sz w:val="28"/>
              <w:szCs w:val="28"/>
              <w14:textFill>
                <w14:solidFill>
                  <w14:schemeClr w14:val="tx1"/>
                </w14:solidFill>
              </w14:textFill>
            </w:rPr>
            <w:t>第三部分 投标文件编制</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_Toc17234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15</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14:paraId="358073E6">
          <w:pPr>
            <w:pStyle w:val="26"/>
            <w:tabs>
              <w:tab w:val="right" w:leader="dot" w:pos="9071"/>
            </w:tabs>
            <w:rPr>
              <w:color w:val="000000" w:themeColor="text1"/>
              <w:sz w:val="28"/>
              <w:szCs w:val="28"/>
              <w14:textFill>
                <w14:solidFill>
                  <w14:schemeClr w14:val="tx1"/>
                </w14:solidFill>
              </w14:textFill>
            </w:rPr>
          </w:pPr>
          <w:r>
            <w:fldChar w:fldCharType="begin"/>
          </w:r>
          <w:r>
            <w:instrText xml:space="preserve"> HYPERLINK \l "_Toc11980" </w:instrText>
          </w:r>
          <w:r>
            <w:fldChar w:fldCharType="separate"/>
          </w:r>
          <w:r>
            <w:rPr>
              <w:rFonts w:hint="eastAsia" w:ascii="Calibri" w:hAnsi="Calibri"/>
              <w:bCs/>
              <w:color w:val="000000" w:themeColor="text1"/>
              <w:kern w:val="44"/>
              <w:sz w:val="28"/>
              <w:szCs w:val="28"/>
              <w14:textFill>
                <w14:solidFill>
                  <w14:schemeClr w14:val="tx1"/>
                </w14:solidFill>
              </w14:textFill>
            </w:rPr>
            <w:t>第四部分 技术标书</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_Toc11980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19</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14:paraId="74D581D0">
          <w:pPr>
            <w:pStyle w:val="26"/>
            <w:tabs>
              <w:tab w:val="right" w:leader="dot" w:pos="9071"/>
            </w:tabs>
            <w:rPr>
              <w:rFonts w:hint="eastAsia" w:eastAsia="宋体"/>
              <w:color w:val="000000" w:themeColor="text1"/>
              <w:sz w:val="28"/>
              <w:szCs w:val="28"/>
              <w:lang w:val="en-US" w:eastAsia="zh-CN"/>
              <w14:textFill>
                <w14:solidFill>
                  <w14:schemeClr w14:val="tx1"/>
                </w14:solidFill>
              </w14:textFill>
            </w:rPr>
          </w:pPr>
          <w:r>
            <w:fldChar w:fldCharType="begin"/>
          </w:r>
          <w:r>
            <w:instrText xml:space="preserve"> HYPERLINK \l "_Toc6941" </w:instrText>
          </w:r>
          <w:r>
            <w:fldChar w:fldCharType="separate"/>
          </w:r>
          <w:r>
            <w:rPr>
              <w:rFonts w:hint="eastAsia"/>
              <w:color w:val="000000" w:themeColor="text1"/>
              <w:sz w:val="28"/>
              <w:szCs w:val="28"/>
              <w14:textFill>
                <w14:solidFill>
                  <w14:schemeClr w14:val="tx1"/>
                </w14:solidFill>
              </w14:textFill>
            </w:rPr>
            <w:t>第五部分</w:t>
          </w:r>
          <w:r>
            <w:rPr>
              <w:color w:val="000000" w:themeColor="text1"/>
              <w:sz w:val="28"/>
              <w:szCs w:val="28"/>
              <w14:textFill>
                <w14:solidFill>
                  <w14:schemeClr w14:val="tx1"/>
                </w14:solidFill>
              </w14:textFill>
            </w:rPr>
            <w:t xml:space="preserve"> </w:t>
          </w:r>
          <w:r>
            <w:rPr>
              <w:rFonts w:hint="eastAsia"/>
              <w:color w:val="000000" w:themeColor="text1"/>
              <w:sz w:val="28"/>
              <w:szCs w:val="28"/>
              <w14:textFill>
                <w14:solidFill>
                  <w14:schemeClr w14:val="tx1"/>
                </w14:solidFill>
              </w14:textFill>
            </w:rPr>
            <w:t>设备采购合同</w:t>
          </w:r>
          <w:r>
            <w:rPr>
              <w:color w:val="000000" w:themeColor="text1"/>
              <w:sz w:val="28"/>
              <w:szCs w:val="28"/>
              <w14:textFill>
                <w14:solidFill>
                  <w14:schemeClr w14:val="tx1"/>
                </w14:solidFill>
              </w14:textFill>
            </w:rPr>
            <w:tab/>
          </w:r>
          <w:r>
            <w:rPr>
              <w:rFonts w:hint="eastAsia"/>
              <w:color w:val="000000" w:themeColor="text1"/>
              <w:sz w:val="28"/>
              <w:szCs w:val="28"/>
              <w:lang w:val="en-US" w:eastAsia="zh-CN"/>
              <w14:textFill>
                <w14:solidFill>
                  <w14:schemeClr w14:val="tx1"/>
                </w14:solidFill>
              </w14:textFill>
            </w:rPr>
            <w:t>3</w:t>
          </w:r>
          <w:r>
            <w:rPr>
              <w:color w:val="000000" w:themeColor="text1"/>
              <w:sz w:val="28"/>
              <w:szCs w:val="28"/>
              <w14:textFill>
                <w14:solidFill>
                  <w14:schemeClr w14:val="tx1"/>
                </w14:solidFill>
              </w14:textFill>
            </w:rPr>
            <w:fldChar w:fldCharType="end"/>
          </w:r>
          <w:r>
            <w:rPr>
              <w:rFonts w:hint="eastAsia"/>
              <w:color w:val="000000" w:themeColor="text1"/>
              <w:sz w:val="28"/>
              <w:szCs w:val="28"/>
              <w:lang w:val="en-US" w:eastAsia="zh-CN"/>
              <w14:textFill>
                <w14:solidFill>
                  <w14:schemeClr w14:val="tx1"/>
                </w14:solidFill>
              </w14:textFill>
            </w:rPr>
            <w:t>9</w:t>
          </w:r>
        </w:p>
        <w:p w14:paraId="3D28A99C">
          <w:pPr>
            <w:pStyle w:val="26"/>
            <w:tabs>
              <w:tab w:val="right" w:leader="dot" w:pos="9071"/>
            </w:tabs>
            <w:rPr>
              <w:rFonts w:hint="eastAsia" w:eastAsia="宋体"/>
              <w:color w:val="000000" w:themeColor="text1"/>
              <w:lang w:val="en-US" w:eastAsia="zh-CN"/>
              <w14:textFill>
                <w14:solidFill>
                  <w14:schemeClr w14:val="tx1"/>
                </w14:solidFill>
              </w14:textFill>
            </w:rPr>
          </w:pPr>
          <w:r>
            <w:fldChar w:fldCharType="begin"/>
          </w:r>
          <w:r>
            <w:instrText xml:space="preserve"> HYPERLINK \l "_Toc26911" </w:instrText>
          </w:r>
          <w:r>
            <w:fldChar w:fldCharType="separate"/>
          </w:r>
          <w:r>
            <w:rPr>
              <w:rFonts w:hint="eastAsia" w:ascii="Calibri" w:hAnsi="Calibri"/>
              <w:bCs/>
              <w:color w:val="000000" w:themeColor="text1"/>
              <w:kern w:val="44"/>
              <w:sz w:val="28"/>
              <w:szCs w:val="28"/>
              <w14:textFill>
                <w14:solidFill>
                  <w14:schemeClr w14:val="tx1"/>
                </w14:solidFill>
              </w14:textFill>
            </w:rPr>
            <w:t>第六部分</w:t>
          </w:r>
          <w:r>
            <w:rPr>
              <w:rFonts w:ascii="Calibri" w:hAnsi="Calibri"/>
              <w:bCs/>
              <w:color w:val="000000" w:themeColor="text1"/>
              <w:kern w:val="44"/>
              <w:sz w:val="28"/>
              <w:szCs w:val="28"/>
              <w14:textFill>
                <w14:solidFill>
                  <w14:schemeClr w14:val="tx1"/>
                </w14:solidFill>
              </w14:textFill>
            </w:rPr>
            <w:t xml:space="preserve"> </w:t>
          </w:r>
          <w:r>
            <w:rPr>
              <w:rFonts w:hint="eastAsia" w:ascii="Calibri" w:hAnsi="Calibri"/>
              <w:bCs/>
              <w:color w:val="000000" w:themeColor="text1"/>
              <w:kern w:val="44"/>
              <w:sz w:val="28"/>
              <w:szCs w:val="28"/>
              <w14:textFill>
                <w14:solidFill>
                  <w14:schemeClr w14:val="tx1"/>
                </w14:solidFill>
              </w14:textFill>
            </w:rPr>
            <w:t>投标文件附件</w:t>
          </w:r>
          <w:r>
            <w:rPr>
              <w:color w:val="000000" w:themeColor="text1"/>
              <w:sz w:val="28"/>
              <w:szCs w:val="28"/>
              <w14:textFill>
                <w14:solidFill>
                  <w14:schemeClr w14:val="tx1"/>
                </w14:solidFill>
              </w14:textFill>
            </w:rPr>
            <w:tab/>
          </w:r>
          <w:r>
            <w:rPr>
              <w:rFonts w:hint="eastAsia"/>
              <w:color w:val="000000" w:themeColor="text1"/>
              <w:sz w:val="28"/>
              <w:szCs w:val="28"/>
              <w:lang w:val="en-US" w:eastAsia="zh-CN"/>
              <w14:textFill>
                <w14:solidFill>
                  <w14:schemeClr w14:val="tx1"/>
                </w14:solidFill>
              </w14:textFill>
            </w:rPr>
            <w:t>6</w:t>
          </w:r>
          <w:r>
            <w:rPr>
              <w:color w:val="000000" w:themeColor="text1"/>
              <w:sz w:val="28"/>
              <w:szCs w:val="28"/>
              <w14:textFill>
                <w14:solidFill>
                  <w14:schemeClr w14:val="tx1"/>
                </w14:solidFill>
              </w14:textFill>
            </w:rPr>
            <w:fldChar w:fldCharType="end"/>
          </w:r>
          <w:r>
            <w:rPr>
              <w:rFonts w:hint="eastAsia"/>
              <w:color w:val="000000" w:themeColor="text1"/>
              <w:sz w:val="28"/>
              <w:szCs w:val="28"/>
              <w:lang w:val="en-US" w:eastAsia="zh-CN"/>
              <w14:textFill>
                <w14:solidFill>
                  <w14:schemeClr w14:val="tx1"/>
                </w14:solidFill>
              </w14:textFill>
            </w:rPr>
            <w:t>6</w:t>
          </w:r>
        </w:p>
        <w:p w14:paraId="2E25663F">
          <w:pPr>
            <w:pStyle w:val="2"/>
            <w:spacing w:line="480" w:lineRule="auto"/>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color w:val="000000" w:themeColor="text1"/>
              <w:kern w:val="44"/>
              <w:szCs w:val="28"/>
              <w14:textFill>
                <w14:solidFill>
                  <w14:schemeClr w14:val="tx1"/>
                </w14:solidFill>
              </w14:textFill>
            </w:rPr>
            <w:fldChar w:fldCharType="end"/>
          </w:r>
        </w:p>
      </w:sdtContent>
    </w:sdt>
    <w:p w14:paraId="707659B0">
      <w:pPr>
        <w:pStyle w:val="2"/>
        <w:numPr>
          <w:ilvl w:val="0"/>
          <w:numId w:val="1"/>
        </w:numPr>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 xml:space="preserve"> </w:t>
      </w:r>
      <w:bookmarkStart w:id="2" w:name="_Toc28080"/>
      <w:r>
        <w:rPr>
          <w:rFonts w:hint="eastAsia" w:ascii="Calibri" w:hAnsi="Calibri" w:eastAsia="宋体" w:cs="Times New Roman"/>
          <w:b/>
          <w:bCs/>
          <w:kern w:val="44"/>
          <w:sz w:val="36"/>
          <w:szCs w:val="44"/>
        </w:rPr>
        <w:t>投标须知前附表</w:t>
      </w:r>
      <w:bookmarkEnd w:id="2"/>
    </w:p>
    <w:p w14:paraId="1928DBF1">
      <w:pPr>
        <w:pStyle w:val="2"/>
        <w:jc w:val="center"/>
        <w:rPr>
          <w:rFonts w:ascii="Calibri" w:hAnsi="Calibri" w:eastAsia="宋体" w:cs="Times New Roman"/>
          <w:b/>
          <w:bCs/>
          <w:kern w:val="44"/>
          <w:sz w:val="36"/>
          <w:szCs w:val="44"/>
        </w:rPr>
      </w:pPr>
    </w:p>
    <w:p w14:paraId="374AEAE0">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9"/>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4"/>
      </w:tblGrid>
      <w:tr w14:paraId="71D6F21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352D7E28">
            <w:pPr>
              <w:jc w:val="center"/>
              <w:rPr>
                <w:rStyle w:val="132"/>
                <w:rFonts w:ascii="宋体" w:hAnsi="宋体" w:eastAsia="宋体" w:cs="宋体"/>
                <w:b/>
                <w:sz w:val="28"/>
                <w:szCs w:val="28"/>
              </w:rPr>
            </w:pPr>
            <w:bookmarkStart w:id="3" w:name="_Toc346372875"/>
            <w:r>
              <w:rPr>
                <w:rStyle w:val="132"/>
                <w:rFonts w:hint="eastAsia" w:ascii="宋体" w:hAnsi="宋体" w:eastAsia="宋体" w:cs="宋体"/>
                <w:b/>
                <w:sz w:val="28"/>
                <w:szCs w:val="28"/>
              </w:rPr>
              <w:t>序号</w:t>
            </w:r>
          </w:p>
        </w:tc>
        <w:tc>
          <w:tcPr>
            <w:tcW w:w="8364" w:type="dxa"/>
            <w:tcBorders>
              <w:top w:val="single" w:color="auto" w:sz="2" w:space="0"/>
              <w:left w:val="single" w:color="auto" w:sz="2" w:space="0"/>
              <w:bottom w:val="single" w:color="auto" w:sz="2" w:space="0"/>
              <w:right w:val="single" w:color="auto" w:sz="2" w:space="0"/>
            </w:tcBorders>
            <w:shd w:val="clear" w:color="auto" w:fill="E2EFD9"/>
            <w:vAlign w:val="center"/>
          </w:tcPr>
          <w:p w14:paraId="18F6B458">
            <w:pPr>
              <w:ind w:firstLine="562" w:firstLineChars="200"/>
              <w:jc w:val="center"/>
              <w:rPr>
                <w:rFonts w:ascii="宋体" w:hAnsi="宋体" w:eastAsia="宋体" w:cs="宋体"/>
                <w:b/>
                <w:bCs/>
                <w:sz w:val="28"/>
                <w:szCs w:val="28"/>
              </w:rPr>
            </w:pPr>
            <w:r>
              <w:rPr>
                <w:rStyle w:val="132"/>
                <w:rFonts w:hint="eastAsia" w:ascii="宋体" w:hAnsi="宋体" w:eastAsia="宋体" w:cs="宋体"/>
                <w:b/>
                <w:sz w:val="28"/>
                <w:szCs w:val="28"/>
              </w:rPr>
              <w:t>编  列  内  容</w:t>
            </w:r>
          </w:p>
        </w:tc>
      </w:tr>
      <w:tr w14:paraId="547E61E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9"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3F08712D">
            <w:pPr>
              <w:jc w:val="center"/>
              <w:rPr>
                <w:rFonts w:ascii="宋体" w:hAnsi="宋体" w:eastAsia="宋体" w:cs="宋体"/>
                <w:b/>
                <w:bCs/>
                <w:sz w:val="24"/>
                <w:szCs w:val="24"/>
              </w:rPr>
            </w:pPr>
            <w:r>
              <w:rPr>
                <w:rFonts w:hint="eastAsia" w:ascii="宋体" w:hAnsi="宋体" w:eastAsia="宋体" w:cs="宋体"/>
                <w:b/>
                <w:bCs/>
                <w:sz w:val="24"/>
                <w:szCs w:val="24"/>
              </w:rPr>
              <w:t>1.项目说明</w:t>
            </w:r>
          </w:p>
        </w:tc>
      </w:tr>
      <w:tr w14:paraId="182FE4C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restart"/>
            <w:tcBorders>
              <w:top w:val="single" w:color="auto" w:sz="2" w:space="0"/>
              <w:left w:val="single" w:color="auto" w:sz="2" w:space="0"/>
              <w:right w:val="single" w:color="auto" w:sz="2" w:space="0"/>
            </w:tcBorders>
            <w:vAlign w:val="center"/>
          </w:tcPr>
          <w:p w14:paraId="69DD67D7">
            <w:pPr>
              <w:jc w:val="center"/>
              <w:rPr>
                <w:rFonts w:ascii="宋体" w:hAnsi="宋体" w:eastAsia="宋体" w:cs="宋体"/>
                <w:sz w:val="24"/>
                <w:szCs w:val="24"/>
              </w:rPr>
            </w:pPr>
            <w:r>
              <w:rPr>
                <w:rFonts w:hint="eastAsia" w:ascii="宋体" w:hAnsi="宋体" w:eastAsia="宋体" w:cs="宋体"/>
                <w:sz w:val="24"/>
                <w:szCs w:val="24"/>
              </w:rPr>
              <w:t>1.1</w:t>
            </w:r>
          </w:p>
        </w:tc>
        <w:tc>
          <w:tcPr>
            <w:tcW w:w="8364" w:type="dxa"/>
            <w:tcBorders>
              <w:top w:val="single" w:color="auto" w:sz="2" w:space="0"/>
              <w:left w:val="single" w:color="auto" w:sz="2" w:space="0"/>
              <w:bottom w:val="single" w:color="auto" w:sz="2" w:space="0"/>
              <w:right w:val="single" w:color="auto" w:sz="2" w:space="0"/>
            </w:tcBorders>
            <w:vAlign w:val="center"/>
          </w:tcPr>
          <w:p w14:paraId="73954575">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项目名称：</w:t>
            </w:r>
            <w:r>
              <w:rPr>
                <w:rFonts w:hint="eastAsia" w:ascii="宋体" w:hAnsi="宋体" w:eastAsia="宋体" w:cs="宋体"/>
                <w:b/>
                <w:bCs/>
                <w:sz w:val="24"/>
                <w:szCs w:val="24"/>
                <w:lang w:eastAsia="zh-CN"/>
              </w:rPr>
              <w:t>涂装检测能力提升项目</w:t>
            </w:r>
          </w:p>
        </w:tc>
      </w:tr>
      <w:tr w14:paraId="3D78BE8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continue"/>
            <w:tcBorders>
              <w:left w:val="single" w:color="auto" w:sz="2" w:space="0"/>
              <w:bottom w:val="single" w:color="auto" w:sz="2" w:space="0"/>
              <w:right w:val="single" w:color="auto" w:sz="2" w:space="0"/>
            </w:tcBorders>
            <w:vAlign w:val="center"/>
          </w:tcPr>
          <w:p w14:paraId="0894D7D7">
            <w:pPr>
              <w:ind w:firstLine="420" w:firstLineChars="200"/>
            </w:pPr>
          </w:p>
        </w:tc>
        <w:tc>
          <w:tcPr>
            <w:tcW w:w="8364" w:type="dxa"/>
            <w:tcBorders>
              <w:top w:val="single" w:color="auto" w:sz="2" w:space="0"/>
              <w:left w:val="single" w:color="auto" w:sz="2" w:space="0"/>
              <w:bottom w:val="single" w:color="auto" w:sz="2" w:space="0"/>
              <w:right w:val="single" w:color="auto" w:sz="2" w:space="0"/>
            </w:tcBorders>
            <w:vAlign w:val="center"/>
          </w:tcPr>
          <w:p w14:paraId="31F2F2D8">
            <w:pPr>
              <w:spacing w:line="320" w:lineRule="exact"/>
              <w:ind w:firstLine="480"/>
              <w:rPr>
                <w:rFonts w:hint="eastAsia" w:ascii="宋体" w:hAnsi="宋体" w:eastAsia="宋体" w:cs="宋体"/>
                <w:b/>
                <w:bCs/>
                <w:sz w:val="24"/>
                <w:szCs w:val="24"/>
                <w:lang w:eastAsia="zh-CN"/>
              </w:rPr>
            </w:pPr>
            <w:r>
              <w:rPr>
                <w:rFonts w:hint="eastAsia" w:ascii="宋体" w:hAnsi="宋体" w:eastAsia="宋体" w:cs="宋体"/>
                <w:b/>
                <w:bCs/>
                <w:sz w:val="24"/>
                <w:szCs w:val="24"/>
              </w:rPr>
              <w:t>项目编号：</w:t>
            </w:r>
            <w:r>
              <w:rPr>
                <w:rFonts w:hint="eastAsia" w:ascii="宋体" w:hAnsi="宋体" w:eastAsia="宋体" w:cs="宋体"/>
                <w:b/>
                <w:bCs/>
                <w:sz w:val="24"/>
                <w:szCs w:val="24"/>
                <w:lang w:eastAsia="zh-CN"/>
              </w:rPr>
              <w:t>CGZX2024090039</w:t>
            </w:r>
          </w:p>
        </w:tc>
      </w:tr>
      <w:tr w14:paraId="7BA6BD1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restart"/>
            <w:tcBorders>
              <w:top w:val="single" w:color="auto" w:sz="2" w:space="0"/>
              <w:left w:val="single" w:color="auto" w:sz="2" w:space="0"/>
              <w:right w:val="single" w:color="auto" w:sz="2" w:space="0"/>
            </w:tcBorders>
            <w:vAlign w:val="center"/>
          </w:tcPr>
          <w:p w14:paraId="40D9273A">
            <w:pPr>
              <w:jc w:val="center"/>
              <w:rPr>
                <w:rFonts w:ascii="宋体" w:hAnsi="宋体" w:eastAsia="宋体" w:cs="宋体"/>
                <w:sz w:val="24"/>
                <w:szCs w:val="24"/>
              </w:rPr>
            </w:pPr>
            <w:r>
              <w:rPr>
                <w:rFonts w:hint="eastAsia" w:ascii="宋体" w:hAnsi="宋体" w:eastAsia="宋体" w:cs="宋体"/>
                <w:sz w:val="24"/>
                <w:szCs w:val="24"/>
              </w:rPr>
              <w:t>1.2</w:t>
            </w:r>
          </w:p>
        </w:tc>
        <w:tc>
          <w:tcPr>
            <w:tcW w:w="8364" w:type="dxa"/>
            <w:tcBorders>
              <w:top w:val="single" w:color="auto" w:sz="2" w:space="0"/>
              <w:left w:val="single" w:color="auto" w:sz="2" w:space="0"/>
              <w:bottom w:val="single" w:color="auto" w:sz="2" w:space="0"/>
              <w:right w:val="single" w:color="auto" w:sz="2" w:space="0"/>
            </w:tcBorders>
            <w:vAlign w:val="center"/>
          </w:tcPr>
          <w:p w14:paraId="39239FB1">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招标内容：</w:t>
            </w:r>
            <w:r>
              <w:rPr>
                <w:rFonts w:hint="eastAsia" w:ascii="宋体" w:hAnsi="宋体" w:eastAsia="宋体" w:cs="宋体"/>
                <w:b/>
                <w:bCs/>
                <w:sz w:val="24"/>
                <w:szCs w:val="24"/>
                <w:lang w:eastAsia="zh-CN"/>
              </w:rPr>
              <w:t>电子疲劳试验机</w:t>
            </w:r>
          </w:p>
        </w:tc>
      </w:tr>
      <w:tr w14:paraId="38BEF16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continue"/>
            <w:tcBorders>
              <w:left w:val="single" w:color="auto" w:sz="2" w:space="0"/>
              <w:bottom w:val="single" w:color="auto" w:sz="2" w:space="0"/>
              <w:right w:val="single" w:color="auto" w:sz="2" w:space="0"/>
            </w:tcBorders>
            <w:vAlign w:val="center"/>
          </w:tcPr>
          <w:p w14:paraId="1089D554">
            <w:pPr>
              <w:ind w:firstLine="420" w:firstLineChars="200"/>
            </w:pPr>
          </w:p>
        </w:tc>
        <w:tc>
          <w:tcPr>
            <w:tcW w:w="8364" w:type="dxa"/>
            <w:tcBorders>
              <w:top w:val="single" w:color="auto" w:sz="2" w:space="0"/>
              <w:left w:val="single" w:color="auto" w:sz="2" w:space="0"/>
              <w:bottom w:val="single" w:color="auto" w:sz="2" w:space="0"/>
              <w:right w:val="single" w:color="auto" w:sz="2" w:space="0"/>
            </w:tcBorders>
            <w:vAlign w:val="center"/>
          </w:tcPr>
          <w:p w14:paraId="7BE7D9F6">
            <w:pPr>
              <w:ind w:firstLine="482" w:firstLineChars="200"/>
              <w:rPr>
                <w:rFonts w:ascii="宋体" w:hAnsi="宋体" w:eastAsia="宋体" w:cs="宋体"/>
                <w:b/>
                <w:bCs/>
                <w:sz w:val="24"/>
                <w:szCs w:val="24"/>
              </w:rPr>
            </w:pPr>
            <w:r>
              <w:rPr>
                <w:rFonts w:hint="eastAsia" w:ascii="宋体" w:hAnsi="宋体" w:eastAsia="宋体" w:cs="宋体"/>
                <w:b/>
                <w:bCs/>
                <w:sz w:val="24"/>
                <w:szCs w:val="24"/>
              </w:rPr>
              <w:t>招标形式：公开招标</w:t>
            </w:r>
          </w:p>
        </w:tc>
      </w:tr>
      <w:tr w14:paraId="2BCD1F0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89" w:hRule="atLeast"/>
        </w:trPr>
        <w:tc>
          <w:tcPr>
            <w:tcW w:w="595" w:type="dxa"/>
            <w:tcBorders>
              <w:top w:val="single" w:color="auto" w:sz="2" w:space="0"/>
              <w:left w:val="single" w:color="auto" w:sz="2" w:space="0"/>
              <w:bottom w:val="single" w:color="auto" w:sz="2" w:space="0"/>
              <w:right w:val="single" w:color="auto" w:sz="2" w:space="0"/>
            </w:tcBorders>
            <w:vAlign w:val="center"/>
          </w:tcPr>
          <w:p w14:paraId="7881F302">
            <w:pPr>
              <w:jc w:val="center"/>
              <w:rPr>
                <w:rFonts w:ascii="宋体" w:hAnsi="宋体" w:eastAsia="宋体" w:cs="宋体"/>
                <w:sz w:val="24"/>
                <w:szCs w:val="24"/>
              </w:rPr>
            </w:pPr>
            <w:r>
              <w:rPr>
                <w:rFonts w:hint="eastAsia" w:ascii="宋体" w:hAnsi="宋体" w:eastAsia="宋体" w:cs="宋体"/>
                <w:sz w:val="24"/>
                <w:szCs w:val="24"/>
              </w:rPr>
              <w:t>1.3</w:t>
            </w:r>
          </w:p>
        </w:tc>
        <w:tc>
          <w:tcPr>
            <w:tcW w:w="8364" w:type="dxa"/>
            <w:tcBorders>
              <w:top w:val="single" w:color="auto" w:sz="2" w:space="0"/>
              <w:left w:val="single" w:color="auto" w:sz="2" w:space="0"/>
              <w:bottom w:val="single" w:color="auto" w:sz="2" w:space="0"/>
              <w:right w:val="single" w:color="auto" w:sz="2" w:space="0"/>
            </w:tcBorders>
            <w:vAlign w:val="center"/>
          </w:tcPr>
          <w:p w14:paraId="0A9AF4DA">
            <w:pPr>
              <w:ind w:firstLine="482" w:firstLineChars="200"/>
              <w:rPr>
                <w:rFonts w:ascii="宋体" w:hAnsi="宋体" w:eastAsia="宋体" w:cs="宋体"/>
                <w:bCs/>
                <w:snapToGrid w:val="0"/>
                <w:kern w:val="0"/>
                <w:sz w:val="24"/>
                <w:szCs w:val="24"/>
              </w:rPr>
            </w:pPr>
            <w:r>
              <w:rPr>
                <w:rFonts w:hint="eastAsia" w:ascii="宋体" w:hAnsi="宋体" w:eastAsia="宋体" w:cs="宋体"/>
                <w:b/>
                <w:snapToGrid w:val="0"/>
                <w:kern w:val="0"/>
                <w:sz w:val="24"/>
                <w:szCs w:val="24"/>
              </w:rPr>
              <w:t>招标人名称：</w:t>
            </w:r>
            <w:r>
              <w:rPr>
                <w:rFonts w:hint="eastAsia" w:ascii="宋体" w:hAnsi="宋体" w:eastAsia="宋体" w:cs="宋体"/>
                <w:sz w:val="24"/>
                <w:szCs w:val="24"/>
                <w:u w:val="single"/>
              </w:rPr>
              <w:t>中国重汽集团济南动力有限公司</w:t>
            </w:r>
            <w:r>
              <w:rPr>
                <w:rFonts w:hint="eastAsia" w:ascii="宋体" w:hAnsi="宋体" w:eastAsia="宋体" w:cs="宋体"/>
                <w:bCs/>
                <w:snapToGrid w:val="0"/>
                <w:kern w:val="0"/>
                <w:sz w:val="24"/>
                <w:szCs w:val="24"/>
              </w:rPr>
              <w:t xml:space="preserve"> </w:t>
            </w:r>
          </w:p>
          <w:p w14:paraId="2040D3AB">
            <w:pPr>
              <w:ind w:firstLine="482" w:firstLineChars="200"/>
              <w:rPr>
                <w:rFonts w:ascii="宋体" w:hAnsi="宋体" w:eastAsia="宋体" w:cs="宋体"/>
                <w:sz w:val="24"/>
                <w:szCs w:val="24"/>
              </w:rPr>
            </w:pPr>
            <w:r>
              <w:rPr>
                <w:rFonts w:hint="eastAsia" w:ascii="宋体" w:hAnsi="宋体" w:eastAsia="宋体" w:cs="宋体"/>
                <w:b/>
                <w:snapToGrid w:val="0"/>
                <w:kern w:val="0"/>
                <w:sz w:val="24"/>
                <w:szCs w:val="24"/>
              </w:rPr>
              <w:t>招标人地址：</w:t>
            </w:r>
            <w:r>
              <w:rPr>
                <w:rFonts w:hint="eastAsia" w:ascii="宋体" w:hAnsi="宋体" w:eastAsia="宋体" w:cs="宋体"/>
                <w:sz w:val="24"/>
                <w:szCs w:val="24"/>
                <w:u w:val="single"/>
              </w:rPr>
              <w:t>济南市历城区华奥路777号</w:t>
            </w:r>
            <w:r>
              <w:rPr>
                <w:rFonts w:hint="eastAsia" w:ascii="宋体" w:hAnsi="宋体" w:eastAsia="宋体" w:cs="宋体"/>
                <w:sz w:val="24"/>
                <w:szCs w:val="24"/>
              </w:rPr>
              <w:t xml:space="preserve"> </w:t>
            </w:r>
          </w:p>
          <w:p w14:paraId="33CB2FC0">
            <w:pPr>
              <w:ind w:firstLine="482" w:firstLineChars="200"/>
              <w:rPr>
                <w:rFonts w:ascii="宋体" w:hAnsi="宋体" w:eastAsia="宋体" w:cs="宋体"/>
                <w:bCs/>
                <w:snapToGrid w:val="0"/>
                <w:kern w:val="0"/>
                <w:sz w:val="24"/>
                <w:szCs w:val="24"/>
              </w:rPr>
            </w:pPr>
            <w:r>
              <w:rPr>
                <w:rFonts w:hint="eastAsia" w:ascii="宋体" w:hAnsi="宋体" w:eastAsia="宋体" w:cs="宋体"/>
                <w:b/>
                <w:snapToGrid w:val="0"/>
                <w:kern w:val="0"/>
                <w:sz w:val="24"/>
                <w:szCs w:val="24"/>
              </w:rPr>
              <w:t>商务联系人：刘剑</w:t>
            </w:r>
          </w:p>
          <w:p w14:paraId="0427C4D8">
            <w:pPr>
              <w:pStyle w:val="2"/>
              <w:ind w:firstLine="482" w:firstLineChars="200"/>
              <w:rPr>
                <w:rFonts w:eastAsia="宋体"/>
              </w:rPr>
            </w:pPr>
            <w:r>
              <w:rPr>
                <w:rFonts w:hint="eastAsia" w:hAnsi="宋体" w:eastAsia="宋体" w:cs="宋体"/>
                <w:b/>
                <w:snapToGrid w:val="0"/>
                <w:kern w:val="0"/>
                <w:sz w:val="24"/>
                <w:szCs w:val="24"/>
              </w:rPr>
              <w:t>电话：</w:t>
            </w:r>
            <w:r>
              <w:rPr>
                <w:rFonts w:hint="eastAsia" w:hAnsi="宋体" w:eastAsia="宋体" w:cs="宋体"/>
                <w:bCs/>
                <w:snapToGrid w:val="0"/>
                <w:kern w:val="0"/>
                <w:sz w:val="24"/>
                <w:szCs w:val="24"/>
              </w:rPr>
              <w:t>17860608023</w:t>
            </w:r>
          </w:p>
          <w:p w14:paraId="486B6252">
            <w:pPr>
              <w:ind w:firstLine="482" w:firstLineChars="200"/>
              <w:rPr>
                <w:rFonts w:ascii="宋体" w:hAnsi="宋体" w:eastAsia="宋体" w:cs="宋体"/>
                <w:bCs/>
                <w:snapToGrid w:val="0"/>
                <w:kern w:val="0"/>
                <w:sz w:val="24"/>
                <w:szCs w:val="24"/>
              </w:rPr>
            </w:pPr>
            <w:r>
              <w:rPr>
                <w:rFonts w:hint="eastAsia" w:ascii="宋体" w:hAnsi="宋体" w:eastAsia="宋体" w:cs="宋体"/>
                <w:b/>
                <w:snapToGrid w:val="0"/>
                <w:kern w:val="0"/>
                <w:sz w:val="24"/>
                <w:szCs w:val="24"/>
              </w:rPr>
              <w:t>邮箱：</w:t>
            </w:r>
            <w:r>
              <w:rPr>
                <w:rFonts w:hint="eastAsia" w:ascii="宋体" w:hAnsi="宋体" w:eastAsia="宋体" w:cs="宋体"/>
                <w:bCs/>
                <w:snapToGrid w:val="0"/>
                <w:kern w:val="0"/>
                <w:sz w:val="24"/>
                <w:szCs w:val="24"/>
              </w:rPr>
              <w:fldChar w:fldCharType="begin"/>
            </w:r>
            <w:r>
              <w:rPr>
                <w:rFonts w:hint="eastAsia" w:ascii="宋体" w:hAnsi="宋体" w:eastAsia="宋体" w:cs="宋体"/>
                <w:bCs/>
                <w:snapToGrid w:val="0"/>
                <w:kern w:val="0"/>
                <w:sz w:val="24"/>
                <w:szCs w:val="24"/>
              </w:rPr>
              <w:instrText xml:space="preserve"> HYPERLINK "mailto:liujian1@sinotruk.com" </w:instrText>
            </w:r>
            <w:r>
              <w:rPr>
                <w:rFonts w:hint="eastAsia" w:ascii="宋体" w:hAnsi="宋体" w:eastAsia="宋体" w:cs="宋体"/>
                <w:bCs/>
                <w:snapToGrid w:val="0"/>
                <w:kern w:val="0"/>
                <w:sz w:val="24"/>
                <w:szCs w:val="24"/>
              </w:rPr>
              <w:fldChar w:fldCharType="separate"/>
            </w:r>
            <w:r>
              <w:rPr>
                <w:rFonts w:hint="eastAsia" w:ascii="宋体" w:hAnsi="宋体" w:eastAsia="宋体" w:cs="宋体"/>
                <w:bCs/>
                <w:snapToGrid w:val="0"/>
                <w:kern w:val="0"/>
                <w:sz w:val="24"/>
                <w:szCs w:val="24"/>
              </w:rPr>
              <w:t>liujian1@sinotruk.com</w:t>
            </w:r>
            <w:r>
              <w:rPr>
                <w:rFonts w:hint="eastAsia" w:ascii="宋体" w:hAnsi="宋体" w:eastAsia="宋体" w:cs="宋体"/>
                <w:bCs/>
                <w:snapToGrid w:val="0"/>
                <w:kern w:val="0"/>
                <w:sz w:val="24"/>
                <w:szCs w:val="24"/>
              </w:rPr>
              <w:fldChar w:fldCharType="end"/>
            </w:r>
          </w:p>
          <w:p w14:paraId="3CD8DE3C">
            <w:pPr>
              <w:ind w:firstLine="482" w:firstLineChars="200"/>
              <w:rPr>
                <w:rFonts w:hint="default" w:ascii="宋体" w:hAnsi="宋体" w:eastAsia="宋体" w:cs="宋体"/>
                <w:b/>
                <w:snapToGrid w:val="0"/>
                <w:kern w:val="0"/>
                <w:sz w:val="24"/>
                <w:szCs w:val="24"/>
                <w:lang w:val="en-US" w:eastAsia="zh-CN"/>
              </w:rPr>
            </w:pPr>
            <w:r>
              <w:rPr>
                <w:rFonts w:hint="eastAsia" w:ascii="宋体" w:hAnsi="宋体" w:eastAsia="宋体" w:cs="宋体"/>
                <w:b/>
                <w:snapToGrid w:val="0"/>
                <w:kern w:val="0"/>
                <w:sz w:val="24"/>
                <w:szCs w:val="24"/>
                <w:lang w:val="en-US" w:eastAsia="zh-CN"/>
              </w:rPr>
              <w:t>设备</w:t>
            </w:r>
            <w:r>
              <w:rPr>
                <w:rFonts w:hint="eastAsia" w:ascii="宋体" w:hAnsi="宋体" w:eastAsia="宋体" w:cs="宋体"/>
                <w:b/>
                <w:snapToGrid w:val="0"/>
                <w:kern w:val="0"/>
                <w:sz w:val="24"/>
                <w:szCs w:val="24"/>
              </w:rPr>
              <w:t>技术联系人：</w:t>
            </w:r>
            <w:r>
              <w:rPr>
                <w:rFonts w:hint="eastAsia" w:ascii="宋体" w:hAnsi="宋体" w:eastAsia="宋体" w:cs="宋体"/>
                <w:b/>
                <w:snapToGrid w:val="0"/>
                <w:kern w:val="0"/>
                <w:sz w:val="24"/>
                <w:szCs w:val="24"/>
                <w:lang w:val="en-US" w:eastAsia="zh-CN"/>
              </w:rPr>
              <w:t>程春杰</w:t>
            </w:r>
          </w:p>
          <w:p w14:paraId="4718A2D8">
            <w:pPr>
              <w:pStyle w:val="2"/>
              <w:widowControl w:val="0"/>
              <w:spacing w:before="0" w:after="0"/>
              <w:ind w:firstLine="482"/>
              <w:rPr>
                <w:rFonts w:hint="eastAsia" w:hAnsi="宋体" w:eastAsia="宋体" w:cs="宋体"/>
                <w:b/>
                <w:snapToGrid w:val="0"/>
                <w:kern w:val="0"/>
                <w:sz w:val="24"/>
                <w:szCs w:val="24"/>
                <w:lang w:val="en-US" w:eastAsia="zh-CN"/>
              </w:rPr>
            </w:pPr>
            <w:r>
              <w:rPr>
                <w:rFonts w:hint="eastAsia" w:hAnsi="宋体" w:eastAsia="宋体" w:cs="宋体"/>
                <w:b/>
                <w:snapToGrid w:val="0"/>
                <w:kern w:val="0"/>
                <w:sz w:val="24"/>
                <w:szCs w:val="24"/>
              </w:rPr>
              <w:t>电话</w:t>
            </w:r>
            <w:r>
              <w:rPr>
                <w:rFonts w:hint="eastAsia" w:hAnsi="宋体" w:eastAsia="宋体" w:cs="宋体"/>
                <w:b/>
                <w:snapToGrid w:val="0"/>
                <w:kern w:val="0"/>
                <w:sz w:val="24"/>
                <w:szCs w:val="24"/>
                <w:lang w:eastAsia="zh-CN"/>
              </w:rPr>
              <w:t>：</w:t>
            </w:r>
            <w:r>
              <w:rPr>
                <w:rFonts w:hint="eastAsia" w:hAnsi="宋体" w:eastAsia="宋体" w:cs="宋体"/>
                <w:b/>
                <w:snapToGrid w:val="0"/>
                <w:kern w:val="0"/>
                <w:sz w:val="24"/>
                <w:szCs w:val="24"/>
                <w:lang w:val="en-US" w:eastAsia="zh-CN"/>
              </w:rPr>
              <w:t>15253116809</w:t>
            </w:r>
          </w:p>
          <w:p w14:paraId="58494216">
            <w:pPr>
              <w:spacing w:line="320" w:lineRule="exact"/>
              <w:ind w:firstLine="480"/>
              <w:rPr>
                <w:rFonts w:hint="eastAsia" w:ascii="宋体" w:hAnsi="宋体" w:eastAsia="宋体" w:cs="宋体"/>
                <w:b/>
                <w:snapToGrid w:val="0"/>
                <w:kern w:val="0"/>
                <w:sz w:val="24"/>
                <w:szCs w:val="24"/>
                <w:lang w:val="en-US" w:eastAsia="zh-CN"/>
              </w:rPr>
            </w:pPr>
            <w:r>
              <w:rPr>
                <w:rFonts w:hint="eastAsia" w:ascii="宋体" w:hAnsi="宋体" w:eastAsia="宋体" w:cs="宋体"/>
                <w:b/>
                <w:snapToGrid w:val="0"/>
                <w:kern w:val="0"/>
                <w:sz w:val="24"/>
                <w:szCs w:val="24"/>
              </w:rPr>
              <w:t>邮箱：chengchunjie@sinotruk.com</w:t>
            </w:r>
          </w:p>
        </w:tc>
      </w:tr>
      <w:tr w14:paraId="49F9F0A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8" w:hRule="atLeast"/>
        </w:trPr>
        <w:tc>
          <w:tcPr>
            <w:tcW w:w="595" w:type="dxa"/>
            <w:tcBorders>
              <w:top w:val="single" w:color="auto" w:sz="2" w:space="0"/>
              <w:left w:val="single" w:color="auto" w:sz="2" w:space="0"/>
              <w:bottom w:val="single" w:color="auto" w:sz="2" w:space="0"/>
              <w:right w:val="single" w:color="auto" w:sz="2" w:space="0"/>
            </w:tcBorders>
            <w:vAlign w:val="center"/>
          </w:tcPr>
          <w:p w14:paraId="0F10912C">
            <w:pPr>
              <w:jc w:val="center"/>
              <w:rPr>
                <w:rFonts w:ascii="宋体" w:hAnsi="宋体" w:eastAsia="宋体" w:cs="宋体"/>
                <w:sz w:val="24"/>
                <w:szCs w:val="24"/>
              </w:rPr>
            </w:pPr>
            <w:r>
              <w:rPr>
                <w:rFonts w:hint="eastAsia" w:ascii="宋体" w:hAnsi="宋体" w:eastAsia="宋体" w:cs="宋体"/>
                <w:sz w:val="24"/>
                <w:szCs w:val="24"/>
              </w:rPr>
              <w:t>1.4</w:t>
            </w:r>
          </w:p>
        </w:tc>
        <w:tc>
          <w:tcPr>
            <w:tcW w:w="8364" w:type="dxa"/>
            <w:tcBorders>
              <w:top w:val="single" w:color="auto" w:sz="2" w:space="0"/>
              <w:left w:val="single" w:color="auto" w:sz="2" w:space="0"/>
              <w:bottom w:val="single" w:color="auto" w:sz="2" w:space="0"/>
              <w:right w:val="single" w:color="auto" w:sz="2" w:space="0"/>
            </w:tcBorders>
            <w:vAlign w:val="center"/>
          </w:tcPr>
          <w:p w14:paraId="37C03A2D">
            <w:pPr>
              <w:ind w:firstLine="482" w:firstLineChars="200"/>
              <w:rPr>
                <w:rFonts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14:paraId="30E5F82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247" w:hRule="atLeast"/>
        </w:trPr>
        <w:tc>
          <w:tcPr>
            <w:tcW w:w="595" w:type="dxa"/>
            <w:tcBorders>
              <w:top w:val="single" w:color="auto" w:sz="2" w:space="0"/>
              <w:left w:val="single" w:color="auto" w:sz="2" w:space="0"/>
              <w:bottom w:val="single" w:color="auto" w:sz="2" w:space="0"/>
              <w:right w:val="single" w:color="auto" w:sz="2" w:space="0"/>
            </w:tcBorders>
            <w:vAlign w:val="center"/>
          </w:tcPr>
          <w:p w14:paraId="7552E040">
            <w:pPr>
              <w:jc w:val="center"/>
              <w:rPr>
                <w:rFonts w:ascii="宋体" w:hAnsi="宋体" w:eastAsia="宋体" w:cs="宋体"/>
                <w:sz w:val="24"/>
                <w:szCs w:val="24"/>
              </w:rPr>
            </w:pPr>
            <w:r>
              <w:rPr>
                <w:rFonts w:hint="eastAsia" w:ascii="宋体" w:hAnsi="宋体" w:eastAsia="宋体" w:cs="宋体"/>
                <w:sz w:val="24"/>
                <w:szCs w:val="24"/>
              </w:rPr>
              <w:t>1.5</w:t>
            </w:r>
          </w:p>
        </w:tc>
        <w:tc>
          <w:tcPr>
            <w:tcW w:w="8364" w:type="dxa"/>
            <w:tcBorders>
              <w:top w:val="single" w:color="auto" w:sz="2" w:space="0"/>
              <w:left w:val="single" w:color="auto" w:sz="2" w:space="0"/>
              <w:bottom w:val="single" w:color="auto" w:sz="2" w:space="0"/>
              <w:right w:val="single" w:color="auto" w:sz="2" w:space="0"/>
            </w:tcBorders>
            <w:vAlign w:val="center"/>
          </w:tcPr>
          <w:p w14:paraId="4142573B">
            <w:pPr>
              <w:ind w:firstLine="482" w:firstLineChars="200"/>
              <w:rPr>
                <w:rFonts w:ascii="宋体" w:hAnsi="宋体" w:eastAsia="宋体" w:cs="宋体"/>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如需要，由投标人自行勘察现场，进行合理报价。投标总报价应包括设备费、原厂服务费及相关配件、随机资料、保险、税费、运杂、安装调试、与其他专业配合及可预见的风险以及其它不可预见等全部费。</w:t>
            </w:r>
          </w:p>
          <w:p w14:paraId="73A92B42">
            <w:pPr>
              <w:ind w:firstLine="482" w:firstLineChars="200"/>
              <w:rPr>
                <w:rFonts w:ascii="宋体" w:hAnsi="宋体" w:eastAsia="宋体" w:cs="宋体"/>
                <w:sz w:val="24"/>
                <w:szCs w:val="24"/>
              </w:rPr>
            </w:pPr>
            <w:r>
              <w:rPr>
                <w:rFonts w:hint="eastAsia" w:ascii="宋体" w:hAnsi="宋体" w:eastAsia="宋体" w:cs="宋体"/>
                <w:b/>
                <w:bCs/>
                <w:sz w:val="24"/>
                <w:szCs w:val="24"/>
              </w:rPr>
              <w:t>报价货币：</w:t>
            </w:r>
            <w:r>
              <w:rPr>
                <w:rFonts w:hint="eastAsia" w:ascii="宋体" w:hAnsi="宋体" w:eastAsia="宋体" w:cs="宋体"/>
                <w:sz w:val="24"/>
                <w:szCs w:val="24"/>
              </w:rPr>
              <w:t>人民币（应同时报含税价和不含税价，写明税率）。</w:t>
            </w:r>
          </w:p>
          <w:p w14:paraId="68E34850">
            <w:pPr>
              <w:ind w:firstLine="482" w:firstLineChars="200"/>
            </w:pPr>
            <w:r>
              <w:rPr>
                <w:rFonts w:hint="eastAsia" w:ascii="宋体" w:hAnsi="宋体" w:eastAsia="宋体" w:cs="宋体"/>
                <w:b/>
                <w:bCs/>
                <w:sz w:val="24"/>
                <w:szCs w:val="24"/>
              </w:rPr>
              <w:t xml:space="preserve">投标限价: </w:t>
            </w:r>
            <w:r>
              <w:rPr>
                <w:rFonts w:hint="eastAsia" w:ascii="宋体" w:hAnsi="宋体" w:eastAsia="宋体" w:cs="宋体"/>
                <w:b/>
                <w:bCs/>
                <w:sz w:val="24"/>
                <w:szCs w:val="24"/>
                <w:lang w:val="en-US" w:eastAsia="zh-CN"/>
              </w:rPr>
              <w:t>72</w:t>
            </w:r>
            <w:r>
              <w:rPr>
                <w:rFonts w:hint="eastAsia" w:ascii="宋体" w:hAnsi="宋体" w:eastAsia="宋体" w:cs="宋体"/>
                <w:sz w:val="24"/>
                <w:szCs w:val="24"/>
                <w:highlight w:val="yellow"/>
              </w:rPr>
              <w:t>万(人民币含税) ，超过投标限价无法投标。</w:t>
            </w:r>
          </w:p>
        </w:tc>
      </w:tr>
      <w:tr w14:paraId="27BD526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080" w:hRule="atLeast"/>
        </w:trPr>
        <w:tc>
          <w:tcPr>
            <w:tcW w:w="595" w:type="dxa"/>
            <w:tcBorders>
              <w:top w:val="single" w:color="auto" w:sz="2" w:space="0"/>
              <w:left w:val="single" w:color="auto" w:sz="2" w:space="0"/>
              <w:bottom w:val="single" w:color="auto" w:sz="2" w:space="0"/>
              <w:right w:val="single" w:color="auto" w:sz="2" w:space="0"/>
            </w:tcBorders>
            <w:vAlign w:val="center"/>
          </w:tcPr>
          <w:p w14:paraId="7D94242A">
            <w:pPr>
              <w:jc w:val="center"/>
              <w:rPr>
                <w:rFonts w:ascii="宋体" w:hAnsi="宋体" w:eastAsia="宋体" w:cs="宋体"/>
                <w:sz w:val="24"/>
                <w:szCs w:val="24"/>
              </w:rPr>
            </w:pPr>
            <w:r>
              <w:rPr>
                <w:rFonts w:hint="eastAsia" w:ascii="宋体" w:hAnsi="宋体" w:eastAsia="宋体" w:cs="宋体"/>
                <w:sz w:val="24"/>
                <w:szCs w:val="24"/>
              </w:rPr>
              <w:t>1.6</w:t>
            </w:r>
          </w:p>
        </w:tc>
        <w:tc>
          <w:tcPr>
            <w:tcW w:w="8364" w:type="dxa"/>
            <w:tcBorders>
              <w:top w:val="single" w:color="auto" w:sz="2" w:space="0"/>
              <w:left w:val="single" w:color="auto" w:sz="2" w:space="0"/>
              <w:bottom w:val="single" w:color="auto" w:sz="2" w:space="0"/>
              <w:right w:val="single" w:color="auto" w:sz="2" w:space="0"/>
            </w:tcBorders>
            <w:vAlign w:val="center"/>
          </w:tcPr>
          <w:p w14:paraId="0A54C792">
            <w:pPr>
              <w:pStyle w:val="2"/>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14:paraId="2DD7087E">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1.拟标投人必须是在中华人民共和国境内注册的独立法人机构，具有独立承担民事责任能力；注册资金不少于</w:t>
            </w:r>
            <w:r>
              <w:rPr>
                <w:rFonts w:hint="eastAsia" w:hAnsi="宋体" w:eastAsia="宋体" w:cs="宋体"/>
                <w:color w:val="000000"/>
                <w:sz w:val="24"/>
                <w:szCs w:val="24"/>
                <w:u w:val="single"/>
                <w:lang w:val="en-US" w:eastAsia="zh-CN"/>
              </w:rPr>
              <w:t>3</w:t>
            </w:r>
            <w:r>
              <w:rPr>
                <w:rFonts w:hint="eastAsia" w:hAnsi="宋体" w:eastAsia="宋体" w:cs="宋体"/>
                <w:b/>
                <w:color w:val="000000"/>
                <w:sz w:val="24"/>
                <w:szCs w:val="24"/>
                <w:highlight w:val="yellow"/>
                <w:u w:val="single"/>
              </w:rPr>
              <w:t>00万</w:t>
            </w:r>
            <w:r>
              <w:rPr>
                <w:rFonts w:hint="eastAsia" w:hAnsi="宋体" w:eastAsia="宋体" w:cs="宋体"/>
                <w:color w:val="000000"/>
                <w:sz w:val="24"/>
                <w:szCs w:val="24"/>
              </w:rPr>
              <w:t>人民币（或等值其他货币）；公司成立</w:t>
            </w:r>
            <w:r>
              <w:rPr>
                <w:rFonts w:hint="eastAsia" w:hAnsi="宋体" w:eastAsia="宋体" w:cs="宋体"/>
                <w:b/>
                <w:color w:val="000000"/>
                <w:sz w:val="24"/>
                <w:szCs w:val="24"/>
                <w:highlight w:val="yellow"/>
                <w:u w:val="single"/>
              </w:rPr>
              <w:t>三年以上</w:t>
            </w:r>
            <w:r>
              <w:rPr>
                <w:rFonts w:hint="eastAsia" w:hAnsi="宋体" w:eastAsia="宋体" w:cs="宋体"/>
                <w:color w:val="000000"/>
                <w:sz w:val="24"/>
                <w:szCs w:val="24"/>
              </w:rPr>
              <w:t>（以营业执照成立日期到开标当日满三年为准），且经营范围满足招标人需求；并在人员、设备、资金等方面具有承担本项目的能力；</w:t>
            </w:r>
          </w:p>
          <w:p w14:paraId="3494B811">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2.拟投标人应提供营业执照</w:t>
            </w:r>
            <w:r>
              <w:rPr>
                <w:rFonts w:hint="eastAsia" w:hAnsi="宋体" w:eastAsia="宋体" w:cs="宋体"/>
                <w:b/>
                <w:sz w:val="24"/>
                <w:szCs w:val="24"/>
              </w:rPr>
              <w:t>副本原件和扫描件（需盖章）</w:t>
            </w:r>
            <w:r>
              <w:rPr>
                <w:rFonts w:hint="eastAsia" w:hAnsi="宋体" w:eastAsia="宋体" w:cs="宋体"/>
                <w:color w:val="000000"/>
                <w:sz w:val="24"/>
                <w:szCs w:val="24"/>
              </w:rPr>
              <w:t>；</w:t>
            </w:r>
          </w:p>
          <w:p w14:paraId="5B862844">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125C2DA5">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4.</w:t>
            </w:r>
            <w:r>
              <w:rPr>
                <w:rFonts w:hAnsi="宋体" w:eastAsia="宋体" w:cs="宋体"/>
                <w:sz w:val="24"/>
                <w:szCs w:val="24"/>
              </w:rPr>
              <w:t>拟投标人在国家市场监督管理总局的《国家企业信用信息公示系统》中查询不存在不良记录</w:t>
            </w:r>
            <w:r>
              <w:rPr>
                <w:rFonts w:hint="eastAsia" w:hAnsi="宋体" w:eastAsia="宋体" w:cs="宋体"/>
                <w:color w:val="000000"/>
                <w:sz w:val="24"/>
                <w:szCs w:val="24"/>
              </w:rPr>
              <w:t>；</w:t>
            </w:r>
          </w:p>
          <w:p w14:paraId="39FE9AF9">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 xml:space="preserve">5.拟投标人不存在严重违规或被列入招标人“黑名单”的声明； </w:t>
            </w:r>
          </w:p>
          <w:p w14:paraId="69639006">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6.拟投标人</w:t>
            </w:r>
            <w:r>
              <w:rPr>
                <w:rFonts w:hint="eastAsia" w:hAnsi="宋体" w:eastAsia="宋体" w:cs="宋体"/>
                <w:sz w:val="24"/>
                <w:szCs w:val="24"/>
                <w:highlight w:val="yellow"/>
              </w:rPr>
              <w:t>2020年1月1日</w:t>
            </w:r>
            <w:r>
              <w:rPr>
                <w:rFonts w:hint="eastAsia" w:hAnsi="宋体" w:eastAsia="宋体" w:cs="宋体"/>
                <w:sz w:val="24"/>
                <w:szCs w:val="24"/>
              </w:rPr>
              <w:t>至今</w:t>
            </w:r>
            <w:r>
              <w:rPr>
                <w:rFonts w:hint="eastAsia" w:hAnsi="宋体" w:eastAsia="宋体" w:cs="宋体"/>
                <w:color w:val="000000"/>
                <w:sz w:val="24"/>
                <w:szCs w:val="24"/>
              </w:rPr>
              <w:t>经经会计师事务所审计且出具无保留意见的财务审计报告，并加盖公章，包括但不限于报告页、经审计的资产负债表、利润表、现金流量表及报表附注；</w:t>
            </w:r>
          </w:p>
          <w:p w14:paraId="0CC1D186">
            <w:pPr>
              <w:pStyle w:val="2"/>
              <w:ind w:firstLine="480" w:firstLineChars="200"/>
              <w:rPr>
                <w:rFonts w:hAnsi="宋体" w:eastAsia="宋体" w:cs="宋体"/>
                <w:kern w:val="0"/>
                <w:sz w:val="24"/>
                <w:szCs w:val="24"/>
                <w:lang w:bidi="ar"/>
              </w:rPr>
            </w:pPr>
            <w:r>
              <w:rPr>
                <w:rFonts w:hint="eastAsia" w:hAnsi="宋体" w:eastAsia="宋体" w:cs="宋体"/>
                <w:color w:val="000000"/>
                <w:kern w:val="0"/>
                <w:sz w:val="24"/>
                <w:szCs w:val="24"/>
              </w:rPr>
              <w:t>7.</w:t>
            </w:r>
            <w:r>
              <w:rPr>
                <w:rFonts w:hint="eastAsia" w:hAnsi="宋体" w:eastAsia="宋体" w:cs="宋体"/>
                <w:color w:val="000000"/>
                <w:sz w:val="24"/>
                <w:szCs w:val="24"/>
              </w:rPr>
              <w:t>拟投标人有与本次招标项目内容相同或类似项目业绩，</w:t>
            </w:r>
            <w:r>
              <w:rPr>
                <w:rFonts w:hint="eastAsia" w:hAnsi="宋体" w:eastAsia="宋体" w:cs="宋体"/>
                <w:color w:val="000000"/>
                <w:kern w:val="0"/>
                <w:sz w:val="24"/>
                <w:szCs w:val="24"/>
              </w:rPr>
              <w:t>(</w:t>
            </w:r>
            <w:r>
              <w:rPr>
                <w:rFonts w:hint="eastAsia" w:hAnsi="宋体" w:eastAsia="宋体" w:cs="宋体"/>
                <w:color w:val="000000"/>
                <w:kern w:val="0"/>
                <w:sz w:val="24"/>
                <w:szCs w:val="24"/>
                <w:highlight w:val="yellow"/>
              </w:rPr>
              <w:t>若投标方为代理商的</w:t>
            </w:r>
            <w:r>
              <w:rPr>
                <w:rFonts w:hint="eastAsia" w:hAnsi="宋体" w:eastAsia="宋体" w:cs="宋体"/>
                <w:color w:val="000000"/>
                <w:kern w:val="0"/>
                <w:sz w:val="24"/>
                <w:szCs w:val="24"/>
              </w:rPr>
              <w:t>，可使用制造商的业绩，并</w:t>
            </w:r>
            <w:r>
              <w:rPr>
                <w:rFonts w:hint="eastAsia" w:hAnsi="宋体" w:eastAsia="宋体" w:cs="宋体"/>
                <w:color w:val="000000"/>
                <w:kern w:val="0"/>
                <w:sz w:val="24"/>
                <w:szCs w:val="24"/>
                <w:highlight w:val="yellow"/>
              </w:rPr>
              <w:t>加盖制造商公章有效</w:t>
            </w:r>
            <w:r>
              <w:rPr>
                <w:rFonts w:hint="eastAsia" w:hAnsi="宋体" w:eastAsia="宋体" w:cs="宋体"/>
                <w:color w:val="000000"/>
                <w:kern w:val="0"/>
                <w:sz w:val="24"/>
                <w:szCs w:val="24"/>
              </w:rPr>
              <w:t>)；报名及投标时需提供近三年用户清单，同时需提供用户合同复印件</w:t>
            </w:r>
            <w:r>
              <w:rPr>
                <w:rFonts w:hint="eastAsia" w:hAnsi="宋体" w:eastAsia="宋体" w:cs="宋体"/>
                <w:color w:val="000000"/>
                <w:sz w:val="24"/>
                <w:szCs w:val="24"/>
              </w:rPr>
              <w:t>；</w:t>
            </w:r>
          </w:p>
          <w:p w14:paraId="2ABB3036">
            <w:pPr>
              <w:pStyle w:val="2"/>
              <w:ind w:left="479" w:leftChars="228"/>
              <w:rPr>
                <w:rFonts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8.拟投标人近三年内在经营活动中无与本项目有关的违法及重大违规情况；9.拟投标人须认可招标人的工作指令，包括节、假日能正常开展工作的要求；</w:t>
            </w:r>
          </w:p>
          <w:p w14:paraId="187F4883">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10.拟投标人最近半年纳税正常；</w:t>
            </w:r>
          </w:p>
          <w:p w14:paraId="085C1B2B">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11.没有被我公司列入黑名单；</w:t>
            </w:r>
          </w:p>
          <w:p w14:paraId="3E4C89AD">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12.拟投标人信用证明材料（征信报告）未显示异常；</w:t>
            </w:r>
          </w:p>
          <w:p w14:paraId="2B0E85ED">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13.拟投标人的直接或间接股东、法定代表人、董事、监事、高管非重汽员工及其亲属；</w:t>
            </w:r>
          </w:p>
          <w:p w14:paraId="58CA2CE7">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14.如为代理商投标，需获得生产厂家正式授权，提供授权书原件，保证提供原厂售后服务并提供原厂售后服务承诺书原件；</w:t>
            </w:r>
          </w:p>
          <w:p w14:paraId="45FFFECF">
            <w:pPr>
              <w:pStyle w:val="2"/>
              <w:ind w:firstLine="480" w:firstLineChars="200"/>
              <w:rPr>
                <w:rFonts w:hAnsi="宋体" w:eastAsia="宋体" w:cs="宋体"/>
                <w:color w:val="000000"/>
                <w:sz w:val="24"/>
                <w:szCs w:val="24"/>
              </w:rPr>
            </w:pPr>
            <w:bookmarkStart w:id="4" w:name="OLE_LINK7"/>
            <w:r>
              <w:rPr>
                <w:rFonts w:hint="eastAsia" w:hAnsi="宋体" w:eastAsia="宋体" w:cs="宋体"/>
                <w:color w:val="000000"/>
                <w:sz w:val="24"/>
                <w:szCs w:val="24"/>
              </w:rPr>
              <w:t>15.</w:t>
            </w:r>
            <w:r>
              <w:rPr>
                <w:rFonts w:hAnsi="宋体" w:eastAsia="宋体" w:cs="宋体"/>
                <w:sz w:val="24"/>
                <w:szCs w:val="24"/>
              </w:rPr>
              <w:t>与招标人存在利害关系可能影响招标公正性的法人、其他组织或者个人，不得参加投标。</w:t>
            </w:r>
            <w:bookmarkEnd w:id="4"/>
          </w:p>
        </w:tc>
      </w:tr>
      <w:tr w14:paraId="3EC375D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9"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1F0D19D6">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14:paraId="6B29EF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7" w:hRule="atLeast"/>
        </w:trPr>
        <w:tc>
          <w:tcPr>
            <w:tcW w:w="595" w:type="dxa"/>
            <w:vMerge w:val="restart"/>
            <w:tcBorders>
              <w:top w:val="single" w:color="auto" w:sz="2" w:space="0"/>
              <w:left w:val="single" w:color="auto" w:sz="2" w:space="0"/>
              <w:right w:val="single" w:color="auto" w:sz="2" w:space="0"/>
            </w:tcBorders>
            <w:vAlign w:val="center"/>
          </w:tcPr>
          <w:p w14:paraId="440E06D6">
            <w:pPr>
              <w:jc w:val="center"/>
              <w:rPr>
                <w:rFonts w:ascii="宋体" w:hAnsi="宋体" w:eastAsia="宋体" w:cs="宋体"/>
                <w:sz w:val="24"/>
                <w:szCs w:val="24"/>
              </w:rPr>
            </w:pPr>
            <w:r>
              <w:rPr>
                <w:rFonts w:hint="eastAsia" w:ascii="宋体" w:hAnsi="宋体" w:eastAsia="宋体" w:cs="宋体"/>
                <w:sz w:val="24"/>
                <w:szCs w:val="24"/>
              </w:rPr>
              <w:t>2.1</w:t>
            </w:r>
          </w:p>
        </w:tc>
        <w:tc>
          <w:tcPr>
            <w:tcW w:w="8364" w:type="dxa"/>
            <w:tcBorders>
              <w:top w:val="single" w:color="auto" w:sz="2" w:space="0"/>
              <w:left w:val="single" w:color="auto" w:sz="2" w:space="0"/>
              <w:bottom w:val="single" w:color="auto" w:sz="2" w:space="0"/>
              <w:right w:val="single" w:color="auto" w:sz="2" w:space="0"/>
            </w:tcBorders>
            <w:vAlign w:val="center"/>
          </w:tcPr>
          <w:p w14:paraId="17312C71">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rPr>
              <w:t>2024年</w:t>
            </w:r>
            <w:r>
              <w:rPr>
                <w:rFonts w:hint="eastAsia" w:ascii="宋体" w:hAnsi="宋体" w:eastAsia="宋体" w:cs="宋体"/>
                <w:bCs/>
                <w:sz w:val="24"/>
                <w:szCs w:val="24"/>
                <w:lang w:val="en-US" w:eastAsia="zh-CN"/>
              </w:rPr>
              <w:t>9</w:t>
            </w:r>
            <w:r>
              <w:rPr>
                <w:rFonts w:hint="eastAsia" w:ascii="宋体" w:hAnsi="宋体" w:eastAsia="宋体" w:cs="宋体"/>
                <w:bCs/>
                <w:sz w:val="24"/>
                <w:szCs w:val="24"/>
              </w:rPr>
              <w:t>月</w:t>
            </w:r>
            <w:r>
              <w:rPr>
                <w:rFonts w:hint="eastAsia" w:ascii="宋体" w:hAnsi="宋体" w:eastAsia="宋体" w:cs="宋体"/>
                <w:bCs/>
                <w:sz w:val="24"/>
                <w:szCs w:val="24"/>
                <w:lang w:val="en-US" w:eastAsia="zh-CN"/>
              </w:rPr>
              <w:t>12</w:t>
            </w:r>
            <w:r>
              <w:rPr>
                <w:rFonts w:hint="eastAsia" w:ascii="宋体" w:hAnsi="宋体" w:eastAsia="宋体" w:cs="宋体"/>
                <w:bCs/>
                <w:sz w:val="24"/>
                <w:szCs w:val="24"/>
              </w:rPr>
              <w:t>日;</w:t>
            </w:r>
          </w:p>
        </w:tc>
      </w:tr>
      <w:tr w14:paraId="7BD42F1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67" w:hRule="atLeast"/>
        </w:trPr>
        <w:tc>
          <w:tcPr>
            <w:tcW w:w="595" w:type="dxa"/>
            <w:vMerge w:val="continue"/>
            <w:tcBorders>
              <w:left w:val="single" w:color="auto" w:sz="2" w:space="0"/>
              <w:right w:val="single" w:color="auto" w:sz="2" w:space="0"/>
            </w:tcBorders>
            <w:vAlign w:val="center"/>
          </w:tcPr>
          <w:p w14:paraId="371ECB3D">
            <w:pPr>
              <w:snapToGrid w:val="0"/>
              <w:ind w:firstLine="420" w:firstLineChars="200"/>
            </w:pPr>
          </w:p>
        </w:tc>
        <w:tc>
          <w:tcPr>
            <w:tcW w:w="8364" w:type="dxa"/>
            <w:tcBorders>
              <w:top w:val="single" w:color="auto" w:sz="2" w:space="0"/>
              <w:left w:val="single" w:color="auto" w:sz="2" w:space="0"/>
              <w:bottom w:val="single" w:color="auto" w:sz="2" w:space="0"/>
              <w:right w:val="single" w:color="auto" w:sz="2" w:space="0"/>
            </w:tcBorders>
            <w:vAlign w:val="center"/>
          </w:tcPr>
          <w:p w14:paraId="12EE6C47">
            <w:pPr>
              <w:ind w:firstLine="482" w:firstLineChars="200"/>
              <w:rPr>
                <w:rFonts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r>
              <w:rPr>
                <w:rFonts w:hint="eastAsia" w:ascii="宋体" w:hAnsi="宋体" w:eastAsia="宋体" w:cs="宋体"/>
                <w:sz w:val="24"/>
                <w:szCs w:val="24"/>
              </w:rPr>
              <w:t>、山东省阳光采购服务平台、中国招标投标公共服务平台等公开媒体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tc>
      </w:tr>
      <w:tr w14:paraId="0831A29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89" w:hRule="atLeast"/>
        </w:trPr>
        <w:tc>
          <w:tcPr>
            <w:tcW w:w="595" w:type="dxa"/>
            <w:vMerge w:val="continue"/>
            <w:tcBorders>
              <w:left w:val="single" w:color="auto" w:sz="2" w:space="0"/>
              <w:bottom w:val="single" w:color="auto" w:sz="2" w:space="0"/>
              <w:right w:val="single" w:color="auto" w:sz="2" w:space="0"/>
            </w:tcBorders>
            <w:vAlign w:val="center"/>
          </w:tcPr>
          <w:p w14:paraId="15599E8B">
            <w:pPr>
              <w:snapToGrid w:val="0"/>
              <w:ind w:firstLine="480" w:firstLineChars="200"/>
              <w:rPr>
                <w:rFonts w:ascii="宋体" w:hAnsi="宋体" w:eastAsia="宋体" w:cs="宋体"/>
                <w:sz w:val="24"/>
                <w:szCs w:val="24"/>
              </w:rPr>
            </w:pPr>
          </w:p>
        </w:tc>
        <w:tc>
          <w:tcPr>
            <w:tcW w:w="8364" w:type="dxa"/>
            <w:tcBorders>
              <w:top w:val="single" w:color="auto" w:sz="2" w:space="0"/>
              <w:left w:val="single" w:color="auto" w:sz="2" w:space="0"/>
              <w:bottom w:val="single" w:color="auto" w:sz="2" w:space="0"/>
              <w:right w:val="single" w:color="auto" w:sz="2" w:space="0"/>
            </w:tcBorders>
            <w:vAlign w:val="center"/>
          </w:tcPr>
          <w:p w14:paraId="5F106A1F">
            <w:pPr>
              <w:ind w:firstLine="480" w:firstLineChars="200"/>
              <w:jc w:val="left"/>
              <w:rPr>
                <w:rFonts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14:paraId="3F4AC1FD">
            <w:pPr>
              <w:ind w:firstLine="482" w:firstLineChars="200"/>
              <w:jc w:val="left"/>
              <w:rPr>
                <w:rFonts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rPr>
              <w:t>2024年</w:t>
            </w:r>
            <w:r>
              <w:rPr>
                <w:rFonts w:hint="eastAsia" w:ascii="宋体" w:hAnsi="宋体" w:eastAsia="宋体" w:cs="宋体"/>
                <w:bCs/>
                <w:sz w:val="24"/>
                <w:szCs w:val="24"/>
                <w:lang w:val="en-US" w:eastAsia="zh-CN"/>
              </w:rPr>
              <w:t>9</w:t>
            </w:r>
            <w:r>
              <w:rPr>
                <w:rFonts w:hint="eastAsia" w:ascii="宋体" w:hAnsi="宋体" w:eastAsia="宋体" w:cs="宋体"/>
                <w:bCs/>
                <w:sz w:val="24"/>
                <w:szCs w:val="24"/>
              </w:rPr>
              <w:t>月</w:t>
            </w:r>
            <w:r>
              <w:rPr>
                <w:rFonts w:hint="eastAsia" w:ascii="宋体" w:hAnsi="宋体" w:eastAsia="宋体" w:cs="宋体"/>
                <w:bCs/>
                <w:sz w:val="24"/>
                <w:szCs w:val="24"/>
                <w:lang w:val="en-US" w:eastAsia="zh-CN"/>
              </w:rPr>
              <w:t>27</w:t>
            </w:r>
            <w:r>
              <w:rPr>
                <w:rFonts w:hint="eastAsia" w:ascii="宋体" w:hAnsi="宋体" w:eastAsia="宋体" w:cs="宋体"/>
                <w:bCs/>
                <w:sz w:val="24"/>
                <w:szCs w:val="24"/>
              </w:rPr>
              <w:t>日12:00前；</w:t>
            </w:r>
          </w:p>
          <w:p w14:paraId="62CB87C4">
            <w:pPr>
              <w:ind w:firstLine="482" w:firstLineChars="200"/>
              <w:jc w:val="left"/>
              <w:rPr>
                <w:rFonts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14:paraId="1032CC5F">
            <w:pPr>
              <w:ind w:firstLine="482" w:firstLineChars="200"/>
              <w:jc w:val="left"/>
              <w:rPr>
                <w:rFonts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14:paraId="097393D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10"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608DB895">
            <w:pPr>
              <w:jc w:val="center"/>
              <w:rPr>
                <w:rFonts w:ascii="宋体" w:hAnsi="宋体" w:eastAsia="宋体" w:cs="宋体"/>
                <w:sz w:val="24"/>
                <w:szCs w:val="24"/>
              </w:rPr>
            </w:pPr>
            <w:r>
              <w:rPr>
                <w:rFonts w:hint="eastAsia" w:ascii="宋体" w:hAnsi="宋体" w:eastAsia="宋体" w:cs="宋体"/>
                <w:sz w:val="24"/>
                <w:szCs w:val="24"/>
              </w:rPr>
              <w:t>2.2</w:t>
            </w:r>
          </w:p>
        </w:tc>
        <w:tc>
          <w:tcPr>
            <w:tcW w:w="8364"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07C0B551">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b/>
                <w:bCs/>
                <w:sz w:val="24"/>
                <w:szCs w:val="24"/>
              </w:rPr>
              <w:t>：</w:t>
            </w:r>
            <w:r>
              <w:rPr>
                <w:rFonts w:hint="eastAsia" w:ascii="宋体" w:hAnsi="宋体" w:eastAsia="宋体" w:cs="宋体"/>
                <w:bCs/>
                <w:sz w:val="24"/>
                <w:szCs w:val="24"/>
              </w:rPr>
              <w:t>2024年</w:t>
            </w:r>
            <w:r>
              <w:rPr>
                <w:rFonts w:hint="eastAsia" w:ascii="宋体" w:hAnsi="宋体" w:eastAsia="宋体" w:cs="宋体"/>
                <w:bCs/>
                <w:sz w:val="24"/>
                <w:szCs w:val="24"/>
                <w:lang w:val="en-US" w:eastAsia="zh-CN"/>
              </w:rPr>
              <w:t>9</w:t>
            </w:r>
            <w:r>
              <w:rPr>
                <w:rFonts w:hint="eastAsia" w:ascii="宋体" w:hAnsi="宋体" w:eastAsia="宋体" w:cs="宋体"/>
                <w:bCs/>
                <w:sz w:val="24"/>
                <w:szCs w:val="24"/>
              </w:rPr>
              <w:t>月</w:t>
            </w:r>
            <w:r>
              <w:rPr>
                <w:rFonts w:hint="eastAsia" w:ascii="宋体" w:hAnsi="宋体" w:eastAsia="宋体" w:cs="宋体"/>
                <w:bCs/>
                <w:sz w:val="24"/>
                <w:szCs w:val="24"/>
                <w:lang w:val="en-US" w:eastAsia="zh-CN"/>
              </w:rPr>
              <w:t>27</w:t>
            </w:r>
            <w:r>
              <w:rPr>
                <w:rFonts w:hint="eastAsia" w:ascii="宋体" w:hAnsi="宋体" w:eastAsia="宋体" w:cs="宋体"/>
                <w:bCs/>
                <w:sz w:val="24"/>
                <w:szCs w:val="24"/>
              </w:rPr>
              <w:t>日</w:t>
            </w:r>
            <w:r>
              <w:rPr>
                <w:rFonts w:hint="eastAsia" w:ascii="宋体" w:hAnsi="宋体" w:eastAsia="宋体" w:cs="宋体"/>
                <w:sz w:val="24"/>
                <w:szCs w:val="24"/>
              </w:rPr>
              <w:t>17:00前；</w:t>
            </w:r>
          </w:p>
          <w:p w14:paraId="64214C64">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14:paraId="1CA9881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58" w:hRule="atLeast"/>
        </w:trPr>
        <w:tc>
          <w:tcPr>
            <w:tcW w:w="595" w:type="dxa"/>
            <w:vMerge w:val="restart"/>
            <w:tcBorders>
              <w:top w:val="single" w:color="auto" w:sz="2" w:space="0"/>
              <w:left w:val="single" w:color="auto" w:sz="2" w:space="0"/>
              <w:right w:val="single" w:color="auto" w:sz="2" w:space="0"/>
            </w:tcBorders>
            <w:vAlign w:val="center"/>
          </w:tcPr>
          <w:p w14:paraId="2FF6069F">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4" w:type="dxa"/>
            <w:tcBorders>
              <w:top w:val="single" w:color="auto" w:sz="2" w:space="0"/>
              <w:left w:val="single" w:color="auto" w:sz="2" w:space="0"/>
              <w:bottom w:val="single" w:color="auto" w:sz="2" w:space="0"/>
              <w:right w:val="single" w:color="auto" w:sz="2" w:space="0"/>
            </w:tcBorders>
            <w:vAlign w:val="center"/>
          </w:tcPr>
          <w:p w14:paraId="2F831F25">
            <w:pPr>
              <w:pStyle w:val="115"/>
              <w:spacing w:line="240" w:lineRule="auto"/>
              <w:ind w:firstLine="482"/>
              <w:rPr>
                <w:rFonts w:eastAsia="宋体" w:cs="宋体"/>
                <w:b/>
                <w:bCs/>
              </w:rPr>
            </w:pPr>
            <w:r>
              <w:rPr>
                <w:rFonts w:hint="eastAsia" w:eastAsia="宋体" w:cs="宋体"/>
                <w:b/>
                <w:bCs/>
              </w:rPr>
              <w:t>报名方式：</w:t>
            </w:r>
            <w:bookmarkStart w:id="5" w:name="OLE_LINK14"/>
            <w:r>
              <w:rPr>
                <w:rFonts w:hint="eastAsia" w:eastAsia="宋体" w:cs="宋体"/>
              </w:rPr>
              <w:t>拟投标人根据招标人的邀请，</w:t>
            </w:r>
            <w:bookmarkEnd w:id="5"/>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，登录后进入“供应商应标”，选择对应的项目，点击“</w:t>
            </w:r>
            <w:r>
              <w:rPr>
                <w:rFonts w:hint="eastAsia" w:eastAsia="宋体" w:cs="Times New Roman"/>
                <w:b/>
                <w:bCs/>
              </w:rPr>
              <w:t>应标</w:t>
            </w:r>
            <w:r>
              <w:rPr>
                <w:rFonts w:hint="eastAsia" w:eastAsia="宋体" w:cs="Times New Roman"/>
              </w:rPr>
              <w:t>”</w:t>
            </w:r>
            <w:r>
              <w:rPr>
                <w:rFonts w:hint="eastAsia" w:eastAsia="宋体" w:cs="Times New Roman"/>
                <w:b/>
                <w:bCs/>
              </w:rPr>
              <w:t>后按照招标文件第三部分投标文件组成资格证明文件中的1.1</w:t>
            </w:r>
            <w:r>
              <w:rPr>
                <w:rFonts w:eastAsia="宋体" w:cs="Times New Roman"/>
                <w:b/>
                <w:bCs/>
              </w:rPr>
              <w:t>-</w:t>
            </w:r>
            <w:r>
              <w:rPr>
                <w:rFonts w:hint="eastAsia" w:eastAsia="宋体" w:cs="Times New Roman"/>
                <w:b/>
                <w:bCs/>
              </w:rPr>
              <w:t>1.13准备资料并</w:t>
            </w:r>
            <w:r>
              <w:rPr>
                <w:rFonts w:hint="eastAsia" w:eastAsia="宋体" w:cs="Times New Roman"/>
              </w:rPr>
              <w:t>上传，资质审查通过即为报名成功</w:t>
            </w:r>
            <w:r>
              <w:rPr>
                <w:rFonts w:hint="eastAsia" w:hAnsi="Courier New" w:eastAsia="宋体" w:cs="Times New Roman"/>
              </w:rPr>
              <w:t>；公示期间请尽快报名</w:t>
            </w:r>
            <w:r>
              <w:rPr>
                <w:rFonts w:hint="eastAsia" w:eastAsia="宋体" w:cs="宋体"/>
              </w:rPr>
              <w:t>。</w:t>
            </w:r>
          </w:p>
        </w:tc>
      </w:tr>
      <w:tr w14:paraId="4DC531D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36" w:hRule="atLeast"/>
        </w:trPr>
        <w:tc>
          <w:tcPr>
            <w:tcW w:w="595" w:type="dxa"/>
            <w:vMerge w:val="continue"/>
            <w:tcBorders>
              <w:left w:val="single" w:color="auto" w:sz="2" w:space="0"/>
              <w:right w:val="single" w:color="auto" w:sz="2" w:space="0"/>
            </w:tcBorders>
            <w:vAlign w:val="center"/>
          </w:tcPr>
          <w:p w14:paraId="290EE2A4">
            <w:pPr>
              <w:jc w:val="left"/>
            </w:pPr>
          </w:p>
        </w:tc>
        <w:tc>
          <w:tcPr>
            <w:tcW w:w="8364" w:type="dxa"/>
            <w:tcBorders>
              <w:top w:val="single" w:color="auto" w:sz="2" w:space="0"/>
              <w:left w:val="single" w:color="auto" w:sz="2" w:space="0"/>
              <w:bottom w:val="single" w:color="auto" w:sz="2" w:space="0"/>
              <w:right w:val="single" w:color="auto" w:sz="2" w:space="0"/>
            </w:tcBorders>
            <w:vAlign w:val="center"/>
          </w:tcPr>
          <w:p w14:paraId="757CA2C2">
            <w:pPr>
              <w:pStyle w:val="115"/>
              <w:spacing w:line="240" w:lineRule="auto"/>
              <w:ind w:firstLine="482"/>
              <w:rPr>
                <w:rFonts w:eastAsia="宋体" w:cs="宋体"/>
              </w:rPr>
            </w:pPr>
            <w:r>
              <w:rPr>
                <w:rFonts w:hint="eastAsia" w:eastAsia="宋体" w:cs="宋体"/>
                <w:b/>
                <w:bCs/>
              </w:rPr>
              <w:t>应标截止时间：：</w:t>
            </w:r>
            <w:r>
              <w:rPr>
                <w:rFonts w:hint="eastAsia" w:eastAsia="宋体" w:cs="宋体"/>
                <w:bCs/>
              </w:rPr>
              <w:t>2024年</w:t>
            </w:r>
            <w:r>
              <w:rPr>
                <w:rFonts w:hint="eastAsia" w:eastAsia="宋体" w:cs="宋体"/>
                <w:bCs/>
                <w:lang w:val="en-US" w:eastAsia="zh-CN"/>
              </w:rPr>
              <w:t>9</w:t>
            </w:r>
            <w:r>
              <w:rPr>
                <w:rFonts w:hint="eastAsia" w:eastAsia="宋体" w:cs="宋体"/>
                <w:bCs/>
              </w:rPr>
              <w:t>月</w:t>
            </w:r>
            <w:r>
              <w:rPr>
                <w:rFonts w:hint="eastAsia" w:eastAsia="宋体" w:cs="宋体"/>
                <w:bCs/>
                <w:lang w:val="en-US" w:eastAsia="zh-CN"/>
              </w:rPr>
              <w:t>25</w:t>
            </w:r>
            <w:r>
              <w:rPr>
                <w:rFonts w:hint="eastAsia" w:eastAsia="宋体" w:cs="宋体"/>
                <w:bCs/>
              </w:rPr>
              <w:t>日</w:t>
            </w:r>
            <w:r>
              <w:rPr>
                <w:rFonts w:hint="eastAsia" w:eastAsia="宋体" w:cs="宋体"/>
              </w:rPr>
              <w:t>17时00分00秒</w:t>
            </w:r>
          </w:p>
          <w:p w14:paraId="1D8FD3BD">
            <w:pPr>
              <w:pStyle w:val="115"/>
              <w:spacing w:line="240" w:lineRule="auto"/>
              <w:ind w:firstLine="482"/>
              <w:rPr>
                <w:rFonts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14:paraId="09208DA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311525F2">
            <w:pPr>
              <w:jc w:val="center"/>
              <w:rPr>
                <w:rFonts w:ascii="宋体" w:hAnsi="宋体" w:eastAsia="宋体" w:cs="宋体"/>
                <w:b/>
                <w:bCs/>
                <w:sz w:val="24"/>
                <w:szCs w:val="24"/>
              </w:rPr>
            </w:pPr>
            <w:r>
              <w:rPr>
                <w:rFonts w:hint="eastAsia" w:ascii="宋体" w:hAnsi="宋体" w:eastAsia="宋体" w:cs="宋体"/>
                <w:b/>
                <w:bCs/>
                <w:sz w:val="24"/>
                <w:szCs w:val="24"/>
              </w:rPr>
              <w:t>3.投标文件的组成、编制及投递</w:t>
            </w:r>
          </w:p>
        </w:tc>
      </w:tr>
      <w:tr w14:paraId="2E4025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12" w:hRule="atLeast"/>
        </w:trPr>
        <w:tc>
          <w:tcPr>
            <w:tcW w:w="595" w:type="dxa"/>
            <w:tcBorders>
              <w:top w:val="single" w:color="auto" w:sz="2" w:space="0"/>
              <w:left w:val="single" w:color="auto" w:sz="2" w:space="0"/>
              <w:bottom w:val="single" w:color="auto" w:sz="2" w:space="0"/>
              <w:right w:val="single" w:color="auto" w:sz="2" w:space="0"/>
            </w:tcBorders>
            <w:vAlign w:val="center"/>
          </w:tcPr>
          <w:p w14:paraId="64808D10">
            <w:pPr>
              <w:jc w:val="center"/>
              <w:rPr>
                <w:rFonts w:ascii="宋体" w:hAnsi="宋体" w:eastAsia="宋体" w:cs="宋体"/>
                <w:sz w:val="24"/>
                <w:szCs w:val="24"/>
              </w:rPr>
            </w:pPr>
            <w:r>
              <w:rPr>
                <w:rFonts w:hint="eastAsia" w:ascii="宋体" w:hAnsi="宋体" w:eastAsia="宋体" w:cs="宋体"/>
                <w:sz w:val="24"/>
                <w:szCs w:val="24"/>
              </w:rPr>
              <w:t>3.1</w:t>
            </w:r>
          </w:p>
        </w:tc>
        <w:tc>
          <w:tcPr>
            <w:tcW w:w="8364" w:type="dxa"/>
            <w:tcBorders>
              <w:top w:val="single" w:color="auto" w:sz="2" w:space="0"/>
              <w:left w:val="single" w:color="auto" w:sz="2" w:space="0"/>
              <w:bottom w:val="single" w:color="auto" w:sz="2" w:space="0"/>
              <w:right w:val="single" w:color="auto" w:sz="2" w:space="0"/>
            </w:tcBorders>
            <w:vAlign w:val="center"/>
          </w:tcPr>
          <w:p w14:paraId="46C39621">
            <w:pPr>
              <w:ind w:firstLine="480" w:firstLineChars="200"/>
              <w:rPr>
                <w:rFonts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w:t>
            </w:r>
            <w:r>
              <w:rPr>
                <w:rFonts w:hint="eastAsia" w:ascii="宋体" w:hAnsi="宋体" w:eastAsia="宋体" w:cs="宋体"/>
                <w:bCs/>
                <w:sz w:val="24"/>
                <w:szCs w:val="24"/>
              </w:rPr>
              <w:t>（</w:t>
            </w:r>
            <w:r>
              <w:rPr>
                <w:rFonts w:hint="eastAsia" w:ascii="宋体" w:hAnsi="宋体" w:eastAsia="宋体" w:cs="宋体"/>
                <w:bCs/>
                <w:sz w:val="24"/>
                <w:szCs w:val="24"/>
                <w:highlight w:val="yellow"/>
              </w:rPr>
              <w:t>电子版投标文件为纸质盖章版的扫描件</w:t>
            </w:r>
            <w:r>
              <w:rPr>
                <w:rFonts w:hint="eastAsia" w:ascii="宋体" w:hAnsi="Courier New" w:eastAsia="宋体"/>
                <w:bCs/>
                <w:color w:val="000000"/>
                <w:sz w:val="24"/>
                <w:szCs w:val="24"/>
                <w:highlight w:val="yellow"/>
              </w:rPr>
              <w:t>或加盖电子章</w:t>
            </w:r>
            <w:r>
              <w:rPr>
                <w:rFonts w:hint="eastAsia" w:ascii="宋体" w:hAnsi="宋体" w:eastAsia="宋体" w:cs="宋体"/>
                <w:bCs/>
                <w:sz w:val="24"/>
                <w:szCs w:val="24"/>
                <w:highlight w:val="yellow"/>
              </w:rPr>
              <w:t>，不盖章无效</w:t>
            </w:r>
            <w:r>
              <w:rPr>
                <w:rFonts w:hint="eastAsia" w:ascii="宋体" w:hAnsi="宋体" w:eastAsia="宋体" w:cs="宋体"/>
                <w:bCs/>
                <w:sz w:val="24"/>
                <w:szCs w:val="24"/>
              </w:rPr>
              <w:t>）</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14:paraId="48BB6D76">
            <w:pPr>
              <w:ind w:firstLine="482" w:firstLineChars="200"/>
              <w:rPr>
                <w:rFonts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14:paraId="686575B9">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14:paraId="691F6BE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892" w:hRule="atLeast"/>
        </w:trPr>
        <w:tc>
          <w:tcPr>
            <w:tcW w:w="595" w:type="dxa"/>
            <w:tcBorders>
              <w:top w:val="single" w:color="auto" w:sz="2" w:space="0"/>
              <w:left w:val="single" w:color="auto" w:sz="2" w:space="0"/>
              <w:bottom w:val="single" w:color="auto" w:sz="2" w:space="0"/>
              <w:right w:val="single" w:color="auto" w:sz="2" w:space="0"/>
            </w:tcBorders>
            <w:vAlign w:val="center"/>
          </w:tcPr>
          <w:p w14:paraId="18F73A35">
            <w:pPr>
              <w:jc w:val="center"/>
              <w:rPr>
                <w:rFonts w:ascii="宋体" w:hAnsi="宋体" w:eastAsia="宋体" w:cs="宋体"/>
                <w:sz w:val="24"/>
                <w:szCs w:val="24"/>
              </w:rPr>
            </w:pPr>
            <w:r>
              <w:rPr>
                <w:rFonts w:hint="eastAsia" w:ascii="宋体" w:hAnsi="宋体" w:eastAsia="宋体" w:cs="宋体"/>
                <w:sz w:val="24"/>
                <w:szCs w:val="24"/>
              </w:rPr>
              <w:t>3.2</w:t>
            </w:r>
          </w:p>
        </w:tc>
        <w:tc>
          <w:tcPr>
            <w:tcW w:w="8364" w:type="dxa"/>
            <w:tcBorders>
              <w:top w:val="single" w:color="auto" w:sz="2" w:space="0"/>
              <w:left w:val="single" w:color="auto" w:sz="2" w:space="0"/>
              <w:bottom w:val="single" w:color="auto" w:sz="2" w:space="0"/>
              <w:right w:val="single" w:color="auto" w:sz="2" w:space="0"/>
            </w:tcBorders>
            <w:vAlign w:val="center"/>
          </w:tcPr>
          <w:p w14:paraId="61B490B0">
            <w:pPr>
              <w:ind w:firstLine="482" w:firstLineChars="200"/>
              <w:rPr>
                <w:rFonts w:eastAsia="宋体" w:cs="宋体"/>
                <w:bCs/>
                <w:sz w:val="24"/>
                <w:szCs w:val="24"/>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p w14:paraId="62858AF7">
            <w:pPr>
              <w:ind w:firstLine="420" w:firstLineChars="200"/>
              <w:rPr>
                <w:rFonts w:eastAsia="宋体" w:cs="宋体"/>
                <w:bCs/>
                <w:sz w:val="24"/>
                <w:szCs w:val="24"/>
              </w:rPr>
            </w:pPr>
            <w:r>
              <w:rPr>
                <w:rFonts w:hint="eastAsia"/>
                <w:bCs/>
              </w:rPr>
              <w:t xml:space="preserve"> </w:t>
            </w:r>
            <w:r>
              <w:rPr>
                <w:rFonts w:hint="eastAsia" w:eastAsia="宋体" w:cs="宋体"/>
                <w:bCs/>
                <w:sz w:val="24"/>
                <w:szCs w:val="24"/>
              </w:rPr>
              <w:t>纸质版投标文件的份数要求为</w:t>
            </w:r>
            <w:bookmarkStart w:id="6" w:name="OLE_LINK6"/>
            <w:r>
              <w:rPr>
                <w:rFonts w:hint="eastAsia" w:eastAsia="宋体" w:cs="宋体"/>
                <w:b/>
                <w:sz w:val="24"/>
                <w:szCs w:val="24"/>
                <w:highlight w:val="yellow"/>
              </w:rPr>
              <w:t>一式</w:t>
            </w:r>
            <w:bookmarkEnd w:id="6"/>
            <w:r>
              <w:rPr>
                <w:rFonts w:hint="eastAsia" w:eastAsia="宋体" w:cs="宋体"/>
                <w:b/>
                <w:sz w:val="24"/>
                <w:szCs w:val="24"/>
                <w:highlight w:val="yellow"/>
              </w:rPr>
              <w:t>一份，</w:t>
            </w:r>
            <w:r>
              <w:rPr>
                <w:rFonts w:hint="eastAsia" w:ascii="宋体" w:hAnsi="宋体" w:eastAsia="宋体" w:cs="宋体"/>
                <w:b/>
                <w:sz w:val="24"/>
                <w:szCs w:val="24"/>
                <w:highlight w:val="yellow"/>
              </w:rPr>
              <w:t>正本一份</w:t>
            </w:r>
            <w:r>
              <w:rPr>
                <w:rFonts w:hint="eastAsia" w:eastAsia="宋体" w:cs="宋体"/>
                <w:bCs/>
                <w:sz w:val="24"/>
                <w:szCs w:val="24"/>
                <w:highlight w:val="yellow"/>
              </w:rPr>
              <w:t>，</w:t>
            </w:r>
            <w:r>
              <w:rPr>
                <w:rFonts w:hint="eastAsia" w:ascii="宋体" w:hAnsi="宋体" w:eastAsia="宋体" w:cs="宋体"/>
                <w:bCs/>
                <w:sz w:val="24"/>
                <w:szCs w:val="24"/>
              </w:rPr>
              <w:t>资质投标书、技术投标书及商务投标书的</w:t>
            </w:r>
            <w:r>
              <w:rPr>
                <w:rFonts w:hint="eastAsia" w:eastAsia="宋体" w:cs="宋体"/>
                <w:b/>
                <w:sz w:val="24"/>
                <w:szCs w:val="24"/>
              </w:rPr>
              <w:t>同类文件封装在一个包封里，包封表面按照附件13标注文件信息；共计三个包封</w:t>
            </w:r>
            <w:r>
              <w:rPr>
                <w:rFonts w:hint="eastAsia" w:eastAsia="宋体" w:cs="宋体"/>
                <w:bCs/>
                <w:sz w:val="24"/>
                <w:szCs w:val="24"/>
              </w:rPr>
              <w:t>。</w:t>
            </w:r>
          </w:p>
          <w:p w14:paraId="5F139AFE">
            <w:pPr>
              <w:pStyle w:val="2"/>
              <w:ind w:firstLine="480" w:firstLineChars="200"/>
              <w:rPr>
                <w:rFonts w:eastAsia="宋体" w:cs="宋体" w:asciiTheme="minorHAnsi" w:hAnsiTheme="minorHAnsi"/>
                <w:bCs/>
                <w:sz w:val="24"/>
                <w:szCs w:val="24"/>
              </w:rPr>
            </w:pPr>
            <w:r>
              <w:rPr>
                <w:rFonts w:hint="eastAsia" w:eastAsia="宋体" w:cs="宋体" w:asciiTheme="minorHAnsi" w:hAnsiTheme="minorHAnsi"/>
                <w:bCs/>
                <w:sz w:val="24"/>
                <w:szCs w:val="24"/>
              </w:rPr>
              <w:t>如选择到场参与开标，自行携带纸质投标文件于开标前至开标地点即可。</w:t>
            </w:r>
          </w:p>
          <w:p w14:paraId="0DA977C4">
            <w:pPr>
              <w:pStyle w:val="2"/>
              <w:ind w:firstLine="480" w:firstLineChars="200"/>
              <w:rPr>
                <w:rFonts w:eastAsia="宋体" w:cs="宋体" w:asciiTheme="minorHAnsi" w:hAnsiTheme="minorHAnsi"/>
                <w:bCs/>
                <w:sz w:val="24"/>
                <w:szCs w:val="24"/>
              </w:rPr>
            </w:pPr>
            <w:r>
              <w:rPr>
                <w:rFonts w:hint="eastAsia" w:eastAsia="宋体" w:cs="宋体" w:asciiTheme="minorHAnsi" w:hAnsiTheme="minorHAnsi"/>
                <w:bCs/>
                <w:sz w:val="24"/>
                <w:szCs w:val="24"/>
              </w:rPr>
              <w:t>如选择线上参与开标，纸质投标文件需在开标日前两天，邮寄到指定地址。</w:t>
            </w:r>
          </w:p>
          <w:p w14:paraId="3B6992DF">
            <w:pPr>
              <w:pStyle w:val="2"/>
              <w:rPr>
                <w:rFonts w:hAnsi="宋体" w:eastAsia="宋体" w:cs="Times New Roman"/>
                <w:color w:val="000000"/>
                <w:sz w:val="24"/>
                <w:szCs w:val="24"/>
              </w:rPr>
            </w:pPr>
            <w:r>
              <w:rPr>
                <w:rFonts w:hint="eastAsia" w:eastAsia="宋体" w:cs="宋体" w:asciiTheme="minorHAnsi" w:hAnsiTheme="minorHAnsi"/>
                <w:b/>
                <w:sz w:val="24"/>
                <w:szCs w:val="24"/>
              </w:rPr>
              <w:t>邮寄地址：</w:t>
            </w:r>
            <w:r>
              <w:rPr>
                <w:rFonts w:hint="eastAsia" w:hAnsi="宋体" w:eastAsia="宋体" w:cs="Times New Roman"/>
                <w:color w:val="000000"/>
                <w:sz w:val="24"/>
                <w:szCs w:val="24"/>
              </w:rPr>
              <w:t>山东省济南市历城区华奥路</w:t>
            </w:r>
            <w:r>
              <w:rPr>
                <w:rFonts w:hAnsi="宋体" w:eastAsia="宋体" w:cs="Times New Roman"/>
                <w:color w:val="000000"/>
                <w:sz w:val="24"/>
                <w:szCs w:val="24"/>
              </w:rPr>
              <w:t>777</w:t>
            </w:r>
            <w:r>
              <w:rPr>
                <w:rFonts w:hint="eastAsia" w:hAnsi="宋体" w:eastAsia="宋体" w:cs="Times New Roman"/>
                <w:color w:val="000000"/>
                <w:sz w:val="24"/>
                <w:szCs w:val="24"/>
              </w:rPr>
              <w:t>号重汽科技大厦</w:t>
            </w:r>
          </w:p>
          <w:p w14:paraId="6241D61A">
            <w:pPr>
              <w:pStyle w:val="2"/>
              <w:rPr>
                <w:rFonts w:hAnsi="宋体" w:eastAsia="宋体" w:cs="Times New Roman"/>
                <w:color w:val="000000"/>
                <w:sz w:val="24"/>
                <w:szCs w:val="24"/>
              </w:rPr>
            </w:pPr>
            <w:r>
              <w:rPr>
                <w:rFonts w:hint="eastAsia" w:hAnsi="宋体" w:eastAsia="宋体" w:cs="Times New Roman"/>
                <w:b/>
                <w:bCs/>
                <w:color w:val="000000"/>
                <w:sz w:val="24"/>
                <w:szCs w:val="24"/>
              </w:rPr>
              <w:t>联系人及联系方式：刘剑</w:t>
            </w:r>
            <w:r>
              <w:rPr>
                <w:rFonts w:hint="eastAsia" w:ascii="Times New Roman" w:hAnsi="Times New Roman" w:eastAsia="宋体" w:cs="Times New Roman"/>
                <w:color w:val="000000"/>
                <w:sz w:val="24"/>
                <w:szCs w:val="24"/>
              </w:rPr>
              <w:t>/17860608023</w:t>
            </w:r>
          </w:p>
        </w:tc>
      </w:tr>
      <w:tr w14:paraId="72DE257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86" w:hRule="atLeast"/>
        </w:trPr>
        <w:tc>
          <w:tcPr>
            <w:tcW w:w="595" w:type="dxa"/>
            <w:tcBorders>
              <w:top w:val="single" w:color="auto" w:sz="2" w:space="0"/>
              <w:left w:val="single" w:color="auto" w:sz="2" w:space="0"/>
              <w:bottom w:val="single" w:color="auto" w:sz="2" w:space="0"/>
              <w:right w:val="single" w:color="auto" w:sz="2" w:space="0"/>
            </w:tcBorders>
            <w:vAlign w:val="center"/>
          </w:tcPr>
          <w:p w14:paraId="37F92B12">
            <w:pPr>
              <w:jc w:val="center"/>
              <w:rPr>
                <w:rFonts w:ascii="宋体" w:hAnsi="宋体" w:eastAsia="宋体" w:cs="宋体"/>
                <w:sz w:val="24"/>
                <w:szCs w:val="24"/>
              </w:rPr>
            </w:pPr>
            <w:r>
              <w:rPr>
                <w:rFonts w:hint="eastAsia" w:ascii="宋体" w:hAnsi="宋体" w:eastAsia="宋体" w:cs="宋体"/>
                <w:sz w:val="24"/>
                <w:szCs w:val="24"/>
              </w:rPr>
              <w:t>3.3</w:t>
            </w:r>
          </w:p>
        </w:tc>
        <w:tc>
          <w:tcPr>
            <w:tcW w:w="8364" w:type="dxa"/>
            <w:tcBorders>
              <w:top w:val="single" w:color="auto" w:sz="2" w:space="0"/>
              <w:left w:val="single" w:color="auto" w:sz="2" w:space="0"/>
              <w:bottom w:val="single" w:color="auto" w:sz="2" w:space="0"/>
              <w:right w:val="single" w:color="auto" w:sz="2" w:space="0"/>
            </w:tcBorders>
            <w:vAlign w:val="center"/>
          </w:tcPr>
          <w:p w14:paraId="0A7E273C">
            <w:pPr>
              <w:pStyle w:val="2"/>
              <w:ind w:firstLine="482" w:firstLineChars="200"/>
              <w:rPr>
                <w:rFonts w:hAnsi="宋体" w:eastAsia="宋体" w:cs="宋体"/>
                <w:b/>
                <w:bCs/>
                <w:sz w:val="24"/>
                <w:szCs w:val="24"/>
              </w:rPr>
            </w:pPr>
            <w:r>
              <w:rPr>
                <w:rFonts w:hint="eastAsia" w:hAnsi="宋体" w:eastAsia="宋体" w:cs="宋体"/>
                <w:b/>
                <w:bCs/>
                <w:sz w:val="24"/>
              </w:rPr>
              <w:t>纸质版投标文件和电子版投标文件</w:t>
            </w:r>
            <w:r>
              <w:rPr>
                <w:rFonts w:hint="eastAsia" w:ascii="宋体" w:hAnsi="宋体" w:eastAsia="宋体" w:cs="宋体"/>
                <w:bCs/>
                <w:sz w:val="24"/>
                <w:szCs w:val="24"/>
              </w:rPr>
              <w:t>（</w:t>
            </w:r>
            <w:r>
              <w:rPr>
                <w:rFonts w:hint="eastAsia" w:ascii="宋体" w:hAnsi="宋体" w:eastAsia="宋体" w:cs="宋体"/>
                <w:bCs/>
                <w:sz w:val="24"/>
                <w:szCs w:val="24"/>
                <w:highlight w:val="yellow"/>
              </w:rPr>
              <w:t>电子版投标文件为纸质盖章版的扫描件</w:t>
            </w:r>
            <w:r>
              <w:rPr>
                <w:rFonts w:hint="eastAsia" w:ascii="宋体" w:hAnsi="Courier New" w:eastAsia="宋体"/>
                <w:bCs/>
                <w:color w:val="000000"/>
                <w:sz w:val="24"/>
                <w:szCs w:val="24"/>
                <w:highlight w:val="yellow"/>
              </w:rPr>
              <w:t>或加盖电子章</w:t>
            </w:r>
            <w:r>
              <w:rPr>
                <w:rFonts w:hint="eastAsia" w:ascii="宋体" w:hAnsi="宋体" w:eastAsia="宋体" w:cs="宋体"/>
                <w:bCs/>
                <w:sz w:val="24"/>
                <w:szCs w:val="24"/>
                <w:highlight w:val="yellow"/>
              </w:rPr>
              <w:t>，不盖章无效</w:t>
            </w:r>
            <w:r>
              <w:rPr>
                <w:rFonts w:hint="eastAsia" w:ascii="宋体" w:hAnsi="宋体" w:eastAsia="宋体" w:cs="宋体"/>
                <w:bCs/>
                <w:sz w:val="24"/>
                <w:szCs w:val="24"/>
              </w:rPr>
              <w:t>）</w:t>
            </w:r>
            <w:r>
              <w:rPr>
                <w:rFonts w:hint="eastAsia" w:hAnsi="宋体" w:eastAsia="宋体" w:cs="宋体"/>
                <w:b/>
                <w:bCs/>
                <w:sz w:val="24"/>
              </w:rPr>
              <w:t>必须保证内容一致；如确实存在不一致的，以电子标书为准，同时要求投标人对纸版标书做出修正。</w:t>
            </w:r>
          </w:p>
        </w:tc>
      </w:tr>
      <w:tr w14:paraId="6DD75F2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91" w:hRule="atLeast"/>
        </w:trPr>
        <w:tc>
          <w:tcPr>
            <w:tcW w:w="595" w:type="dxa"/>
            <w:tcBorders>
              <w:top w:val="single" w:color="auto" w:sz="2" w:space="0"/>
              <w:left w:val="single" w:color="auto" w:sz="2" w:space="0"/>
              <w:bottom w:val="single" w:color="auto" w:sz="2" w:space="0"/>
              <w:right w:val="single" w:color="auto" w:sz="2" w:space="0"/>
            </w:tcBorders>
            <w:vAlign w:val="center"/>
          </w:tcPr>
          <w:p w14:paraId="564D0069">
            <w:pPr>
              <w:jc w:val="center"/>
              <w:rPr>
                <w:rFonts w:ascii="宋体" w:hAnsi="宋体" w:eastAsia="宋体" w:cs="宋体"/>
                <w:sz w:val="24"/>
                <w:szCs w:val="24"/>
              </w:rPr>
            </w:pPr>
            <w:r>
              <w:rPr>
                <w:rFonts w:hint="eastAsia" w:ascii="宋体" w:hAnsi="宋体" w:eastAsia="宋体" w:cs="宋体"/>
                <w:sz w:val="24"/>
                <w:szCs w:val="24"/>
              </w:rPr>
              <w:t>3.4</w:t>
            </w:r>
          </w:p>
        </w:tc>
        <w:tc>
          <w:tcPr>
            <w:tcW w:w="8364" w:type="dxa"/>
            <w:tcBorders>
              <w:top w:val="single" w:color="auto" w:sz="2" w:space="0"/>
              <w:left w:val="single" w:color="auto" w:sz="2" w:space="0"/>
              <w:bottom w:val="single" w:color="auto" w:sz="2" w:space="0"/>
              <w:right w:val="single" w:color="auto" w:sz="2" w:space="0"/>
            </w:tcBorders>
            <w:vAlign w:val="center"/>
          </w:tcPr>
          <w:p w14:paraId="133027CB">
            <w:pPr>
              <w:pStyle w:val="14"/>
              <w:spacing w:before="0" w:after="0" w:afterLines="0" w:line="240" w:lineRule="auto"/>
              <w:ind w:firstLine="482" w:firstLineChars="200"/>
              <w:rPr>
                <w:rFonts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028644E1">
            <w:pPr>
              <w:pStyle w:val="2"/>
              <w:rPr>
                <w:rFonts w:eastAsia="宋体" w:cs="宋体" w:asciiTheme="minorHAnsi" w:hAnsiTheme="minorHAnsi"/>
                <w:b/>
                <w:sz w:val="24"/>
                <w:szCs w:val="24"/>
              </w:rPr>
            </w:pPr>
            <w:r>
              <w:rPr>
                <w:rFonts w:hint="eastAsia" w:hAnsi="宋体" w:eastAsia="宋体" w:cs="宋体"/>
                <w:b/>
                <w:bCs/>
                <w:sz w:val="24"/>
                <w:szCs w:val="24"/>
              </w:rPr>
              <w:t>技术标书和商务标书不单独装订的，投标文件做无效标处理。</w:t>
            </w:r>
          </w:p>
        </w:tc>
      </w:tr>
      <w:tr w14:paraId="732CEAC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36" w:hRule="atLeast"/>
        </w:trPr>
        <w:tc>
          <w:tcPr>
            <w:tcW w:w="595" w:type="dxa"/>
            <w:tcBorders>
              <w:top w:val="single" w:color="auto" w:sz="2" w:space="0"/>
              <w:left w:val="single" w:color="auto" w:sz="2" w:space="0"/>
              <w:bottom w:val="single" w:color="auto" w:sz="2" w:space="0"/>
              <w:right w:val="single" w:color="auto" w:sz="2" w:space="0"/>
            </w:tcBorders>
            <w:vAlign w:val="center"/>
          </w:tcPr>
          <w:p w14:paraId="3E63B996">
            <w:pPr>
              <w:jc w:val="center"/>
              <w:rPr>
                <w:rFonts w:ascii="宋体" w:hAnsi="宋体" w:eastAsia="宋体" w:cs="宋体"/>
                <w:sz w:val="24"/>
                <w:szCs w:val="24"/>
              </w:rPr>
            </w:pPr>
            <w:r>
              <w:rPr>
                <w:rFonts w:hint="eastAsia" w:ascii="宋体" w:hAnsi="宋体" w:eastAsia="宋体" w:cs="宋体"/>
                <w:sz w:val="24"/>
                <w:szCs w:val="24"/>
              </w:rPr>
              <w:t>3.5</w:t>
            </w:r>
          </w:p>
        </w:tc>
        <w:tc>
          <w:tcPr>
            <w:tcW w:w="8364" w:type="dxa"/>
            <w:tcBorders>
              <w:top w:val="single" w:color="auto" w:sz="2" w:space="0"/>
              <w:left w:val="single" w:color="auto" w:sz="2" w:space="0"/>
              <w:bottom w:val="single" w:color="auto" w:sz="2" w:space="0"/>
              <w:right w:val="single" w:color="auto" w:sz="2" w:space="0"/>
            </w:tcBorders>
            <w:vAlign w:val="center"/>
          </w:tcPr>
          <w:p w14:paraId="693CF24D">
            <w:pPr>
              <w:pStyle w:val="2"/>
              <w:ind w:firstLine="482" w:firstLineChars="200"/>
              <w:rPr>
                <w:rFonts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bCs/>
                <w:sz w:val="24"/>
                <w:szCs w:val="24"/>
              </w:rPr>
              <w:t>2024年</w:t>
            </w:r>
            <w:r>
              <w:rPr>
                <w:rFonts w:hint="eastAsia" w:hAnsi="宋体" w:eastAsia="宋体" w:cs="宋体"/>
                <w:bCs/>
                <w:sz w:val="24"/>
                <w:szCs w:val="24"/>
                <w:lang w:val="en-US" w:eastAsia="zh-CN"/>
              </w:rPr>
              <w:t>9</w:t>
            </w:r>
            <w:r>
              <w:rPr>
                <w:rFonts w:hint="eastAsia" w:hAnsi="宋体" w:eastAsia="宋体" w:cs="宋体"/>
                <w:bCs/>
                <w:sz w:val="24"/>
                <w:szCs w:val="24"/>
              </w:rPr>
              <w:t>月</w:t>
            </w:r>
            <w:r>
              <w:rPr>
                <w:rFonts w:hint="eastAsia" w:hAnsi="宋体" w:eastAsia="宋体" w:cs="宋体"/>
                <w:bCs/>
                <w:sz w:val="24"/>
                <w:szCs w:val="24"/>
                <w:lang w:val="en-US" w:eastAsia="zh-CN"/>
              </w:rPr>
              <w:t>28</w:t>
            </w:r>
            <w:r>
              <w:rPr>
                <w:rFonts w:hint="eastAsia" w:hAnsi="宋体" w:eastAsia="宋体" w:cs="宋体"/>
                <w:bCs/>
                <w:sz w:val="24"/>
                <w:szCs w:val="24"/>
              </w:rPr>
              <w:t>日</w:t>
            </w:r>
            <w:r>
              <w:rPr>
                <w:rFonts w:hint="eastAsia" w:hAnsi="宋体" w:eastAsia="宋体" w:cs="宋体"/>
                <w:kern w:val="0"/>
                <w:sz w:val="24"/>
                <w:szCs w:val="24"/>
              </w:rPr>
              <w:t>上午</w:t>
            </w:r>
            <w:r>
              <w:rPr>
                <w:rFonts w:hint="eastAsia" w:hAnsi="宋体" w:eastAsia="宋体" w:cs="宋体"/>
                <w:kern w:val="0"/>
                <w:sz w:val="24"/>
                <w:szCs w:val="24"/>
                <w:lang w:val="en-US" w:eastAsia="zh-CN"/>
              </w:rPr>
              <w:t>09</w:t>
            </w:r>
            <w:r>
              <w:rPr>
                <w:rFonts w:hint="eastAsia" w:hAnsi="宋体" w:eastAsia="宋体" w:cs="宋体"/>
                <w:sz w:val="24"/>
                <w:szCs w:val="24"/>
              </w:rPr>
              <w:t>:00:00（北京时间）</w:t>
            </w:r>
          </w:p>
          <w:p w14:paraId="2E3F2D9A">
            <w:pPr>
              <w:pStyle w:val="2"/>
              <w:ind w:firstLine="482" w:firstLineChars="200"/>
              <w:rPr>
                <w:rFonts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14:paraId="4348B26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8" w:hRule="atLeast"/>
        </w:trPr>
        <w:tc>
          <w:tcPr>
            <w:tcW w:w="595" w:type="dxa"/>
            <w:tcBorders>
              <w:top w:val="single" w:color="auto" w:sz="2" w:space="0"/>
              <w:left w:val="single" w:color="auto" w:sz="2" w:space="0"/>
              <w:bottom w:val="single" w:color="auto" w:sz="2" w:space="0"/>
              <w:right w:val="single" w:color="auto" w:sz="2" w:space="0"/>
            </w:tcBorders>
            <w:vAlign w:val="center"/>
          </w:tcPr>
          <w:p w14:paraId="6CA1BBA5">
            <w:pPr>
              <w:jc w:val="center"/>
              <w:rPr>
                <w:rFonts w:ascii="宋体" w:hAnsi="宋体" w:eastAsia="宋体" w:cs="宋体"/>
                <w:sz w:val="24"/>
                <w:szCs w:val="24"/>
              </w:rPr>
            </w:pPr>
            <w:r>
              <w:rPr>
                <w:rFonts w:hint="eastAsia" w:ascii="宋体" w:hAnsi="宋体" w:eastAsia="宋体" w:cs="宋体"/>
                <w:sz w:val="24"/>
                <w:szCs w:val="24"/>
              </w:rPr>
              <w:t>3.6</w:t>
            </w:r>
          </w:p>
        </w:tc>
        <w:tc>
          <w:tcPr>
            <w:tcW w:w="8364" w:type="dxa"/>
            <w:tcBorders>
              <w:top w:val="single" w:color="auto" w:sz="2" w:space="0"/>
              <w:left w:val="single" w:color="auto" w:sz="2" w:space="0"/>
              <w:bottom w:val="single" w:color="auto" w:sz="2" w:space="0"/>
              <w:right w:val="single" w:color="auto" w:sz="2" w:space="0"/>
            </w:tcBorders>
            <w:vAlign w:val="center"/>
          </w:tcPr>
          <w:p w14:paraId="02F01FDC">
            <w:pPr>
              <w:ind w:firstLine="482" w:firstLineChars="200"/>
              <w:rPr>
                <w:rFonts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14:paraId="0715BA7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1EAE83E6">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7EE2BB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93" w:hRule="atLeast"/>
        </w:trPr>
        <w:tc>
          <w:tcPr>
            <w:tcW w:w="595" w:type="dxa"/>
            <w:tcBorders>
              <w:top w:val="single" w:color="auto" w:sz="2" w:space="0"/>
              <w:left w:val="single" w:color="auto" w:sz="2" w:space="0"/>
              <w:bottom w:val="single" w:color="auto" w:sz="2" w:space="0"/>
              <w:right w:val="single" w:color="auto" w:sz="2" w:space="0"/>
            </w:tcBorders>
            <w:vAlign w:val="center"/>
          </w:tcPr>
          <w:p w14:paraId="4690A4A0">
            <w:pPr>
              <w:jc w:val="center"/>
              <w:rPr>
                <w:rFonts w:ascii="宋体" w:hAnsi="宋体" w:eastAsia="宋体" w:cs="宋体"/>
                <w:sz w:val="24"/>
                <w:szCs w:val="24"/>
              </w:rPr>
            </w:pPr>
            <w:r>
              <w:rPr>
                <w:rFonts w:hint="eastAsia" w:ascii="宋体" w:hAnsi="宋体" w:eastAsia="宋体" w:cs="宋体"/>
                <w:sz w:val="24"/>
                <w:szCs w:val="24"/>
              </w:rPr>
              <w:t>4.1</w:t>
            </w:r>
          </w:p>
        </w:tc>
        <w:tc>
          <w:tcPr>
            <w:tcW w:w="8364" w:type="dxa"/>
            <w:tcBorders>
              <w:top w:val="single" w:color="auto" w:sz="2" w:space="0"/>
              <w:left w:val="single" w:color="auto" w:sz="2" w:space="0"/>
              <w:bottom w:val="single" w:color="auto" w:sz="2" w:space="0"/>
              <w:right w:val="single" w:color="auto" w:sz="2" w:space="0"/>
            </w:tcBorders>
            <w:vAlign w:val="center"/>
          </w:tcPr>
          <w:p w14:paraId="71AD7F9D">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14:paraId="6F2349F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5" w:hRule="atLeast"/>
        </w:trPr>
        <w:tc>
          <w:tcPr>
            <w:tcW w:w="595" w:type="dxa"/>
            <w:tcBorders>
              <w:top w:val="single" w:color="auto" w:sz="2" w:space="0"/>
              <w:left w:val="single" w:color="auto" w:sz="2" w:space="0"/>
              <w:bottom w:val="single" w:color="auto" w:sz="2" w:space="0"/>
              <w:right w:val="single" w:color="auto" w:sz="2" w:space="0"/>
            </w:tcBorders>
            <w:vAlign w:val="center"/>
          </w:tcPr>
          <w:p w14:paraId="5A954907">
            <w:pPr>
              <w:jc w:val="center"/>
              <w:rPr>
                <w:rFonts w:ascii="宋体" w:hAnsi="宋体" w:eastAsia="宋体" w:cs="宋体"/>
                <w:sz w:val="24"/>
                <w:szCs w:val="24"/>
                <w:highlight w:val="cyan"/>
              </w:rPr>
            </w:pPr>
            <w:r>
              <w:rPr>
                <w:rFonts w:hint="eastAsia" w:ascii="宋体" w:hAnsi="宋体" w:eastAsia="宋体" w:cs="宋体"/>
                <w:sz w:val="24"/>
                <w:szCs w:val="24"/>
              </w:rPr>
              <w:t>4.2</w:t>
            </w:r>
          </w:p>
        </w:tc>
        <w:tc>
          <w:tcPr>
            <w:tcW w:w="8364" w:type="dxa"/>
            <w:tcBorders>
              <w:top w:val="single" w:color="auto" w:sz="2" w:space="0"/>
              <w:left w:val="single" w:color="auto" w:sz="2" w:space="0"/>
              <w:bottom w:val="single" w:color="auto" w:sz="2" w:space="0"/>
              <w:right w:val="single" w:color="auto" w:sz="2" w:space="0"/>
            </w:tcBorders>
            <w:vAlign w:val="center"/>
          </w:tcPr>
          <w:p w14:paraId="01FB7CE0">
            <w:pPr>
              <w:tabs>
                <w:tab w:val="left" w:pos="932"/>
              </w:tabs>
              <w:ind w:firstLine="482" w:firstLineChars="200"/>
              <w:rPr>
                <w:rFonts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10000</w:t>
            </w:r>
            <w:r>
              <w:rPr>
                <w:rFonts w:hint="eastAsia" w:ascii="宋体" w:hAnsi="宋体" w:eastAsia="宋体" w:cs="宋体"/>
                <w:sz w:val="24"/>
                <w:szCs w:val="24"/>
                <w:highlight w:val="yellow"/>
              </w:rPr>
              <w:t>元</w:t>
            </w:r>
          </w:p>
          <w:p w14:paraId="595EE465">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rPr>
              <w:t>中国重汽集团济南动力有限公司</w:t>
            </w:r>
          </w:p>
          <w:p w14:paraId="2D6FA206">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hint="eastAsia" w:ascii="宋体" w:hAnsi="宋体" w:eastAsia="宋体" w:cs="宋体"/>
                <w:color w:val="000000"/>
                <w:kern w:val="0"/>
                <w:sz w:val="24"/>
                <w:szCs w:val="24"/>
                <w:highlight w:val="yellow"/>
              </w:rPr>
              <w:t>中国建设银行济南市天桥区支行</w:t>
            </w:r>
          </w:p>
          <w:p w14:paraId="68B3E1BE">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hint="eastAsia" w:ascii="宋体" w:hAnsi="宋体" w:eastAsia="宋体" w:cs="宋体"/>
                <w:color w:val="000000"/>
                <w:kern w:val="0"/>
                <w:sz w:val="24"/>
                <w:szCs w:val="24"/>
                <w:highlight w:val="yellow"/>
              </w:rPr>
              <w:t>37001616508050150300</w:t>
            </w:r>
          </w:p>
          <w:p w14:paraId="4D3CC256">
            <w:pPr>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联行号：</w:t>
            </w:r>
            <w:r>
              <w:rPr>
                <w:rFonts w:hint="eastAsia" w:ascii="宋体" w:hAnsi="宋体" w:eastAsia="宋体" w:cs="宋体"/>
                <w:color w:val="000000"/>
                <w:kern w:val="0"/>
                <w:sz w:val="24"/>
                <w:szCs w:val="24"/>
                <w:highlight w:val="yellow"/>
              </w:rPr>
              <w:t>105451000362</w:t>
            </w:r>
          </w:p>
          <w:p w14:paraId="12EE5FEC">
            <w:pPr>
              <w:ind w:firstLine="480" w:firstLineChars="200"/>
              <w:rPr>
                <w:rFonts w:hint="eastAsia" w:ascii="宋体" w:hAnsi="宋体" w:eastAsia="宋体" w:cs="宋体"/>
                <w:color w:val="000000"/>
                <w:kern w:val="0"/>
                <w:sz w:val="24"/>
                <w:szCs w:val="24"/>
                <w:highlight w:val="yellow"/>
              </w:rPr>
            </w:pPr>
            <w:r>
              <w:rPr>
                <w:rFonts w:hint="eastAsia" w:ascii="宋体" w:hAnsi="宋体" w:eastAsia="宋体" w:cs="宋体"/>
                <w:color w:val="000000"/>
                <w:kern w:val="0"/>
                <w:sz w:val="24"/>
                <w:szCs w:val="24"/>
                <w:highlight w:val="yellow"/>
              </w:rPr>
              <w:t>SWIFT CODE:PCBCCNBJSDX</w:t>
            </w:r>
          </w:p>
          <w:p w14:paraId="4AF3580A">
            <w:pPr>
              <w:ind w:firstLine="480" w:firstLineChars="200"/>
              <w:rPr>
                <w:rFonts w:hint="eastAsia" w:ascii="宋体" w:hAnsi="宋体" w:eastAsia="宋体" w:cs="宋体"/>
                <w:color w:val="000000"/>
                <w:kern w:val="0"/>
                <w:sz w:val="24"/>
                <w:szCs w:val="24"/>
                <w:highlight w:val="yellow"/>
              </w:rPr>
            </w:pPr>
            <w:r>
              <w:rPr>
                <w:rFonts w:hint="eastAsia" w:ascii="宋体" w:hAnsi="宋体" w:eastAsia="宋体" w:cs="宋体"/>
                <w:color w:val="000000"/>
                <w:kern w:val="0"/>
                <w:sz w:val="24"/>
                <w:szCs w:val="24"/>
                <w:highlight w:val="yellow"/>
              </w:rPr>
              <w:t>银行名称：CHINA CONSTRUCTION BANK JINAN TIANQIAO BRANCH</w:t>
            </w:r>
          </w:p>
          <w:p w14:paraId="345713DD">
            <w:pPr>
              <w:ind w:firstLine="480" w:firstLineChars="200"/>
              <w:rPr>
                <w:rFonts w:hint="eastAsia" w:ascii="宋体" w:hAnsi="宋体" w:eastAsia="宋体" w:cs="宋体"/>
                <w:color w:val="000000"/>
                <w:kern w:val="0"/>
                <w:sz w:val="24"/>
                <w:szCs w:val="24"/>
                <w:highlight w:val="yellow"/>
              </w:rPr>
            </w:pPr>
            <w:r>
              <w:rPr>
                <w:rFonts w:hint="eastAsia" w:ascii="宋体" w:hAnsi="宋体" w:eastAsia="宋体" w:cs="宋体"/>
                <w:color w:val="000000"/>
                <w:kern w:val="0"/>
                <w:sz w:val="24"/>
                <w:szCs w:val="24"/>
                <w:highlight w:val="yellow"/>
              </w:rPr>
              <w:t xml:space="preserve">银行地址：127 JILUO ROAD, TIANQIAO DISTRICT, JINAN, SHANDONG, CHINA </w:t>
            </w:r>
          </w:p>
          <w:p w14:paraId="33F20E64">
            <w:pPr>
              <w:ind w:firstLine="480" w:firstLineChars="200"/>
              <w:rPr>
                <w:rFonts w:hint="eastAsia" w:ascii="宋体" w:hAnsi="宋体" w:eastAsia="宋体" w:cs="宋体"/>
                <w:color w:val="000000"/>
                <w:kern w:val="0"/>
                <w:sz w:val="24"/>
                <w:szCs w:val="24"/>
                <w:highlight w:val="yellow"/>
              </w:rPr>
            </w:pPr>
            <w:r>
              <w:rPr>
                <w:rFonts w:hint="eastAsia" w:ascii="宋体" w:hAnsi="宋体" w:eastAsia="宋体" w:cs="宋体"/>
                <w:color w:val="000000"/>
                <w:kern w:val="0"/>
                <w:sz w:val="24"/>
                <w:szCs w:val="24"/>
                <w:highlight w:val="yellow"/>
              </w:rPr>
              <w:t>山东省济南市天桥区济洛路127号</w:t>
            </w:r>
          </w:p>
          <w:p w14:paraId="06A6611B">
            <w:pPr>
              <w:rPr>
                <w:rFonts w:ascii="宋体" w:hAnsi="宋体" w:eastAsia="宋体" w:cs="宋体"/>
                <w:sz w:val="24"/>
                <w:szCs w:val="24"/>
              </w:rPr>
            </w:pPr>
            <w:r>
              <w:rPr>
                <w:rFonts w:hint="eastAsia" w:ascii="宋体" w:hAnsi="宋体" w:eastAsia="宋体" w:cs="宋体"/>
                <w:sz w:val="24"/>
                <w:szCs w:val="24"/>
              </w:rPr>
              <w:t>投标保证金应从投标人的基本账户转出至上述账户并到账，否则视为无效投标。</w:t>
            </w:r>
          </w:p>
          <w:p w14:paraId="4A3A17E4">
            <w:pPr>
              <w:ind w:firstLine="480" w:firstLineChars="200"/>
              <w:rPr>
                <w:rFonts w:ascii="宋体" w:hAnsi="宋体" w:eastAsia="宋体" w:cs="宋体"/>
                <w:sz w:val="24"/>
                <w:szCs w:val="24"/>
                <w:highlight w:val="cyan"/>
              </w:rPr>
            </w:pPr>
            <w:r>
              <w:rPr>
                <w:rFonts w:hint="eastAsia" w:eastAsia="宋体" w:cs="Times New Roman"/>
                <w:sz w:val="24"/>
                <w:szCs w:val="28"/>
              </w:rPr>
              <w:t>转账附言：公司名称+项目名称+投标保证金。</w:t>
            </w:r>
          </w:p>
        </w:tc>
      </w:tr>
      <w:tr w14:paraId="08092BA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850" w:hRule="atLeast"/>
        </w:trPr>
        <w:tc>
          <w:tcPr>
            <w:tcW w:w="595" w:type="dxa"/>
            <w:tcBorders>
              <w:top w:val="single" w:color="auto" w:sz="2" w:space="0"/>
              <w:left w:val="single" w:color="auto" w:sz="2" w:space="0"/>
              <w:bottom w:val="single" w:color="auto" w:sz="2" w:space="0"/>
              <w:right w:val="single" w:color="auto" w:sz="2" w:space="0"/>
            </w:tcBorders>
            <w:vAlign w:val="center"/>
          </w:tcPr>
          <w:p w14:paraId="6F59D783">
            <w:pPr>
              <w:jc w:val="center"/>
              <w:rPr>
                <w:rFonts w:ascii="宋体" w:hAnsi="宋体" w:eastAsia="宋体" w:cs="宋体"/>
                <w:sz w:val="24"/>
                <w:szCs w:val="24"/>
              </w:rPr>
            </w:pPr>
            <w:r>
              <w:rPr>
                <w:rFonts w:hint="eastAsia" w:ascii="宋体" w:hAnsi="宋体" w:eastAsia="宋体" w:cs="宋体"/>
                <w:sz w:val="24"/>
                <w:szCs w:val="24"/>
              </w:rPr>
              <w:t>4.3</w:t>
            </w:r>
          </w:p>
        </w:tc>
        <w:tc>
          <w:tcPr>
            <w:tcW w:w="8364" w:type="dxa"/>
            <w:tcBorders>
              <w:top w:val="single" w:color="auto" w:sz="2" w:space="0"/>
              <w:left w:val="single" w:color="auto" w:sz="2" w:space="0"/>
              <w:bottom w:val="single" w:color="auto" w:sz="2" w:space="0"/>
              <w:right w:val="single" w:color="auto" w:sz="2" w:space="0"/>
            </w:tcBorders>
            <w:vAlign w:val="center"/>
          </w:tcPr>
          <w:p w14:paraId="7B7254CB">
            <w:pPr>
              <w:pStyle w:val="38"/>
              <w:spacing w:after="0" w:line="240" w:lineRule="auto"/>
              <w:ind w:left="0" w:leftChars="0" w:firstLine="482"/>
              <w:rPr>
                <w:rFonts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rPr>
              <w:t>4年</w:t>
            </w:r>
            <w:r>
              <w:rPr>
                <w:rFonts w:hint="eastAsia" w:ascii="宋体" w:hAnsi="宋体" w:cs="宋体"/>
                <w:sz w:val="24"/>
                <w:szCs w:val="24"/>
                <w:highlight w:val="yellow"/>
                <w:lang w:val="en-US" w:eastAsia="zh-CN"/>
              </w:rPr>
              <w:t>9</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25</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0前（同应标截止时间）</w:t>
            </w:r>
          </w:p>
          <w:p w14:paraId="1B318CDD">
            <w:pPr>
              <w:pStyle w:val="38"/>
              <w:spacing w:after="0" w:line="240" w:lineRule="auto"/>
              <w:ind w:left="0" w:leftChars="0" w:firstLine="480"/>
              <w:rPr>
                <w:rFonts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14:paraId="715B4B2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4" w:hRule="atLeast"/>
        </w:trPr>
        <w:tc>
          <w:tcPr>
            <w:tcW w:w="595" w:type="dxa"/>
            <w:tcBorders>
              <w:top w:val="single" w:color="auto" w:sz="2" w:space="0"/>
              <w:left w:val="single" w:color="auto" w:sz="2" w:space="0"/>
              <w:bottom w:val="single" w:color="auto" w:sz="2" w:space="0"/>
              <w:right w:val="single" w:color="auto" w:sz="2" w:space="0"/>
            </w:tcBorders>
            <w:vAlign w:val="center"/>
          </w:tcPr>
          <w:p w14:paraId="78FC723E">
            <w:pPr>
              <w:jc w:val="center"/>
              <w:rPr>
                <w:rFonts w:ascii="宋体" w:hAnsi="宋体" w:eastAsia="宋体" w:cs="宋体"/>
                <w:sz w:val="24"/>
                <w:szCs w:val="24"/>
              </w:rPr>
            </w:pPr>
            <w:r>
              <w:rPr>
                <w:rFonts w:hint="eastAsia" w:ascii="宋体" w:hAnsi="宋体" w:eastAsia="宋体" w:cs="宋体"/>
                <w:sz w:val="24"/>
                <w:szCs w:val="24"/>
              </w:rPr>
              <w:t>4.4</w:t>
            </w:r>
          </w:p>
        </w:tc>
        <w:tc>
          <w:tcPr>
            <w:tcW w:w="8364" w:type="dxa"/>
            <w:tcBorders>
              <w:top w:val="single" w:color="auto" w:sz="2" w:space="0"/>
              <w:left w:val="single" w:color="auto" w:sz="2" w:space="0"/>
              <w:bottom w:val="single" w:color="auto" w:sz="2" w:space="0"/>
              <w:right w:val="single" w:color="auto" w:sz="2" w:space="0"/>
            </w:tcBorders>
            <w:vAlign w:val="center"/>
          </w:tcPr>
          <w:p w14:paraId="46F83A25">
            <w:pPr>
              <w:pStyle w:val="38"/>
              <w:spacing w:after="0" w:line="240" w:lineRule="auto"/>
              <w:ind w:left="0" w:leftChars="0" w:firstLine="480"/>
              <w:rPr>
                <w:rFonts w:ascii="宋体" w:hAnsi="宋体" w:cs="宋体"/>
                <w:b/>
                <w:bCs/>
                <w:sz w:val="24"/>
                <w:szCs w:val="24"/>
              </w:rPr>
            </w:pPr>
            <w:r>
              <w:rPr>
                <w:rFonts w:hint="eastAsia" w:ascii="宋体" w:hAnsi="宋体" w:cs="宋体"/>
                <w:sz w:val="24"/>
                <w:szCs w:val="24"/>
              </w:rPr>
              <w:t>对于没有中标的投标人，投标保证金将于招标人内部完成中标人评审并确认最终中标人后在30工作日内予以原路返还（无息）；对于中标方，投标保证金将在签订合同后30个工作日内原路返还（无息）。</w:t>
            </w:r>
          </w:p>
        </w:tc>
      </w:tr>
      <w:tr w14:paraId="3648D9B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421ADA18">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14:paraId="2C5B0C5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7" w:hRule="atLeast"/>
        </w:trPr>
        <w:tc>
          <w:tcPr>
            <w:tcW w:w="595" w:type="dxa"/>
            <w:tcBorders>
              <w:top w:val="single" w:color="auto" w:sz="2" w:space="0"/>
              <w:left w:val="single" w:color="auto" w:sz="2" w:space="0"/>
              <w:bottom w:val="single" w:color="auto" w:sz="2" w:space="0"/>
              <w:right w:val="single" w:color="auto" w:sz="2" w:space="0"/>
            </w:tcBorders>
            <w:vAlign w:val="center"/>
          </w:tcPr>
          <w:p w14:paraId="039151DC">
            <w:pPr>
              <w:jc w:val="center"/>
              <w:rPr>
                <w:rFonts w:ascii="宋体" w:hAnsi="宋体" w:eastAsia="宋体" w:cs="宋体"/>
                <w:sz w:val="24"/>
                <w:szCs w:val="24"/>
              </w:rPr>
            </w:pPr>
            <w:r>
              <w:rPr>
                <w:rFonts w:hint="eastAsia" w:ascii="宋体" w:hAnsi="宋体" w:eastAsia="宋体" w:cs="宋体"/>
                <w:sz w:val="24"/>
                <w:szCs w:val="24"/>
              </w:rPr>
              <w:t>5.1</w:t>
            </w:r>
          </w:p>
        </w:tc>
        <w:tc>
          <w:tcPr>
            <w:tcW w:w="8364" w:type="dxa"/>
            <w:tcBorders>
              <w:top w:val="single" w:color="auto" w:sz="2" w:space="0"/>
              <w:left w:val="single" w:color="auto" w:sz="2" w:space="0"/>
              <w:bottom w:val="single" w:color="auto" w:sz="2" w:space="0"/>
              <w:right w:val="single" w:color="auto" w:sz="2" w:space="0"/>
            </w:tcBorders>
            <w:vAlign w:val="center"/>
          </w:tcPr>
          <w:p w14:paraId="65785AB8">
            <w:pPr>
              <w:ind w:firstLine="482" w:firstLineChars="200"/>
              <w:rPr>
                <w:rFonts w:ascii="宋体" w:hAnsi="宋体" w:eastAsia="宋体" w:cs="宋体"/>
                <w:sz w:val="24"/>
                <w:szCs w:val="24"/>
              </w:rPr>
            </w:pPr>
            <w:r>
              <w:rPr>
                <w:rFonts w:hint="eastAsia" w:ascii="宋体" w:hAnsi="宋体" w:eastAsia="宋体" w:cs="宋体"/>
                <w:b/>
                <w:bCs/>
                <w:sz w:val="24"/>
                <w:szCs w:val="24"/>
              </w:rPr>
              <w:t>开标时间：同投标文件递交截止时间</w:t>
            </w:r>
            <w:r>
              <w:rPr>
                <w:rFonts w:hint="eastAsia" w:ascii="宋体" w:hAnsi="宋体" w:eastAsia="宋体" w:cs="宋体"/>
                <w:kern w:val="0"/>
                <w:sz w:val="24"/>
                <w:szCs w:val="24"/>
              </w:rPr>
              <w:t>。</w:t>
            </w:r>
          </w:p>
          <w:p w14:paraId="0F13F006">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济南市历城区华奥路777号重汽科技大厦1311会议室</w:t>
            </w:r>
            <w:r>
              <w:rPr>
                <w:rFonts w:hint="eastAsia" w:ascii="宋体" w:hAnsi="宋体" w:eastAsia="宋体" w:cs="宋体"/>
                <w:sz w:val="24"/>
                <w:szCs w:val="24"/>
              </w:rPr>
              <w:t>。</w:t>
            </w:r>
          </w:p>
        </w:tc>
      </w:tr>
      <w:tr w14:paraId="25567AB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26" w:hRule="atLeast"/>
        </w:trPr>
        <w:tc>
          <w:tcPr>
            <w:tcW w:w="595" w:type="dxa"/>
            <w:tcBorders>
              <w:top w:val="single" w:color="auto" w:sz="2" w:space="0"/>
              <w:left w:val="single" w:color="auto" w:sz="2" w:space="0"/>
              <w:bottom w:val="single" w:color="auto" w:sz="2" w:space="0"/>
              <w:right w:val="single" w:color="auto" w:sz="2" w:space="0"/>
            </w:tcBorders>
            <w:vAlign w:val="center"/>
          </w:tcPr>
          <w:p w14:paraId="100A2E50">
            <w:pPr>
              <w:jc w:val="center"/>
              <w:rPr>
                <w:rFonts w:ascii="宋体" w:hAnsi="宋体" w:eastAsia="宋体" w:cs="宋体"/>
                <w:sz w:val="24"/>
                <w:szCs w:val="24"/>
              </w:rPr>
            </w:pPr>
            <w:r>
              <w:rPr>
                <w:rFonts w:hint="eastAsia" w:ascii="宋体" w:hAnsi="宋体" w:eastAsia="宋体" w:cs="宋体"/>
                <w:sz w:val="24"/>
                <w:szCs w:val="24"/>
              </w:rPr>
              <w:t>5.2</w:t>
            </w:r>
          </w:p>
        </w:tc>
        <w:tc>
          <w:tcPr>
            <w:tcW w:w="8364" w:type="dxa"/>
            <w:tcBorders>
              <w:top w:val="single" w:color="auto" w:sz="2" w:space="0"/>
              <w:left w:val="single" w:color="auto" w:sz="2" w:space="0"/>
              <w:bottom w:val="single" w:color="auto" w:sz="2" w:space="0"/>
              <w:right w:val="single" w:color="auto" w:sz="2" w:space="0"/>
            </w:tcBorders>
            <w:vAlign w:val="center"/>
          </w:tcPr>
          <w:p w14:paraId="2141CA56">
            <w:pPr>
              <w:pStyle w:val="12"/>
              <w:ind w:firstLine="482" w:firstLineChars="200"/>
              <w:rPr>
                <w:rFonts w:ascii="宋体" w:hAnsi="宋体" w:eastAsia="宋体" w:cs="宋体"/>
                <w:sz w:val="24"/>
                <w:szCs w:val="24"/>
              </w:rPr>
            </w:pPr>
            <w:r>
              <w:rPr>
                <w:rFonts w:hint="eastAsia" w:ascii="宋体" w:hAnsi="宋体" w:eastAsia="宋体" w:cs="宋体"/>
                <w:b/>
                <w:bCs/>
                <w:sz w:val="24"/>
                <w:szCs w:val="24"/>
              </w:rPr>
              <w:t>评标方法：资质标审核→唱标→</w:t>
            </w:r>
            <w:r>
              <w:rPr>
                <w:rFonts w:hint="eastAsia" w:ascii="宋体" w:hAnsi="宋体" w:eastAsia="宋体" w:cs="宋体"/>
                <w:b/>
                <w:bCs/>
                <w:sz w:val="24"/>
                <w:szCs w:val="24"/>
                <w:lang w:val="en-US" w:eastAsia="zh-CN"/>
              </w:rPr>
              <w:t>技术标评审</w:t>
            </w:r>
            <w:r>
              <w:rPr>
                <w:rFonts w:hint="eastAsia" w:ascii="宋体" w:hAnsi="宋体" w:eastAsia="宋体" w:cs="宋体"/>
                <w:b/>
                <w:bCs/>
                <w:sz w:val="24"/>
                <w:szCs w:val="24"/>
              </w:rPr>
              <w:t>→商务标评审。</w:t>
            </w:r>
            <w:r>
              <w:rPr>
                <w:rFonts w:hint="eastAsia" w:ascii="宋体" w:hAnsi="宋体" w:eastAsia="宋体" w:cs="宋体"/>
                <w:b/>
                <w:bCs/>
                <w:sz w:val="24"/>
                <w:szCs w:val="24"/>
                <w:lang w:val="en-US" w:eastAsia="zh-CN"/>
              </w:rPr>
              <w:t>商务</w:t>
            </w:r>
            <w:r>
              <w:rPr>
                <w:rFonts w:hint="eastAsia" w:ascii="宋体" w:hAnsi="宋体" w:eastAsia="宋体" w:cs="宋体"/>
                <w:b/>
                <w:bCs/>
                <w:sz w:val="24"/>
                <w:szCs w:val="24"/>
              </w:rPr>
              <w:t>标入围后，原则上选取</w:t>
            </w:r>
            <w:r>
              <w:rPr>
                <w:rFonts w:hint="eastAsia" w:ascii="宋体" w:hAnsi="宋体" w:eastAsia="宋体" w:cs="Times New Roman"/>
                <w:b/>
                <w:bCs/>
                <w:color w:val="000000"/>
                <w:sz w:val="24"/>
                <w:szCs w:val="24"/>
              </w:rPr>
              <w:t>合理最低价中标</w:t>
            </w:r>
            <w:r>
              <w:rPr>
                <w:rFonts w:hint="eastAsia" w:ascii="宋体" w:hAnsi="宋体" w:eastAsia="宋体" w:cs="宋体"/>
                <w:sz w:val="24"/>
                <w:szCs w:val="24"/>
              </w:rPr>
              <w:t>。具体详见“第二部分投标须知第六条：评标原则”。</w:t>
            </w:r>
          </w:p>
        </w:tc>
      </w:tr>
      <w:tr w14:paraId="47ED7D7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3"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48CF6F6C">
            <w:pPr>
              <w:jc w:val="center"/>
              <w:rPr>
                <w:rFonts w:ascii="宋体" w:hAnsi="宋体" w:eastAsia="宋体" w:cs="宋体"/>
                <w:sz w:val="24"/>
                <w:szCs w:val="24"/>
              </w:rPr>
            </w:pPr>
            <w:r>
              <w:rPr>
                <w:rFonts w:hint="eastAsia" w:ascii="宋体" w:hAnsi="宋体" w:eastAsia="宋体" w:cs="宋体"/>
                <w:b/>
                <w:bCs/>
                <w:sz w:val="24"/>
                <w:szCs w:val="24"/>
              </w:rPr>
              <w:t>6.合同签订</w:t>
            </w:r>
          </w:p>
        </w:tc>
      </w:tr>
      <w:tr w14:paraId="2BE1FB3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4" w:hRule="atLeast"/>
        </w:trPr>
        <w:tc>
          <w:tcPr>
            <w:tcW w:w="595" w:type="dxa"/>
            <w:tcBorders>
              <w:top w:val="single" w:color="auto" w:sz="2" w:space="0"/>
              <w:left w:val="single" w:color="auto" w:sz="2" w:space="0"/>
              <w:bottom w:val="single" w:color="auto" w:sz="2" w:space="0"/>
              <w:right w:val="single" w:color="auto" w:sz="2" w:space="0"/>
            </w:tcBorders>
            <w:vAlign w:val="center"/>
          </w:tcPr>
          <w:p w14:paraId="7EE87B05">
            <w:pPr>
              <w:jc w:val="center"/>
              <w:rPr>
                <w:rFonts w:ascii="宋体" w:hAnsi="宋体" w:eastAsia="宋体" w:cs="宋体"/>
                <w:sz w:val="24"/>
                <w:szCs w:val="24"/>
              </w:rPr>
            </w:pPr>
            <w:r>
              <w:rPr>
                <w:rFonts w:hint="eastAsia" w:ascii="宋体" w:hAnsi="宋体" w:eastAsia="宋体" w:cs="宋体"/>
                <w:sz w:val="24"/>
                <w:szCs w:val="24"/>
              </w:rPr>
              <w:t>6.1</w:t>
            </w:r>
          </w:p>
        </w:tc>
        <w:tc>
          <w:tcPr>
            <w:tcW w:w="8364" w:type="dxa"/>
            <w:tcBorders>
              <w:top w:val="single" w:color="auto" w:sz="2" w:space="0"/>
              <w:left w:val="single" w:color="auto" w:sz="2" w:space="0"/>
              <w:bottom w:val="single" w:color="auto" w:sz="2" w:space="0"/>
              <w:right w:val="single" w:color="auto" w:sz="2" w:space="0"/>
            </w:tcBorders>
            <w:vAlign w:val="center"/>
          </w:tcPr>
          <w:p w14:paraId="00D971A0">
            <w:pPr>
              <w:ind w:firstLine="480" w:firstLineChars="200"/>
              <w:rPr>
                <w:rFonts w:ascii="宋体" w:hAnsi="宋体" w:eastAsia="宋体" w:cs="宋体"/>
                <w:sz w:val="24"/>
                <w:szCs w:val="24"/>
              </w:rPr>
            </w:pPr>
            <w:r>
              <w:rPr>
                <w:rFonts w:hint="eastAsia" w:ascii="宋体" w:hAnsi="宋体" w:eastAsia="宋体" w:cs="宋体"/>
                <w:sz w:val="24"/>
                <w:szCs w:val="24"/>
              </w:rPr>
              <w:t>见第二部分投标须知第七条。</w:t>
            </w:r>
          </w:p>
        </w:tc>
      </w:tr>
      <w:tr w14:paraId="75A0DCD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8"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444D800E">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14:paraId="13DA7F0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33" w:hRule="atLeast"/>
        </w:trPr>
        <w:tc>
          <w:tcPr>
            <w:tcW w:w="595" w:type="dxa"/>
            <w:tcBorders>
              <w:top w:val="single" w:color="auto" w:sz="2" w:space="0"/>
              <w:left w:val="single" w:color="auto" w:sz="2" w:space="0"/>
              <w:bottom w:val="single" w:color="auto" w:sz="2" w:space="0"/>
              <w:right w:val="single" w:color="auto" w:sz="2" w:space="0"/>
            </w:tcBorders>
            <w:vAlign w:val="center"/>
          </w:tcPr>
          <w:p w14:paraId="1A2E76D9">
            <w:pPr>
              <w:jc w:val="center"/>
              <w:rPr>
                <w:rFonts w:ascii="宋体" w:hAnsi="宋体" w:eastAsia="宋体" w:cs="宋体"/>
                <w:sz w:val="24"/>
                <w:szCs w:val="24"/>
              </w:rPr>
            </w:pPr>
            <w:r>
              <w:rPr>
                <w:rFonts w:hint="eastAsia" w:ascii="宋体" w:hAnsi="宋体" w:eastAsia="宋体" w:cs="宋体"/>
                <w:sz w:val="24"/>
                <w:szCs w:val="24"/>
              </w:rPr>
              <w:t>7.1</w:t>
            </w:r>
          </w:p>
        </w:tc>
        <w:tc>
          <w:tcPr>
            <w:tcW w:w="8364" w:type="dxa"/>
            <w:tcBorders>
              <w:top w:val="single" w:color="auto" w:sz="2" w:space="0"/>
              <w:left w:val="single" w:color="auto" w:sz="2" w:space="0"/>
              <w:bottom w:val="single" w:color="auto" w:sz="2" w:space="0"/>
              <w:right w:val="single" w:color="auto" w:sz="2" w:space="0"/>
            </w:tcBorders>
            <w:vAlign w:val="center"/>
          </w:tcPr>
          <w:p w14:paraId="11F825BF">
            <w:pPr>
              <w:pStyle w:val="2"/>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14:paraId="74ED8AF2">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自合同签定生效之日起，</w:t>
            </w:r>
            <w:r>
              <w:rPr>
                <w:rFonts w:hint="eastAsia" w:hAnsi="宋体" w:eastAsia="宋体" w:cs="宋体"/>
                <w:color w:val="000000"/>
                <w:sz w:val="24"/>
                <w:szCs w:val="24"/>
                <w:highlight w:val="none"/>
                <w:u w:val="single"/>
                <w:lang w:val="en-US" w:eastAsia="zh-CN"/>
              </w:rPr>
              <w:t>180</w:t>
            </w:r>
            <w:r>
              <w:rPr>
                <w:rFonts w:hint="eastAsia" w:hAnsi="宋体" w:eastAsia="宋体" w:cs="宋体"/>
                <w:color w:val="000000"/>
                <w:sz w:val="24"/>
                <w:szCs w:val="24"/>
              </w:rPr>
              <w:t>个日历日之内交货至供货地点。</w:t>
            </w:r>
          </w:p>
          <w:p w14:paraId="1562A6C3">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lang w:val="en-US" w:eastAsia="zh-CN"/>
              </w:rPr>
              <w:t>7</w:t>
            </w:r>
            <w:r>
              <w:rPr>
                <w:rFonts w:hint="eastAsia" w:hAnsi="宋体" w:eastAsia="宋体" w:cs="宋体"/>
                <w:color w:val="000000"/>
                <w:sz w:val="24"/>
                <w:szCs w:val="24"/>
              </w:rPr>
              <w:t>个日历日之内安装调试完毕。</w:t>
            </w:r>
          </w:p>
          <w:p w14:paraId="3CAAA407">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lang w:val="en-US" w:eastAsia="zh-CN"/>
              </w:rPr>
              <w:t>3</w:t>
            </w:r>
            <w:r>
              <w:rPr>
                <w:rFonts w:hint="eastAsia" w:hAnsi="宋体" w:eastAsia="宋体" w:cs="宋体"/>
                <w:color w:val="000000"/>
                <w:sz w:val="24"/>
                <w:szCs w:val="24"/>
              </w:rPr>
              <w:t>0个日历日之内完成终验收。</w:t>
            </w:r>
          </w:p>
          <w:p w14:paraId="7D872B7D">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安装调试工期超过规定时间的，投标人应当随标书提供详细的工期计划。</w:t>
            </w:r>
          </w:p>
        </w:tc>
      </w:tr>
      <w:tr w14:paraId="7E70E60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26" w:hRule="atLeast"/>
        </w:trPr>
        <w:tc>
          <w:tcPr>
            <w:tcW w:w="595" w:type="dxa"/>
            <w:tcBorders>
              <w:top w:val="single" w:color="auto" w:sz="2" w:space="0"/>
              <w:left w:val="single" w:color="auto" w:sz="2" w:space="0"/>
              <w:bottom w:val="single" w:color="auto" w:sz="2" w:space="0"/>
              <w:right w:val="single" w:color="auto" w:sz="2" w:space="0"/>
            </w:tcBorders>
            <w:vAlign w:val="center"/>
          </w:tcPr>
          <w:p w14:paraId="1D3C64B7">
            <w:pPr>
              <w:jc w:val="center"/>
              <w:rPr>
                <w:rFonts w:ascii="宋体" w:hAnsi="宋体" w:eastAsia="宋体" w:cs="宋体"/>
                <w:sz w:val="24"/>
                <w:szCs w:val="24"/>
              </w:rPr>
            </w:pPr>
            <w:r>
              <w:rPr>
                <w:rFonts w:hint="eastAsia" w:ascii="宋体" w:hAnsi="宋体" w:eastAsia="宋体" w:cs="宋体"/>
                <w:sz w:val="24"/>
                <w:szCs w:val="24"/>
              </w:rPr>
              <w:t>7.2</w:t>
            </w:r>
          </w:p>
        </w:tc>
        <w:tc>
          <w:tcPr>
            <w:tcW w:w="8364" w:type="dxa"/>
            <w:tcBorders>
              <w:top w:val="single" w:color="auto" w:sz="2" w:space="0"/>
              <w:left w:val="single" w:color="auto" w:sz="2" w:space="0"/>
              <w:bottom w:val="single" w:color="auto" w:sz="2" w:space="0"/>
              <w:right w:val="single" w:color="auto" w:sz="2" w:space="0"/>
            </w:tcBorders>
            <w:vAlign w:val="center"/>
          </w:tcPr>
          <w:p w14:paraId="686BA7F8">
            <w:pPr>
              <w:pStyle w:val="2"/>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1E7F35FE">
            <w:pPr>
              <w:pStyle w:val="2"/>
              <w:ind w:firstLine="482" w:firstLineChars="200"/>
              <w:rPr>
                <w:rFonts w:hint="default" w:hAnsi="宋体" w:eastAsia="宋体" w:cs="宋体"/>
                <w:color w:val="000000"/>
                <w:sz w:val="24"/>
                <w:szCs w:val="24"/>
                <w:lang w:val="en-US" w:eastAsia="zh-CN"/>
              </w:rPr>
            </w:pPr>
            <w:r>
              <w:rPr>
                <w:rFonts w:hint="eastAsia" w:hAnsi="宋体" w:eastAsia="宋体" w:cs="宋体"/>
                <w:b/>
                <w:bCs/>
                <w:color w:val="000000"/>
                <w:sz w:val="24"/>
                <w:szCs w:val="24"/>
              </w:rPr>
              <w:t>交货地点：</w:t>
            </w:r>
            <w:r>
              <w:rPr>
                <w:rFonts w:hint="eastAsia" w:ascii="宋体" w:hAnsi="宋体" w:eastAsia="宋体" w:cs="宋体"/>
                <w:color w:val="000000"/>
                <w:sz w:val="24"/>
                <w:szCs w:val="24"/>
                <w:highlight w:val="yellow"/>
                <w:u w:val="single"/>
              </w:rPr>
              <w:t>济南市高新区华奥路777号重汽科技园区</w:t>
            </w:r>
          </w:p>
        </w:tc>
      </w:tr>
      <w:tr w14:paraId="1CB9EF2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71" w:hRule="atLeast"/>
        </w:trPr>
        <w:tc>
          <w:tcPr>
            <w:tcW w:w="595" w:type="dxa"/>
            <w:tcBorders>
              <w:top w:val="single" w:color="auto" w:sz="2" w:space="0"/>
              <w:left w:val="single" w:color="auto" w:sz="2" w:space="0"/>
              <w:bottom w:val="single" w:color="auto" w:sz="2" w:space="0"/>
              <w:right w:val="single" w:color="auto" w:sz="2" w:space="0"/>
            </w:tcBorders>
            <w:vAlign w:val="center"/>
          </w:tcPr>
          <w:p w14:paraId="5B755C4F">
            <w:pPr>
              <w:jc w:val="center"/>
              <w:rPr>
                <w:rFonts w:ascii="宋体" w:hAnsi="宋体" w:eastAsia="宋体" w:cs="宋体"/>
                <w:sz w:val="24"/>
                <w:szCs w:val="24"/>
              </w:rPr>
            </w:pPr>
            <w:r>
              <w:rPr>
                <w:rFonts w:hint="eastAsia" w:ascii="宋体" w:hAnsi="宋体" w:eastAsia="宋体" w:cs="宋体"/>
                <w:sz w:val="24"/>
                <w:szCs w:val="24"/>
              </w:rPr>
              <w:t>7.3</w:t>
            </w:r>
          </w:p>
        </w:tc>
        <w:tc>
          <w:tcPr>
            <w:tcW w:w="8364" w:type="dxa"/>
            <w:tcBorders>
              <w:top w:val="single" w:color="auto" w:sz="2" w:space="0"/>
              <w:left w:val="single" w:color="auto" w:sz="2" w:space="0"/>
              <w:bottom w:val="single" w:color="auto" w:sz="2" w:space="0"/>
              <w:right w:val="single" w:color="auto" w:sz="2" w:space="0"/>
            </w:tcBorders>
            <w:vAlign w:val="center"/>
          </w:tcPr>
          <w:p w14:paraId="6D278A72">
            <w:pPr>
              <w:pStyle w:val="12"/>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lang w:val="en-US" w:eastAsia="zh-CN"/>
              </w:rPr>
              <w:t>1</w:t>
            </w:r>
            <w:r>
              <w:rPr>
                <w:rFonts w:hint="eastAsia" w:ascii="宋体" w:hAnsi="宋体" w:eastAsia="宋体" w:cs="宋体"/>
                <w:b/>
                <w:sz w:val="24"/>
                <w:szCs w:val="24"/>
              </w:rPr>
              <w:t>年。</w:t>
            </w:r>
            <w:r>
              <w:rPr>
                <w:rFonts w:hint="eastAsia" w:ascii="宋体" w:hAnsi="宋体" w:eastAsia="宋体" w:cs="宋体"/>
                <w:sz w:val="24"/>
                <w:szCs w:val="24"/>
              </w:rPr>
              <w:t>（投标人可在满足上述最短质保期基础上竞报）</w:t>
            </w:r>
          </w:p>
        </w:tc>
      </w:tr>
      <w:tr w14:paraId="67D9A22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53" w:hRule="atLeast"/>
        </w:trPr>
        <w:tc>
          <w:tcPr>
            <w:tcW w:w="595" w:type="dxa"/>
            <w:tcBorders>
              <w:top w:val="single" w:color="auto" w:sz="2" w:space="0"/>
              <w:left w:val="single" w:color="auto" w:sz="2" w:space="0"/>
              <w:bottom w:val="single" w:color="auto" w:sz="2" w:space="0"/>
              <w:right w:val="single" w:color="auto" w:sz="4" w:space="0"/>
            </w:tcBorders>
            <w:vAlign w:val="center"/>
          </w:tcPr>
          <w:p w14:paraId="65DAD07F">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4" w:type="dxa"/>
            <w:tcBorders>
              <w:top w:val="single" w:color="auto" w:sz="2" w:space="0"/>
              <w:left w:val="single" w:color="auto" w:sz="4" w:space="0"/>
              <w:bottom w:val="single" w:color="auto" w:sz="2" w:space="0"/>
              <w:right w:val="single" w:color="auto" w:sz="2" w:space="0"/>
            </w:tcBorders>
            <w:vAlign w:val="center"/>
          </w:tcPr>
          <w:p w14:paraId="5FED0C7F">
            <w:pPr>
              <w:pStyle w:val="2"/>
              <w:ind w:firstLine="482" w:firstLineChars="200"/>
              <w:rPr>
                <w:rFonts w:hint="eastAsia" w:hAnsi="宋体" w:eastAsia="宋体" w:cs="宋体"/>
                <w:b/>
                <w:bCs/>
                <w:color w:val="000000"/>
                <w:sz w:val="24"/>
                <w:szCs w:val="24"/>
              </w:rPr>
            </w:pPr>
            <w:r>
              <w:rPr>
                <w:rFonts w:hint="eastAsia" w:hAnsi="宋体" w:eastAsia="宋体" w:cs="宋体"/>
                <w:b/>
                <w:bCs/>
                <w:color w:val="000000"/>
                <w:sz w:val="24"/>
                <w:szCs w:val="24"/>
              </w:rPr>
              <w:t xml:space="preserve">Ⅰ.国际付款方式：电汇 </w:t>
            </w:r>
          </w:p>
          <w:p w14:paraId="04FB72AE">
            <w:pPr>
              <w:pStyle w:val="2"/>
              <w:ind w:firstLine="480" w:firstLineChars="200"/>
              <w:rPr>
                <w:rFonts w:hint="eastAsia" w:hAnsi="宋体" w:eastAsia="宋体" w:cs="宋体"/>
                <w:b w:val="0"/>
                <w:bCs w:val="0"/>
                <w:color w:val="000000"/>
                <w:sz w:val="24"/>
                <w:szCs w:val="24"/>
              </w:rPr>
            </w:pPr>
            <w:r>
              <w:rPr>
                <w:rFonts w:hint="eastAsia" w:hAnsi="宋体" w:eastAsia="宋体" w:cs="宋体"/>
                <w:b w:val="0"/>
                <w:bCs w:val="0"/>
                <w:color w:val="000000"/>
                <w:sz w:val="24"/>
                <w:szCs w:val="24"/>
              </w:rPr>
              <w:t>a.买方在收到一份卖方出具以买方为受益人的无条件不可撤销银行预付款保函（合同总额的30%）后45天内，通过电汇方式将合同总额的30%（下称“预付款”）作为预付款支付给卖方，保函需要以SWIFT形式发给买方银行。</w:t>
            </w:r>
          </w:p>
          <w:p w14:paraId="37C5B1BA">
            <w:pPr>
              <w:pStyle w:val="2"/>
              <w:ind w:firstLine="480" w:firstLineChars="200"/>
              <w:rPr>
                <w:rFonts w:hint="eastAsia" w:hAnsi="宋体" w:eastAsia="宋体" w:cs="宋体"/>
                <w:b w:val="0"/>
                <w:bCs w:val="0"/>
                <w:color w:val="000000"/>
                <w:sz w:val="24"/>
                <w:szCs w:val="24"/>
              </w:rPr>
            </w:pPr>
            <w:r>
              <w:rPr>
                <w:rFonts w:hint="eastAsia" w:hAnsi="宋体" w:eastAsia="宋体" w:cs="宋体"/>
                <w:b w:val="0"/>
                <w:bCs w:val="0"/>
                <w:color w:val="000000"/>
                <w:sz w:val="24"/>
                <w:szCs w:val="24"/>
              </w:rPr>
              <w:t>b.银行保函草稿应由买方收到后5天内确认完毕，该银行保函须满足：（I）卖方应确保买方于合同签订后30天内收到银行保函，和(II)有效期截止装船日期之后的30天，若交货延期，卖方应相应延长保函的有效期。</w:t>
            </w:r>
          </w:p>
          <w:p w14:paraId="58C0B41A">
            <w:pPr>
              <w:pStyle w:val="2"/>
              <w:ind w:firstLine="480" w:firstLineChars="200"/>
              <w:rPr>
                <w:rFonts w:hint="eastAsia" w:hAnsi="宋体" w:eastAsia="宋体" w:cs="宋体"/>
                <w:b w:val="0"/>
                <w:bCs w:val="0"/>
                <w:color w:val="000000"/>
                <w:sz w:val="24"/>
                <w:szCs w:val="24"/>
              </w:rPr>
            </w:pPr>
            <w:r>
              <w:rPr>
                <w:rFonts w:hint="eastAsia" w:hAnsi="宋体" w:eastAsia="宋体" w:cs="宋体"/>
                <w:b w:val="0"/>
                <w:bCs w:val="0"/>
                <w:color w:val="000000"/>
                <w:sz w:val="24"/>
                <w:szCs w:val="24"/>
              </w:rPr>
              <w:t>2.货款、终验收款</w:t>
            </w:r>
          </w:p>
          <w:p w14:paraId="6BC61D66">
            <w:pPr>
              <w:pStyle w:val="2"/>
              <w:ind w:firstLine="480" w:firstLineChars="200"/>
              <w:rPr>
                <w:rFonts w:hint="eastAsia" w:hAnsi="宋体" w:eastAsia="宋体" w:cs="宋体"/>
                <w:b w:val="0"/>
                <w:bCs w:val="0"/>
                <w:color w:val="000000"/>
                <w:sz w:val="24"/>
                <w:szCs w:val="24"/>
              </w:rPr>
            </w:pPr>
            <w:r>
              <w:rPr>
                <w:rFonts w:hint="eastAsia" w:hAnsi="宋体" w:eastAsia="宋体" w:cs="宋体"/>
                <w:b w:val="0"/>
                <w:bCs w:val="0"/>
                <w:color w:val="000000"/>
                <w:sz w:val="24"/>
                <w:szCs w:val="24"/>
              </w:rPr>
              <w:t>买方应在发货前30个日历日前在中国境内的一家一流银行开立一个以卖方为受益人的不可撤销信用证，开证金额为合同全部金额的60%,信用证有效期为最终验收日期后21天。信用证草稿应在开证前7天发送给卖方。</w:t>
            </w:r>
          </w:p>
          <w:p w14:paraId="1DE1F927">
            <w:pPr>
              <w:pStyle w:val="2"/>
              <w:ind w:firstLine="480" w:firstLineChars="200"/>
              <w:rPr>
                <w:rFonts w:hint="eastAsia" w:hAnsi="宋体" w:eastAsia="宋体" w:cs="宋体"/>
                <w:b w:val="0"/>
                <w:bCs w:val="0"/>
                <w:color w:val="000000"/>
                <w:sz w:val="24"/>
                <w:szCs w:val="24"/>
              </w:rPr>
            </w:pPr>
            <w:r>
              <w:rPr>
                <w:rFonts w:hint="eastAsia" w:hAnsi="宋体" w:eastAsia="宋体" w:cs="宋体"/>
                <w:b w:val="0"/>
                <w:bCs w:val="0"/>
                <w:color w:val="000000"/>
                <w:sz w:val="24"/>
                <w:szCs w:val="24"/>
              </w:rPr>
              <w:t>a.在卖方通过向开证行提交交货金额30%的即期汇票及装船单据后，买方应将交货金额的30%支付给卖方。</w:t>
            </w:r>
          </w:p>
          <w:p w14:paraId="34B0CC76">
            <w:pPr>
              <w:pStyle w:val="2"/>
              <w:ind w:firstLine="480" w:firstLineChars="200"/>
              <w:rPr>
                <w:rFonts w:hint="eastAsia" w:hAnsi="宋体" w:eastAsia="宋体" w:cs="宋体"/>
                <w:b w:val="0"/>
                <w:bCs w:val="0"/>
                <w:color w:val="000000"/>
                <w:sz w:val="24"/>
                <w:szCs w:val="24"/>
              </w:rPr>
            </w:pPr>
            <w:r>
              <w:rPr>
                <w:rFonts w:hint="eastAsia" w:hAnsi="宋体" w:eastAsia="宋体" w:cs="宋体"/>
                <w:b w:val="0"/>
                <w:bCs w:val="0"/>
                <w:color w:val="000000"/>
                <w:sz w:val="24"/>
                <w:szCs w:val="24"/>
              </w:rPr>
              <w:t>b.设备全部到齐，经现场安装、调试、验收合格交付使用后，在卖方通过向开证行提交(i)卖方与最终用户授权签字人依法签署的设备验收合格报告；(ii)合同总金额30%的形式发票一式五份，应载明（包括但不限于）合同号码;(iii)交货金额30%的即期汇票，买方支付合同总额的30%给卖方。</w:t>
            </w:r>
          </w:p>
          <w:p w14:paraId="6D345CB5">
            <w:pPr>
              <w:pStyle w:val="2"/>
              <w:ind w:firstLine="480" w:firstLineChars="200"/>
              <w:rPr>
                <w:rFonts w:hint="eastAsia" w:hAnsi="宋体" w:eastAsia="宋体" w:cs="宋体"/>
                <w:b w:val="0"/>
                <w:bCs w:val="0"/>
                <w:color w:val="000000"/>
                <w:sz w:val="24"/>
                <w:szCs w:val="24"/>
              </w:rPr>
            </w:pPr>
            <w:r>
              <w:rPr>
                <w:rFonts w:hint="eastAsia" w:hAnsi="宋体" w:eastAsia="宋体" w:cs="宋体"/>
                <w:b w:val="0"/>
                <w:bCs w:val="0"/>
                <w:color w:val="000000"/>
                <w:sz w:val="24"/>
                <w:szCs w:val="24"/>
              </w:rPr>
              <w:t>3.质保金</w:t>
            </w:r>
          </w:p>
          <w:p w14:paraId="22A653DF">
            <w:pPr>
              <w:pStyle w:val="2"/>
              <w:ind w:firstLine="480" w:firstLineChars="200"/>
              <w:rPr>
                <w:rFonts w:hint="eastAsia" w:hAnsi="宋体" w:eastAsia="宋体" w:cs="宋体"/>
                <w:b w:val="0"/>
                <w:bCs w:val="0"/>
                <w:color w:val="000000"/>
                <w:sz w:val="24"/>
                <w:szCs w:val="24"/>
              </w:rPr>
            </w:pPr>
            <w:r>
              <w:rPr>
                <w:rFonts w:hint="eastAsia" w:hAnsi="宋体" w:eastAsia="宋体" w:cs="宋体"/>
                <w:b w:val="0"/>
                <w:bCs w:val="0"/>
                <w:color w:val="000000"/>
                <w:sz w:val="24"/>
                <w:szCs w:val="24"/>
              </w:rPr>
              <w:t>合同总额的10%由买方收到如下单据后支付卖方：(i)卖方与最终用户授权签字人依法签署的最终验收报告；(ii)合同总金额10%的形式发票一式五份，应载明（包括但不限于）合同号码；(iii)终验收合格后卖方在指定的一级银行开立一份以买方为受益人的无条件的不可撤销银行保函；保函有效期截止到质保期结束。</w:t>
            </w:r>
          </w:p>
          <w:p w14:paraId="0B2DAF85">
            <w:pPr>
              <w:pStyle w:val="2"/>
              <w:ind w:firstLine="480" w:firstLineChars="200"/>
              <w:rPr>
                <w:rFonts w:hint="eastAsia" w:hAnsi="宋体" w:eastAsia="宋体" w:cs="宋体"/>
                <w:b w:val="0"/>
                <w:bCs w:val="0"/>
                <w:color w:val="000000"/>
                <w:sz w:val="24"/>
                <w:szCs w:val="24"/>
              </w:rPr>
            </w:pPr>
            <w:r>
              <w:rPr>
                <w:rFonts w:hint="eastAsia" w:hAnsi="宋体" w:eastAsia="宋体" w:cs="宋体"/>
                <w:b w:val="0"/>
                <w:bCs w:val="0"/>
                <w:color w:val="000000"/>
                <w:sz w:val="24"/>
                <w:szCs w:val="24"/>
              </w:rPr>
              <w:t>4.买方银行及其代理行的银行费用、佣金等相关费用由买方承担。卖方银行及其代理行的费用、佣金等相关费用由卖方承担。</w:t>
            </w:r>
          </w:p>
          <w:p w14:paraId="3FF01767">
            <w:pPr>
              <w:pStyle w:val="2"/>
              <w:ind w:firstLine="480" w:firstLineChars="200"/>
              <w:rPr>
                <w:rFonts w:hint="eastAsia" w:hAnsi="宋体" w:eastAsia="宋体" w:cs="宋体"/>
                <w:b/>
                <w:bCs/>
                <w:color w:val="000000"/>
                <w:sz w:val="24"/>
                <w:szCs w:val="24"/>
              </w:rPr>
            </w:pPr>
            <w:r>
              <w:rPr>
                <w:rFonts w:hint="eastAsia" w:hAnsi="宋体" w:eastAsia="宋体" w:cs="宋体"/>
                <w:b w:val="0"/>
                <w:bCs w:val="0"/>
                <w:color w:val="000000"/>
                <w:sz w:val="24"/>
                <w:szCs w:val="24"/>
              </w:rPr>
              <w:t>5.双方应遵守与本合同有关的中国税法。在中国境外发生及/或依据中国境内外税法相关规定应由卖方承担的与签署、交付及履行本合同的所有税费应由卖方承担。在中国境内发生或依据中国税法规定应由买方承担的与签署、交付及履行本合同相关的所有税款应由买方承担。</w:t>
            </w:r>
          </w:p>
          <w:p w14:paraId="1620AF24">
            <w:pPr>
              <w:pStyle w:val="2"/>
              <w:ind w:firstLine="482" w:firstLineChars="200"/>
              <w:rPr>
                <w:rFonts w:hAnsi="宋体" w:eastAsia="宋体" w:cs="宋体"/>
                <w:color w:val="000000"/>
                <w:sz w:val="24"/>
                <w:szCs w:val="24"/>
              </w:rPr>
            </w:pPr>
            <w:r>
              <w:rPr>
                <w:rFonts w:hint="eastAsia" w:hAnsi="宋体" w:eastAsia="宋体" w:cs="宋体"/>
                <w:b/>
                <w:bCs/>
                <w:color w:val="000000"/>
                <w:sz w:val="24"/>
                <w:szCs w:val="24"/>
              </w:rPr>
              <w:t>Ⅱ.国内付款方式</w:t>
            </w:r>
            <w:r>
              <w:rPr>
                <w:rFonts w:hint="eastAsia" w:hAnsi="宋体" w:eastAsia="宋体" w:cs="宋体"/>
                <w:b/>
                <w:bCs/>
                <w:color w:val="000000"/>
                <w:sz w:val="24"/>
                <w:szCs w:val="24"/>
                <w:lang w:val="en-US" w:eastAsia="zh-CN"/>
              </w:rPr>
              <w:t>:</w:t>
            </w:r>
            <w:r>
              <w:rPr>
                <w:rFonts w:hint="eastAsia" w:hAnsi="宋体" w:eastAsia="宋体" w:cs="宋体"/>
                <w:b/>
                <w:bCs/>
                <w:color w:val="000000"/>
                <w:sz w:val="24"/>
                <w:szCs w:val="24"/>
              </w:rPr>
              <w:t>付款方式：</w:t>
            </w:r>
            <w:r>
              <w:rPr>
                <w:rFonts w:hint="eastAsia" w:hAnsi="宋体" w:eastAsia="宋体" w:cs="宋体"/>
                <w:b/>
                <w:bCs/>
                <w:color w:val="000000"/>
                <w:sz w:val="24"/>
                <w:szCs w:val="24"/>
                <w:u w:val="single"/>
              </w:rPr>
              <w:t>半年期商业汇票（包括银行承兑汇票和商业承兑汇票）</w:t>
            </w:r>
            <w:r>
              <w:rPr>
                <w:rFonts w:hint="eastAsia" w:hAnsi="宋体" w:eastAsia="宋体" w:cs="宋体"/>
                <w:color w:val="000000"/>
                <w:sz w:val="24"/>
                <w:szCs w:val="24"/>
              </w:rPr>
              <w:t>：</w:t>
            </w:r>
          </w:p>
          <w:p w14:paraId="4B0EEAB3">
            <w:pPr>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（1）根据《技术协议书》规定的项目阶段性交付及验收情况，按以下付款方式通知开具增值税发票，由中国重汽集团按照其财务制度进行审核后支付。</w:t>
            </w:r>
          </w:p>
          <w:p w14:paraId="23B90871">
            <w:pPr>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设备验收合格后，中标人提交金额为合同价款90%的收据并提供合同价款100%的增值税专用发票（含复印件二份），经招标人依照财务制度审核通过后30日支付；</w:t>
            </w:r>
          </w:p>
          <w:p w14:paraId="4CD7415C">
            <w:pPr>
              <w:ind w:firstLine="480" w:firstLineChars="200"/>
              <w:rPr>
                <w:rFonts w:ascii="宋体" w:hAnsi="宋体" w:eastAsia="宋体" w:cs="宋体"/>
                <w:sz w:val="24"/>
                <w:szCs w:val="24"/>
              </w:rPr>
            </w:pPr>
            <w:r>
              <w:rPr>
                <w:rFonts w:ascii="宋体" w:hAnsi="宋体" w:eastAsia="宋体" w:cs="宋体"/>
                <w:color w:val="000000"/>
                <w:sz w:val="24"/>
                <w:szCs w:val="24"/>
              </w:rPr>
              <w:t>合同总价款的10%作为本合同约定设备的质量保证金，质量保证金在质量保证期内不计利息。待每套合同设备质量保证期满，中标人向招标人提交金额为合同价款10%的收据（正本一份，复印件二份）及设备使用单位的使用情况说明，经招标人依照财务制度审核通过后30日支付。如有质量问题，质量保证金予以相应扣除。</w:t>
            </w:r>
          </w:p>
        </w:tc>
      </w:tr>
      <w:tr w14:paraId="6412FB1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3" w:hRule="atLeast"/>
        </w:trPr>
        <w:tc>
          <w:tcPr>
            <w:tcW w:w="595" w:type="dxa"/>
            <w:tcBorders>
              <w:top w:val="single" w:color="auto" w:sz="2" w:space="0"/>
              <w:left w:val="single" w:color="auto" w:sz="2" w:space="0"/>
              <w:bottom w:val="single" w:color="auto" w:sz="2" w:space="0"/>
              <w:right w:val="single" w:color="auto" w:sz="4" w:space="0"/>
            </w:tcBorders>
            <w:vAlign w:val="center"/>
          </w:tcPr>
          <w:p w14:paraId="73B9C541">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4" w:type="dxa"/>
            <w:tcBorders>
              <w:top w:val="single" w:color="auto" w:sz="2" w:space="0"/>
              <w:left w:val="single" w:color="auto" w:sz="4" w:space="0"/>
              <w:bottom w:val="single" w:color="auto" w:sz="2" w:space="0"/>
              <w:right w:val="single" w:color="auto" w:sz="2" w:space="0"/>
            </w:tcBorders>
            <w:vAlign w:val="center"/>
          </w:tcPr>
          <w:p w14:paraId="2E524A44">
            <w:pPr>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增值税专用发票开票信息：</w:t>
            </w:r>
          </w:p>
          <w:p w14:paraId="3001A317">
            <w:pPr>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名称：中国重汽集团济南动力有限公司</w:t>
            </w:r>
          </w:p>
          <w:p w14:paraId="7C2DB999">
            <w:pPr>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地址：章丘市圣井唐王山路北潘王路西</w:t>
            </w:r>
          </w:p>
          <w:p w14:paraId="75F5003B">
            <w:pPr>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纳税人识别号：91370100787411873C</w:t>
            </w:r>
          </w:p>
          <w:p w14:paraId="527724DC">
            <w:pPr>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开户行：中国银行章丘支行</w:t>
            </w:r>
          </w:p>
          <w:p w14:paraId="7CD26256">
            <w:pPr>
              <w:ind w:firstLine="480" w:firstLineChars="200"/>
              <w:rPr>
                <w:rFonts w:ascii="宋体" w:hAnsi="宋体" w:eastAsia="宋体" w:cs="宋体"/>
                <w:color w:val="000000"/>
                <w:sz w:val="24"/>
                <w:szCs w:val="24"/>
              </w:rPr>
            </w:pPr>
            <w:r>
              <w:rPr>
                <w:rFonts w:ascii="宋体" w:hAnsi="宋体" w:eastAsia="宋体" w:cs="宋体"/>
                <w:sz w:val="24"/>
                <w:szCs w:val="24"/>
              </w:rPr>
              <w:t>联行号：104451040689</w:t>
            </w:r>
          </w:p>
          <w:p w14:paraId="36021187">
            <w:pPr>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电话：0531-58062198</w:t>
            </w:r>
          </w:p>
          <w:p w14:paraId="57F74DAC">
            <w:pPr>
              <w:ind w:firstLine="480" w:firstLineChars="200"/>
              <w:rPr>
                <w:rFonts w:hint="eastAsia" w:ascii="宋体" w:hAnsi="宋体" w:eastAsia="宋体" w:cs="宋体"/>
                <w:b/>
                <w:color w:val="000000"/>
                <w:sz w:val="24"/>
                <w:szCs w:val="24"/>
                <w:highlight w:val="yellow"/>
                <w:lang w:eastAsia="zh-CN"/>
              </w:rPr>
            </w:pPr>
            <w:r>
              <w:rPr>
                <w:rFonts w:hint="eastAsia" w:ascii="宋体" w:hAnsi="宋体" w:eastAsia="宋体" w:cs="宋体"/>
                <w:color w:val="000000"/>
                <w:sz w:val="24"/>
                <w:szCs w:val="24"/>
              </w:rPr>
              <w:t>账号：2377 0557 4474</w:t>
            </w:r>
          </w:p>
        </w:tc>
      </w:tr>
      <w:tr w14:paraId="2B9B05D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6"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101892C8">
            <w:pPr>
              <w:pStyle w:val="12"/>
              <w:jc w:val="center"/>
              <w:rPr>
                <w:rFonts w:ascii="宋体" w:hAnsi="宋体" w:eastAsia="宋体" w:cs="宋体"/>
                <w:sz w:val="24"/>
                <w:szCs w:val="24"/>
              </w:rPr>
            </w:pPr>
            <w:r>
              <w:rPr>
                <w:rFonts w:hint="eastAsia" w:ascii="宋体" w:hAnsi="宋体" w:eastAsia="宋体" w:cs="宋体"/>
                <w:b/>
                <w:bCs/>
                <w:sz w:val="24"/>
                <w:szCs w:val="24"/>
              </w:rPr>
              <w:t>8.其它</w:t>
            </w:r>
          </w:p>
        </w:tc>
      </w:tr>
      <w:tr w14:paraId="2D1D1D9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247" w:hRule="atLeast"/>
        </w:trPr>
        <w:tc>
          <w:tcPr>
            <w:tcW w:w="595" w:type="dxa"/>
            <w:tcBorders>
              <w:top w:val="single" w:color="auto" w:sz="2" w:space="0"/>
              <w:left w:val="single" w:color="auto" w:sz="2" w:space="0"/>
              <w:bottom w:val="single" w:color="auto" w:sz="2" w:space="0"/>
              <w:right w:val="single" w:color="auto" w:sz="4" w:space="0"/>
            </w:tcBorders>
            <w:vAlign w:val="center"/>
          </w:tcPr>
          <w:p w14:paraId="65F662D5">
            <w:pPr>
              <w:jc w:val="center"/>
              <w:rPr>
                <w:rFonts w:ascii="宋体" w:hAnsi="宋体" w:eastAsia="宋体" w:cs="宋体"/>
                <w:sz w:val="24"/>
                <w:szCs w:val="24"/>
              </w:rPr>
            </w:pPr>
            <w:r>
              <w:rPr>
                <w:rFonts w:hint="eastAsia" w:ascii="宋体" w:hAnsi="宋体" w:eastAsia="宋体" w:cs="宋体"/>
                <w:sz w:val="24"/>
                <w:szCs w:val="24"/>
              </w:rPr>
              <w:t>8.1</w:t>
            </w:r>
          </w:p>
        </w:tc>
        <w:tc>
          <w:tcPr>
            <w:tcW w:w="8364" w:type="dxa"/>
            <w:tcBorders>
              <w:top w:val="single" w:color="auto" w:sz="2" w:space="0"/>
              <w:left w:val="single" w:color="auto" w:sz="4" w:space="0"/>
              <w:bottom w:val="single" w:color="auto" w:sz="2" w:space="0"/>
              <w:right w:val="single" w:color="auto" w:sz="2" w:space="0"/>
            </w:tcBorders>
            <w:vAlign w:val="center"/>
          </w:tcPr>
          <w:p w14:paraId="5B27F761">
            <w:pPr>
              <w:pStyle w:val="12"/>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7A5B667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26" w:hRule="atLeast"/>
        </w:trPr>
        <w:tc>
          <w:tcPr>
            <w:tcW w:w="595" w:type="dxa"/>
            <w:tcBorders>
              <w:top w:val="single" w:color="auto" w:sz="2" w:space="0"/>
              <w:left w:val="single" w:color="auto" w:sz="2" w:space="0"/>
              <w:bottom w:val="single" w:color="auto" w:sz="2" w:space="0"/>
              <w:right w:val="single" w:color="auto" w:sz="4" w:space="0"/>
            </w:tcBorders>
            <w:vAlign w:val="center"/>
          </w:tcPr>
          <w:p w14:paraId="33068E3C">
            <w:pPr>
              <w:jc w:val="center"/>
              <w:rPr>
                <w:rFonts w:ascii="宋体" w:hAnsi="宋体" w:eastAsia="宋体" w:cs="宋体"/>
                <w:sz w:val="24"/>
                <w:szCs w:val="24"/>
              </w:rPr>
            </w:pPr>
            <w:r>
              <w:rPr>
                <w:rFonts w:hint="eastAsia" w:ascii="宋体" w:hAnsi="宋体" w:eastAsia="宋体" w:cs="宋体"/>
                <w:sz w:val="24"/>
                <w:szCs w:val="24"/>
              </w:rPr>
              <w:t>8.2</w:t>
            </w:r>
          </w:p>
        </w:tc>
        <w:tc>
          <w:tcPr>
            <w:tcW w:w="8364" w:type="dxa"/>
            <w:tcBorders>
              <w:top w:val="single" w:color="auto" w:sz="2" w:space="0"/>
              <w:left w:val="single" w:color="auto" w:sz="4" w:space="0"/>
              <w:bottom w:val="single" w:color="auto" w:sz="2" w:space="0"/>
              <w:right w:val="single" w:color="auto" w:sz="2" w:space="0"/>
            </w:tcBorders>
            <w:vAlign w:val="center"/>
          </w:tcPr>
          <w:p w14:paraId="24060021">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14:paraId="689FD9B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63" w:hRule="atLeast"/>
        </w:trPr>
        <w:tc>
          <w:tcPr>
            <w:tcW w:w="595" w:type="dxa"/>
            <w:tcBorders>
              <w:top w:val="single" w:color="auto" w:sz="2" w:space="0"/>
              <w:left w:val="single" w:color="auto" w:sz="2" w:space="0"/>
              <w:bottom w:val="single" w:color="auto" w:sz="2" w:space="0"/>
              <w:right w:val="single" w:color="auto" w:sz="4" w:space="0"/>
            </w:tcBorders>
            <w:vAlign w:val="center"/>
          </w:tcPr>
          <w:p w14:paraId="558C80AD">
            <w:pPr>
              <w:jc w:val="center"/>
              <w:rPr>
                <w:rFonts w:ascii="宋体" w:hAnsi="宋体" w:eastAsia="宋体" w:cs="宋体"/>
                <w:sz w:val="24"/>
                <w:szCs w:val="24"/>
              </w:rPr>
            </w:pPr>
            <w:r>
              <w:rPr>
                <w:rFonts w:hint="eastAsia" w:ascii="宋体" w:hAnsi="宋体" w:eastAsia="宋体" w:cs="宋体"/>
                <w:sz w:val="24"/>
                <w:szCs w:val="24"/>
              </w:rPr>
              <w:t>8.3</w:t>
            </w:r>
          </w:p>
        </w:tc>
        <w:tc>
          <w:tcPr>
            <w:tcW w:w="8364" w:type="dxa"/>
            <w:tcBorders>
              <w:top w:val="single" w:color="auto" w:sz="2" w:space="0"/>
              <w:left w:val="single" w:color="auto" w:sz="4" w:space="0"/>
              <w:bottom w:val="single" w:color="auto" w:sz="2" w:space="0"/>
              <w:right w:val="single" w:color="auto" w:sz="2" w:space="0"/>
            </w:tcBorders>
            <w:vAlign w:val="center"/>
          </w:tcPr>
          <w:p w14:paraId="7B07D36E">
            <w:pPr>
              <w:pStyle w:val="12"/>
              <w:ind w:firstLine="480" w:firstLineChars="200"/>
              <w:rPr>
                <w:rFonts w:ascii="宋体" w:hAnsi="宋体" w:eastAsia="宋体" w:cs="宋体"/>
                <w:sz w:val="24"/>
                <w:szCs w:val="24"/>
              </w:rPr>
            </w:pPr>
            <w:r>
              <w:rPr>
                <w:rFonts w:hint="eastAsia" w:ascii="宋体" w:hAnsi="宋体" w:eastAsia="宋体" w:cs="宋体"/>
                <w:sz w:val="24"/>
                <w:szCs w:val="24"/>
              </w:rPr>
              <w:t>中标方应在合同签订后</w:t>
            </w:r>
            <w:r>
              <w:rPr>
                <w:rFonts w:hint="eastAsia" w:ascii="宋体" w:hAnsi="宋体" w:eastAsia="宋体" w:cs="宋体"/>
                <w:sz w:val="24"/>
                <w:szCs w:val="24"/>
                <w:highlight w:val="yellow"/>
                <w:lang w:val="en-US" w:eastAsia="zh-CN"/>
              </w:rPr>
              <w:t>10</w:t>
            </w:r>
            <w:r>
              <w:rPr>
                <w:rFonts w:hint="eastAsia" w:ascii="宋体" w:hAnsi="宋体" w:eastAsia="宋体" w:cs="宋体"/>
                <w:sz w:val="24"/>
                <w:szCs w:val="24"/>
                <w:highlight w:val="yellow"/>
              </w:rPr>
              <w:t>日</w:t>
            </w:r>
            <w:r>
              <w:rPr>
                <w:rFonts w:hint="eastAsia" w:ascii="宋体" w:hAnsi="宋体" w:eastAsia="宋体" w:cs="宋体"/>
                <w:sz w:val="24"/>
                <w:szCs w:val="24"/>
              </w:rPr>
              <w:t>内需根据设计</w:t>
            </w:r>
            <w:r>
              <w:rPr>
                <w:rStyle w:val="45"/>
                <w:rFonts w:hint="eastAsia" w:ascii="宋体" w:hAnsi="宋体" w:eastAsia="宋体" w:cs="宋体"/>
                <w:sz w:val="24"/>
                <w:szCs w:val="24"/>
              </w:rPr>
              <w:t>提资</w:t>
            </w:r>
            <w:r>
              <w:rPr>
                <w:rFonts w:hint="eastAsia" w:ascii="宋体" w:hAnsi="宋体" w:eastAsia="宋体" w:cs="宋体"/>
                <w:sz w:val="24"/>
                <w:szCs w:val="24"/>
              </w:rPr>
              <w:t>要求提供详细的</w:t>
            </w:r>
            <w:r>
              <w:rPr>
                <w:rStyle w:val="45"/>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5"/>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5"/>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14:paraId="4A905C8F">
      <w:pPr>
        <w:pStyle w:val="2"/>
        <w:numPr>
          <w:ilvl w:val="0"/>
          <w:numId w:val="1"/>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pgNumType w:start="3"/>
          <w:cols w:space="720" w:num="1"/>
          <w:docGrid w:linePitch="290" w:charSpace="-3931"/>
        </w:sectPr>
      </w:pPr>
    </w:p>
    <w:p w14:paraId="60EF32C0">
      <w:pPr>
        <w:pStyle w:val="2"/>
        <w:jc w:val="center"/>
        <w:outlineLvl w:val="0"/>
        <w:rPr>
          <w:rFonts w:ascii="Calibri" w:hAnsi="Calibri" w:eastAsia="宋体" w:cs="Times New Roman"/>
          <w:b/>
          <w:bCs/>
          <w:kern w:val="44"/>
          <w:sz w:val="36"/>
          <w:szCs w:val="44"/>
        </w:rPr>
      </w:pPr>
      <w:bookmarkStart w:id="7" w:name="_Toc9219"/>
      <w:r>
        <w:rPr>
          <w:rFonts w:hint="eastAsia" w:ascii="Calibri" w:hAnsi="Calibri" w:eastAsia="宋体" w:cs="Times New Roman"/>
          <w:b/>
          <w:bCs/>
          <w:kern w:val="44"/>
          <w:sz w:val="36"/>
          <w:szCs w:val="44"/>
        </w:rPr>
        <w:t>第二部分 投标须知</w:t>
      </w:r>
      <w:bookmarkEnd w:id="7"/>
    </w:p>
    <w:p w14:paraId="4413D492">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一、项目名称</w:t>
      </w:r>
    </w:p>
    <w:p w14:paraId="7BD925D4">
      <w:pPr>
        <w:spacing w:line="360" w:lineRule="auto"/>
        <w:ind w:left="1679" w:leftChars="228" w:hanging="1200" w:hangingChars="500"/>
        <w:rPr>
          <w:rFonts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8" w:name="OLE_LINK1"/>
      <w:r>
        <w:rPr>
          <w:rFonts w:hint="eastAsia" w:ascii="宋体" w:hAnsi="宋体" w:eastAsia="宋体" w:cs="宋体"/>
          <w:color w:val="000000"/>
          <w:sz w:val="24"/>
          <w:szCs w:val="24"/>
        </w:rPr>
        <w:t>见《投标须知前附表》。</w:t>
      </w:r>
    </w:p>
    <w:bookmarkEnd w:id="8"/>
    <w:p w14:paraId="5024E97D">
      <w:pPr>
        <w:keepNext/>
        <w:keepLines/>
        <w:numPr>
          <w:ilvl w:val="0"/>
          <w:numId w:val="2"/>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招标内容及形式</w:t>
      </w:r>
    </w:p>
    <w:p w14:paraId="52D20BA4">
      <w:pPr>
        <w:pStyle w:val="2"/>
        <w:spacing w:line="360" w:lineRule="auto"/>
        <w:ind w:firstLine="480" w:firstLineChars="200"/>
        <w:rPr>
          <w:rFonts w:hAnsi="宋体" w:eastAsia="宋体" w:cs="宋体"/>
          <w:sz w:val="24"/>
          <w:szCs w:val="24"/>
        </w:rPr>
      </w:pPr>
      <w:r>
        <w:rPr>
          <w:rFonts w:hint="eastAsia" w:hAnsi="宋体" w:eastAsia="宋体" w:cs="宋体"/>
          <w:color w:val="000000"/>
          <w:sz w:val="24"/>
          <w:szCs w:val="24"/>
        </w:rPr>
        <w:t>见《投标须知前附表》。</w:t>
      </w:r>
    </w:p>
    <w:p w14:paraId="0D01789F">
      <w:pPr>
        <w:spacing w:line="360" w:lineRule="auto"/>
        <w:ind w:firstLine="482" w:firstLineChars="200"/>
        <w:rPr>
          <w:rFonts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14:paraId="54388EDE">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14:paraId="445E377F">
      <w:pPr>
        <w:keepNext/>
        <w:keepLines/>
        <w:numPr>
          <w:ilvl w:val="0"/>
          <w:numId w:val="2"/>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14:paraId="0F8CF5A6">
      <w:pPr>
        <w:pStyle w:val="2"/>
        <w:spacing w:line="360" w:lineRule="auto"/>
        <w:ind w:firstLine="480" w:firstLineChars="200"/>
        <w:rPr>
          <w:rFonts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14:paraId="2911431A">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四、投标说明</w:t>
      </w:r>
    </w:p>
    <w:p w14:paraId="125DC1C4">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7014612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w:t>
      </w:r>
      <w:r>
        <w:rPr>
          <w:rFonts w:hint="eastAsia" w:ascii="宋体" w:hAnsi="宋体" w:eastAsia="宋体" w:cs="宋体"/>
          <w:color w:val="000000"/>
          <w:sz w:val="24"/>
          <w:szCs w:val="24"/>
          <w:highlight w:val="yellow"/>
        </w:rPr>
        <w:t>（附件15）</w:t>
      </w:r>
      <w:r>
        <w:rPr>
          <w:rFonts w:hint="eastAsia" w:ascii="宋体" w:hAnsi="宋体" w:eastAsia="宋体" w:cs="宋体"/>
          <w:color w:val="000000"/>
          <w:sz w:val="24"/>
          <w:szCs w:val="24"/>
        </w:rPr>
        <w:t>”进行注册，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w:t>
      </w:r>
      <w:r>
        <w:rPr>
          <w:rFonts w:hint="eastAsia" w:ascii="宋体" w:hAnsi="宋体" w:eastAsia="宋体" w:cs="宋体"/>
          <w:b/>
          <w:color w:val="000000"/>
          <w:sz w:val="24"/>
          <w:szCs w:val="24"/>
          <w:highlight w:val="yellow"/>
        </w:rPr>
        <w:t>（附件16）</w:t>
      </w:r>
      <w:r>
        <w:rPr>
          <w:rFonts w:hint="eastAsia" w:ascii="宋体" w:hAnsi="宋体" w:eastAsia="宋体" w:cs="宋体"/>
          <w:b/>
          <w:color w:val="000000"/>
          <w:sz w:val="24"/>
          <w:szCs w:val="24"/>
        </w:rPr>
        <w:t>”登录系统，</w:t>
      </w:r>
      <w:r>
        <w:rPr>
          <w:rFonts w:hint="eastAsia" w:ascii="宋体" w:hAnsi="宋体" w:eastAsia="宋体" w:cs="宋体"/>
          <w:color w:val="000000"/>
          <w:sz w:val="24"/>
          <w:szCs w:val="24"/>
        </w:rPr>
        <w:t>进入“供应商应标”，选择对应的项目，点击“应标”后按照招标文件第三部分投标文件组成资格证明文件中的</w:t>
      </w:r>
      <w:r>
        <w:rPr>
          <w:rFonts w:hint="eastAsia" w:ascii="宋体" w:hAnsi="宋体" w:eastAsia="宋体" w:cs="宋体"/>
          <w:color w:val="000000"/>
          <w:sz w:val="24"/>
          <w:szCs w:val="24"/>
          <w:highlight w:val="yellow"/>
        </w:rPr>
        <w:t>1.1-1.13</w:t>
      </w:r>
      <w:r>
        <w:rPr>
          <w:rFonts w:hint="eastAsia" w:ascii="宋体" w:hAnsi="宋体" w:eastAsia="宋体" w:cs="宋体"/>
          <w:color w:val="000000"/>
          <w:sz w:val="24"/>
          <w:szCs w:val="24"/>
        </w:rPr>
        <w:t>准备资料并上传，资质审查通过即为报名成功，公示期间请尽快报名。</w:t>
      </w:r>
    </w:p>
    <w:p w14:paraId="74B2B59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08F2D54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14:paraId="3600238B">
      <w:pPr>
        <w:keepNext/>
        <w:keepLines/>
        <w:numPr>
          <w:ilvl w:val="0"/>
          <w:numId w:val="3"/>
        </w:num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18B7CADF">
      <w:pPr>
        <w:pStyle w:val="2"/>
        <w:spacing w:line="360" w:lineRule="auto"/>
        <w:ind w:firstLine="480"/>
        <w:rPr>
          <w:rFonts w:hAnsi="宋体" w:eastAsia="宋体" w:cs="宋体"/>
          <w:b/>
          <w:color w:val="000000"/>
          <w:sz w:val="24"/>
          <w:szCs w:val="24"/>
        </w:rPr>
      </w:pPr>
      <w:r>
        <w:rPr>
          <w:rFonts w:hint="eastAsia" w:hAnsi="宋体" w:eastAsia="宋体" w:cs="宋体"/>
          <w:b/>
          <w:bCs/>
          <w:color w:val="000000"/>
          <w:sz w:val="24"/>
          <w:szCs w:val="24"/>
        </w:rPr>
        <w:t>对于中国境内投标人，投标条件详见招标文件“第一部分投标须知前附表1.6”。</w:t>
      </w:r>
    </w:p>
    <w:p w14:paraId="09546BA3">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3E6C51D8">
      <w:pPr>
        <w:pStyle w:val="2"/>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14:paraId="7B524FCA">
      <w:pPr>
        <w:spacing w:line="360" w:lineRule="auto"/>
        <w:ind w:firstLine="235" w:firstLineChars="98"/>
        <w:rPr>
          <w:rFonts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7CE67A78">
      <w:pPr>
        <w:spacing w:line="360" w:lineRule="auto"/>
        <w:ind w:firstLine="480" w:firstLineChars="200"/>
        <w:rPr>
          <w:rFonts w:hint="eastAsia" w:ascii="宋体" w:hAnsi="宋体" w:eastAsia="宋体" w:cs="宋体"/>
          <w:b/>
          <w:bCs/>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rPr>
        <w:t>【人民币（应同时报含税价和不含税价并写明税率）】。</w:t>
      </w:r>
    </w:p>
    <w:p w14:paraId="745EDEA1">
      <w:pPr>
        <w:spacing w:line="360" w:lineRule="auto"/>
        <w:ind w:firstLine="480" w:firstLineChars="200"/>
        <w:rPr>
          <w:rFonts w:hint="eastAsia" w:ascii="宋体" w:hAnsi="宋体" w:eastAsia="宋体" w:cs="Times New Roman"/>
          <w:b w:val="0"/>
          <w:bCs w:val="0"/>
          <w:color w:val="000000"/>
          <w:sz w:val="24"/>
          <w:szCs w:val="24"/>
          <w:highlight w:val="yellow"/>
          <w:lang w:val="en-US" w:eastAsia="zh-CN"/>
        </w:rPr>
      </w:pPr>
      <w:r>
        <w:rPr>
          <w:rFonts w:hint="eastAsia" w:ascii="宋体" w:hAnsi="宋体" w:eastAsia="宋体" w:cs="Times New Roman"/>
          <w:b w:val="0"/>
          <w:bCs w:val="0"/>
          <w:color w:val="000000"/>
          <w:sz w:val="24"/>
          <w:szCs w:val="24"/>
          <w:highlight w:val="yellow"/>
          <w:lang w:val="en-US" w:eastAsia="zh-CN"/>
        </w:rPr>
        <w:t>3.2.1在“中国重汽e采通平台”报价说明：因该平台仅支持填报人民币报价：</w:t>
      </w:r>
    </w:p>
    <w:p w14:paraId="745F1E07">
      <w:pPr>
        <w:spacing w:line="360" w:lineRule="auto"/>
        <w:ind w:firstLine="480" w:firstLineChars="200"/>
        <w:rPr>
          <w:rFonts w:hint="eastAsia" w:ascii="宋体" w:hAnsi="宋体" w:eastAsia="宋体" w:cs="Times New Roman"/>
          <w:color w:val="000000"/>
          <w:sz w:val="24"/>
          <w:szCs w:val="24"/>
          <w:highlight w:val="yellow"/>
        </w:rPr>
      </w:pPr>
      <w:r>
        <w:rPr>
          <w:rFonts w:hint="eastAsia" w:ascii="宋体" w:hAnsi="宋体" w:eastAsia="宋体" w:cs="Times New Roman"/>
          <w:b w:val="0"/>
          <w:bCs w:val="0"/>
          <w:color w:val="000000"/>
          <w:sz w:val="24"/>
          <w:szCs w:val="24"/>
          <w:highlight w:val="yellow"/>
          <w:lang w:val="en-US" w:eastAsia="zh-CN"/>
        </w:rPr>
        <w:t>A）对于全部为</w:t>
      </w:r>
      <w:r>
        <w:rPr>
          <w:rFonts w:hint="eastAsia" w:ascii="宋体" w:hAnsi="宋体" w:eastAsia="宋体" w:cs="Times New Roman"/>
          <w:color w:val="000000"/>
          <w:sz w:val="24"/>
          <w:szCs w:val="24"/>
          <w:highlight w:val="yellow"/>
        </w:rPr>
        <w:t>进口货物</w:t>
      </w:r>
      <w:r>
        <w:rPr>
          <w:rFonts w:hint="eastAsia" w:ascii="宋体" w:hAnsi="宋体" w:eastAsia="宋体" w:cs="Times New Roman"/>
          <w:color w:val="000000"/>
          <w:sz w:val="24"/>
          <w:szCs w:val="24"/>
          <w:highlight w:val="yellow"/>
          <w:lang w:eastAsia="zh-CN"/>
        </w:rPr>
        <w:t>（</w:t>
      </w:r>
      <w:r>
        <w:rPr>
          <w:rFonts w:hint="eastAsia" w:ascii="宋体" w:hAnsi="宋体" w:eastAsia="宋体" w:cs="Times New Roman"/>
          <w:color w:val="000000"/>
          <w:sz w:val="24"/>
          <w:szCs w:val="24"/>
          <w:highlight w:val="yellow"/>
          <w:lang w:val="en-US" w:eastAsia="zh-CN"/>
        </w:rPr>
        <w:t>签署外币合同，CIF青岛</w:t>
      </w:r>
      <w:r>
        <w:rPr>
          <w:rFonts w:hint="eastAsia" w:ascii="宋体" w:hAnsi="宋体" w:eastAsia="宋体" w:cs="Times New Roman"/>
          <w:color w:val="000000"/>
          <w:sz w:val="24"/>
          <w:szCs w:val="24"/>
          <w:highlight w:val="yellow"/>
          <w:lang w:eastAsia="zh-CN"/>
        </w:rPr>
        <w:t>）</w:t>
      </w:r>
      <w:r>
        <w:rPr>
          <w:rFonts w:hint="eastAsia" w:ascii="宋体" w:hAnsi="宋体" w:eastAsia="宋体" w:cs="Times New Roman"/>
          <w:color w:val="000000"/>
          <w:sz w:val="24"/>
          <w:szCs w:val="24"/>
          <w:highlight w:val="yellow"/>
          <w:lang w:val="en-US" w:eastAsia="zh-CN"/>
        </w:rPr>
        <w:t>，</w:t>
      </w:r>
      <w:r>
        <w:rPr>
          <w:rFonts w:hint="eastAsia" w:ascii="宋体" w:hAnsi="宋体" w:eastAsia="宋体" w:cs="Times New Roman"/>
          <w:color w:val="000000"/>
          <w:sz w:val="24"/>
          <w:szCs w:val="24"/>
          <w:highlight w:val="yellow"/>
        </w:rPr>
        <w:t>报价为外币（实际支付货币为外币），需按照发标日</w:t>
      </w:r>
      <w:r>
        <w:rPr>
          <w:rFonts w:hint="eastAsia" w:ascii="宋体" w:hAnsi="宋体" w:eastAsia="宋体" w:cs="Times New Roman"/>
          <w:b/>
          <w:bCs/>
          <w:color w:val="000000"/>
          <w:sz w:val="24"/>
          <w:szCs w:val="24"/>
          <w:highlight w:val="yellow"/>
          <w:lang w:eastAsia="zh-CN"/>
        </w:rPr>
        <w:t>（</w:t>
      </w:r>
      <w:r>
        <w:rPr>
          <w:rFonts w:hint="eastAsia" w:ascii="宋体" w:hAnsi="宋体" w:eastAsia="宋体" w:cs="Times New Roman"/>
          <w:b/>
          <w:bCs/>
          <w:color w:val="000000"/>
          <w:sz w:val="24"/>
          <w:szCs w:val="24"/>
          <w:highlight w:val="yellow"/>
          <w:lang w:val="en-US" w:eastAsia="zh-CN"/>
        </w:rPr>
        <w:t>2024年8月XX日</w:t>
      </w:r>
      <w:r>
        <w:rPr>
          <w:rFonts w:hint="eastAsia" w:ascii="宋体" w:hAnsi="宋体" w:eastAsia="宋体" w:cs="Times New Roman"/>
          <w:b/>
          <w:bCs/>
          <w:color w:val="000000"/>
          <w:sz w:val="24"/>
          <w:szCs w:val="24"/>
          <w:highlight w:val="yellow"/>
          <w:lang w:eastAsia="zh-CN"/>
        </w:rPr>
        <w:t>）</w:t>
      </w:r>
      <w:r>
        <w:rPr>
          <w:rFonts w:hint="eastAsia" w:ascii="宋体" w:hAnsi="宋体" w:eastAsia="宋体" w:cs="Times New Roman"/>
          <w:color w:val="000000"/>
          <w:sz w:val="24"/>
          <w:szCs w:val="24"/>
          <w:highlight w:val="yellow"/>
        </w:rPr>
        <w:t>中国人民银行公示的汇率中间价折算成人民币</w:t>
      </w:r>
      <w:r>
        <w:rPr>
          <w:rFonts w:hint="eastAsia" w:ascii="宋体" w:hAnsi="宋体" w:eastAsia="宋体" w:cs="Times New Roman"/>
          <w:color w:val="000000"/>
          <w:sz w:val="24"/>
          <w:szCs w:val="24"/>
          <w:highlight w:val="yellow"/>
          <w:lang w:eastAsia="zh-CN"/>
        </w:rPr>
        <w:t>，</w:t>
      </w:r>
      <w:r>
        <w:rPr>
          <w:rFonts w:hint="eastAsia" w:ascii="宋体" w:hAnsi="宋体" w:eastAsia="宋体" w:cs="Times New Roman"/>
          <w:color w:val="000000"/>
          <w:sz w:val="24"/>
          <w:szCs w:val="24"/>
          <w:highlight w:val="yellow"/>
          <w:lang w:val="en-US" w:eastAsia="zh-CN"/>
        </w:rPr>
        <w:t>填报到e采通平台内</w:t>
      </w:r>
      <w:r>
        <w:rPr>
          <w:rFonts w:hint="eastAsia" w:ascii="宋体" w:hAnsi="宋体" w:eastAsia="宋体" w:cs="Times New Roman"/>
          <w:color w:val="000000"/>
          <w:sz w:val="24"/>
          <w:szCs w:val="24"/>
          <w:highlight w:val="yellow"/>
        </w:rPr>
        <w:t>；</w:t>
      </w:r>
    </w:p>
    <w:p w14:paraId="541F424D">
      <w:pPr>
        <w:pStyle w:val="4"/>
        <w:ind w:firstLine="480" w:firstLineChars="200"/>
        <w:rPr>
          <w:rFonts w:hint="default" w:eastAsia="宋体"/>
          <w:b w:val="0"/>
          <w:bCs w:val="0"/>
          <w:highlight w:val="yellow"/>
          <w:lang w:val="en-US" w:eastAsia="zh-CN"/>
        </w:rPr>
      </w:pPr>
      <w:r>
        <w:rPr>
          <w:rFonts w:hint="eastAsia" w:ascii="宋体" w:hAnsi="宋体" w:eastAsia="宋体" w:cs="Times New Roman"/>
          <w:b w:val="0"/>
          <w:bCs w:val="0"/>
          <w:color w:val="000000"/>
          <w:sz w:val="24"/>
          <w:szCs w:val="24"/>
          <w:highlight w:val="yellow"/>
          <w:lang w:val="en-US" w:eastAsia="zh-CN"/>
        </w:rPr>
        <w:t>B）对于既包含进口货物（签署外币合同，CIF青岛），又包含国内货物（签署人民币合同，含税价格）的，需将外币</w:t>
      </w:r>
      <w:r>
        <w:rPr>
          <w:rFonts w:hint="eastAsia" w:ascii="宋体" w:hAnsi="宋体" w:cs="Times New Roman"/>
          <w:b w:val="0"/>
          <w:bCs w:val="0"/>
          <w:color w:val="000000"/>
          <w:sz w:val="24"/>
          <w:szCs w:val="24"/>
          <w:highlight w:val="yellow"/>
          <w:lang w:val="en-US" w:eastAsia="zh-CN"/>
        </w:rPr>
        <w:t>部分</w:t>
      </w:r>
      <w:r>
        <w:rPr>
          <w:rFonts w:hint="eastAsia" w:ascii="宋体" w:hAnsi="宋体" w:eastAsia="宋体" w:cs="Times New Roman"/>
          <w:b w:val="0"/>
          <w:bCs w:val="0"/>
          <w:color w:val="000000"/>
          <w:sz w:val="24"/>
          <w:szCs w:val="24"/>
          <w:highlight w:val="yellow"/>
        </w:rPr>
        <w:t>按照发标日</w:t>
      </w:r>
      <w:r>
        <w:rPr>
          <w:rFonts w:hint="eastAsia" w:ascii="宋体" w:hAnsi="宋体" w:eastAsia="宋体" w:cs="Times New Roman"/>
          <w:b/>
          <w:bCs/>
          <w:color w:val="000000"/>
          <w:sz w:val="24"/>
          <w:szCs w:val="24"/>
          <w:highlight w:val="yellow"/>
          <w:lang w:eastAsia="zh-CN"/>
        </w:rPr>
        <w:t>（</w:t>
      </w:r>
      <w:r>
        <w:rPr>
          <w:rFonts w:hint="eastAsia" w:ascii="宋体" w:hAnsi="宋体" w:eastAsia="宋体" w:cs="Times New Roman"/>
          <w:b/>
          <w:bCs/>
          <w:color w:val="000000"/>
          <w:sz w:val="24"/>
          <w:szCs w:val="24"/>
          <w:highlight w:val="yellow"/>
          <w:lang w:val="en-US" w:eastAsia="zh-CN"/>
        </w:rPr>
        <w:t>2024年</w:t>
      </w:r>
      <w:r>
        <w:rPr>
          <w:rFonts w:hint="eastAsia" w:ascii="宋体" w:hAnsi="宋体" w:cs="Times New Roman"/>
          <w:b/>
          <w:bCs/>
          <w:color w:val="000000"/>
          <w:sz w:val="24"/>
          <w:szCs w:val="24"/>
          <w:highlight w:val="yellow"/>
          <w:lang w:val="en-US" w:eastAsia="zh-CN"/>
        </w:rPr>
        <w:t>8</w:t>
      </w:r>
      <w:r>
        <w:rPr>
          <w:rFonts w:hint="eastAsia" w:ascii="宋体" w:hAnsi="宋体" w:eastAsia="宋体" w:cs="Times New Roman"/>
          <w:b/>
          <w:bCs/>
          <w:color w:val="000000"/>
          <w:sz w:val="24"/>
          <w:szCs w:val="24"/>
          <w:highlight w:val="yellow"/>
          <w:lang w:val="en-US" w:eastAsia="zh-CN"/>
        </w:rPr>
        <w:t>月</w:t>
      </w:r>
      <w:r>
        <w:rPr>
          <w:rFonts w:hint="eastAsia" w:ascii="宋体" w:hAnsi="宋体" w:cs="Times New Roman"/>
          <w:b/>
          <w:bCs/>
          <w:color w:val="000000"/>
          <w:sz w:val="24"/>
          <w:szCs w:val="24"/>
          <w:highlight w:val="yellow"/>
          <w:lang w:val="en-US" w:eastAsia="zh-CN"/>
        </w:rPr>
        <w:t>XX</w:t>
      </w:r>
      <w:r>
        <w:rPr>
          <w:rFonts w:hint="eastAsia" w:ascii="宋体" w:hAnsi="宋体" w:eastAsia="宋体" w:cs="Times New Roman"/>
          <w:b/>
          <w:bCs/>
          <w:color w:val="000000"/>
          <w:sz w:val="24"/>
          <w:szCs w:val="24"/>
          <w:highlight w:val="yellow"/>
          <w:lang w:val="en-US" w:eastAsia="zh-CN"/>
        </w:rPr>
        <w:t>日</w:t>
      </w:r>
      <w:r>
        <w:rPr>
          <w:rFonts w:hint="eastAsia" w:ascii="宋体" w:hAnsi="宋体" w:eastAsia="宋体" w:cs="Times New Roman"/>
          <w:b/>
          <w:bCs/>
          <w:color w:val="000000"/>
          <w:sz w:val="24"/>
          <w:szCs w:val="24"/>
          <w:highlight w:val="yellow"/>
          <w:lang w:eastAsia="zh-CN"/>
        </w:rPr>
        <w:t>）</w:t>
      </w:r>
      <w:r>
        <w:rPr>
          <w:rFonts w:hint="eastAsia" w:ascii="宋体" w:hAnsi="宋体" w:eastAsia="宋体" w:cs="Times New Roman"/>
          <w:b w:val="0"/>
          <w:bCs w:val="0"/>
          <w:color w:val="000000"/>
          <w:sz w:val="24"/>
          <w:szCs w:val="24"/>
          <w:highlight w:val="yellow"/>
        </w:rPr>
        <w:t>中国人民银行公示的汇率中间价折算成人民币</w:t>
      </w:r>
      <w:r>
        <w:rPr>
          <w:rFonts w:hint="eastAsia" w:ascii="宋体" w:hAnsi="宋体" w:eastAsia="宋体" w:cs="Times New Roman"/>
          <w:b w:val="0"/>
          <w:bCs w:val="0"/>
          <w:color w:val="000000"/>
          <w:sz w:val="24"/>
          <w:szCs w:val="24"/>
          <w:highlight w:val="yellow"/>
          <w:lang w:val="en-US" w:eastAsia="zh-CN"/>
        </w:rPr>
        <w:t>后，与国内货物的人民报价求和后报到e采通平台内；</w:t>
      </w:r>
    </w:p>
    <w:p w14:paraId="581D94E0">
      <w:pPr>
        <w:spacing w:line="360" w:lineRule="auto"/>
        <w:ind w:firstLine="480" w:firstLineChars="200"/>
        <w:rPr>
          <w:rFonts w:hint="eastAsia" w:ascii="宋体" w:hAnsi="宋体" w:eastAsia="宋体" w:cs="宋体"/>
          <w:b/>
          <w:bCs/>
          <w:color w:val="000000"/>
          <w:sz w:val="24"/>
          <w:szCs w:val="24"/>
          <w:highlight w:val="yellow"/>
        </w:rPr>
      </w:pPr>
      <w:r>
        <w:rPr>
          <w:rFonts w:hint="eastAsia" w:ascii="宋体" w:hAnsi="宋体" w:eastAsia="宋体" w:cs="Times New Roman"/>
          <w:color w:val="000000"/>
          <w:sz w:val="24"/>
          <w:szCs w:val="24"/>
          <w:highlight w:val="yellow"/>
          <w:lang w:val="en-US" w:eastAsia="zh-CN"/>
        </w:rPr>
        <w:t>C）对于全部为</w:t>
      </w:r>
      <w:r>
        <w:rPr>
          <w:rFonts w:hint="eastAsia" w:ascii="宋体" w:hAnsi="宋体" w:eastAsia="宋体" w:cs="Times New Roman"/>
          <w:color w:val="000000"/>
          <w:sz w:val="24"/>
          <w:szCs w:val="24"/>
          <w:highlight w:val="yellow"/>
        </w:rPr>
        <w:t>国内货物</w:t>
      </w:r>
      <w:r>
        <w:rPr>
          <w:rFonts w:hint="eastAsia" w:ascii="宋体" w:hAnsi="宋体" w:eastAsia="宋体" w:cs="Times New Roman"/>
          <w:color w:val="000000"/>
          <w:sz w:val="24"/>
          <w:szCs w:val="24"/>
          <w:highlight w:val="yellow"/>
          <w:lang w:val="en-US" w:eastAsia="zh-CN"/>
        </w:rPr>
        <w:t>的（签署人民币合同），</w:t>
      </w:r>
      <w:r>
        <w:rPr>
          <w:rFonts w:hint="eastAsia" w:ascii="宋体" w:hAnsi="宋体" w:eastAsia="宋体" w:cs="Times New Roman"/>
          <w:color w:val="000000"/>
          <w:sz w:val="24"/>
          <w:szCs w:val="24"/>
          <w:highlight w:val="yellow"/>
        </w:rPr>
        <w:t>报价为人民币</w:t>
      </w:r>
      <w:r>
        <w:rPr>
          <w:rFonts w:hint="eastAsia" w:ascii="宋体" w:hAnsi="宋体" w:eastAsia="宋体" w:cs="Times New Roman"/>
          <w:color w:val="000000"/>
          <w:sz w:val="24"/>
          <w:szCs w:val="24"/>
          <w:highlight w:val="yellow"/>
          <w:lang w:eastAsia="zh-CN"/>
        </w:rPr>
        <w:t>（</w:t>
      </w:r>
      <w:r>
        <w:rPr>
          <w:rFonts w:hint="eastAsia" w:ascii="宋体" w:hAnsi="宋体" w:eastAsia="宋体" w:cs="Times New Roman"/>
          <w:color w:val="000000"/>
          <w:sz w:val="24"/>
          <w:szCs w:val="24"/>
          <w:highlight w:val="yellow"/>
        </w:rPr>
        <w:t>含税价</w:t>
      </w:r>
      <w:r>
        <w:rPr>
          <w:rFonts w:hint="eastAsia" w:ascii="宋体" w:hAnsi="宋体" w:eastAsia="宋体" w:cs="Times New Roman"/>
          <w:color w:val="000000"/>
          <w:sz w:val="24"/>
          <w:szCs w:val="24"/>
          <w:highlight w:val="yellow"/>
          <w:lang w:eastAsia="zh-CN"/>
        </w:rPr>
        <w:t>）</w:t>
      </w:r>
      <w:r>
        <w:rPr>
          <w:rFonts w:hint="eastAsia" w:ascii="宋体" w:hAnsi="宋体" w:eastAsia="宋体" w:cs="宋体"/>
          <w:b/>
          <w:bCs/>
          <w:color w:val="000000"/>
          <w:sz w:val="24"/>
          <w:szCs w:val="24"/>
          <w:highlight w:val="yellow"/>
        </w:rPr>
        <w:t>。</w:t>
      </w:r>
    </w:p>
    <w:p w14:paraId="140D00B7">
      <w:pPr>
        <w:spacing w:line="360" w:lineRule="auto"/>
        <w:ind w:firstLine="480" w:firstLineChars="200"/>
        <w:rPr>
          <w:rFonts w:hint="eastAsia" w:ascii="宋体" w:hAnsi="宋体" w:eastAsia="宋体" w:cs="Times New Roman"/>
          <w:color w:val="000000"/>
          <w:sz w:val="24"/>
          <w:szCs w:val="24"/>
          <w:highlight w:val="yellow"/>
          <w:lang w:val="en-US" w:eastAsia="zh-CN"/>
        </w:rPr>
      </w:pPr>
      <w:r>
        <w:rPr>
          <w:rFonts w:hint="eastAsia" w:ascii="宋体" w:hAnsi="宋体" w:eastAsia="宋体" w:cs="Times New Roman"/>
          <w:color w:val="000000"/>
          <w:sz w:val="24"/>
          <w:szCs w:val="24"/>
          <w:highlight w:val="yellow"/>
          <w:lang w:val="en-US" w:eastAsia="zh-CN"/>
        </w:rPr>
        <w:t>3.2.2报价说明：</w:t>
      </w:r>
    </w:p>
    <w:p w14:paraId="5D0A7939">
      <w:pPr>
        <w:spacing w:line="360" w:lineRule="auto"/>
        <w:ind w:firstLine="480" w:firstLineChars="200"/>
        <w:rPr>
          <w:rFonts w:hint="eastAsia" w:ascii="宋体" w:hAnsi="宋体" w:eastAsia="宋体" w:cs="宋体"/>
          <w:b/>
          <w:bCs/>
          <w:color w:val="000000"/>
          <w:sz w:val="24"/>
          <w:szCs w:val="24"/>
        </w:rPr>
      </w:pPr>
      <w:r>
        <w:rPr>
          <w:rFonts w:hint="eastAsia" w:ascii="宋体" w:hAnsi="宋体" w:eastAsia="宋体" w:cs="Times New Roman"/>
          <w:color w:val="000000"/>
          <w:sz w:val="24"/>
          <w:szCs w:val="24"/>
          <w:highlight w:val="yellow"/>
          <w:lang w:val="en-US" w:eastAsia="zh-CN"/>
        </w:rPr>
        <w:t>按照既定报价单格式报价即可</w:t>
      </w:r>
      <w:r>
        <w:rPr>
          <w:rFonts w:hint="eastAsia" w:ascii="宋体" w:hAnsi="宋体" w:eastAsia="宋体" w:cs="Times New Roman"/>
          <w:color w:val="000000"/>
          <w:sz w:val="24"/>
          <w:szCs w:val="24"/>
          <w:highlight w:val="yellow"/>
        </w:rPr>
        <w:t>（应同时报含税价和不含税价并写明税率）；并分别注明应实际支付货币币种</w:t>
      </w:r>
      <w:r>
        <w:rPr>
          <w:rFonts w:hint="eastAsia" w:ascii="宋体" w:hAnsi="宋体" w:eastAsia="宋体" w:cs="Times New Roman"/>
          <w:color w:val="000000"/>
          <w:sz w:val="24"/>
          <w:szCs w:val="24"/>
          <w:highlight w:val="yellow"/>
          <w:lang w:eastAsia="zh-CN"/>
        </w:rPr>
        <w:t>、</w:t>
      </w:r>
      <w:r>
        <w:rPr>
          <w:rFonts w:hint="eastAsia" w:ascii="宋体" w:hAnsi="宋体" w:eastAsia="宋体" w:cs="Times New Roman"/>
          <w:color w:val="000000"/>
          <w:sz w:val="24"/>
          <w:szCs w:val="24"/>
          <w:highlight w:val="yellow"/>
        </w:rPr>
        <w:t>金额</w:t>
      </w:r>
      <w:r>
        <w:rPr>
          <w:rFonts w:hint="eastAsia" w:ascii="宋体" w:hAnsi="宋体" w:eastAsia="宋体" w:cs="Times New Roman"/>
          <w:color w:val="000000"/>
          <w:sz w:val="24"/>
          <w:szCs w:val="24"/>
          <w:highlight w:val="yellow"/>
          <w:lang w:eastAsia="zh-CN"/>
        </w:rPr>
        <w:t>、</w:t>
      </w:r>
      <w:r>
        <w:rPr>
          <w:rFonts w:hint="eastAsia" w:ascii="宋体" w:hAnsi="宋体" w:eastAsia="宋体" w:cs="Times New Roman"/>
          <w:color w:val="000000"/>
          <w:sz w:val="24"/>
          <w:szCs w:val="24"/>
          <w:highlight w:val="yellow"/>
          <w:lang w:val="en-US" w:eastAsia="zh-CN"/>
        </w:rPr>
        <w:t>发标日汇率</w:t>
      </w:r>
      <w:r>
        <w:rPr>
          <w:rFonts w:hint="eastAsia" w:ascii="宋体" w:hAnsi="宋体" w:eastAsia="宋体" w:cs="Times New Roman"/>
          <w:color w:val="000000"/>
          <w:sz w:val="24"/>
          <w:szCs w:val="24"/>
          <w:highlight w:val="yellow"/>
          <w:lang w:eastAsia="zh-CN"/>
        </w:rPr>
        <w:t>。</w:t>
      </w:r>
    </w:p>
    <w:p w14:paraId="3681906C">
      <w:pPr>
        <w:keepNext/>
        <w:keepLines/>
        <w:spacing w:line="360" w:lineRule="auto"/>
        <w:ind w:firstLine="482" w:firstLineChars="200"/>
        <w:outlineLvl w:val="2"/>
        <w:rPr>
          <w:rFonts w:ascii="宋体" w:hAnsi="宋体" w:eastAsia="宋体" w:cs="宋体"/>
          <w:sz w:val="24"/>
          <w:szCs w:val="24"/>
        </w:rPr>
      </w:pPr>
      <w:r>
        <w:rPr>
          <w:rFonts w:hint="eastAsia" w:ascii="宋体" w:hAnsi="宋体" w:eastAsia="宋体" w:cs="宋体"/>
          <w:b/>
          <w:bCs/>
          <w:color w:val="000000"/>
          <w:sz w:val="24"/>
          <w:szCs w:val="24"/>
        </w:rPr>
        <w:t>4.设备要求：</w:t>
      </w:r>
    </w:p>
    <w:p w14:paraId="5B5A705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22D2E82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7B67D8B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5F529CC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1697330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7DB29F61">
      <w:pPr>
        <w:pStyle w:val="2"/>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47A7DBC1">
      <w:pPr>
        <w:pStyle w:val="2"/>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4.7设备设施颜色严格执行我公司企业标准《设备设施颜色标识》（Q/ZZ30070</w:t>
      </w:r>
    </w:p>
    <w:p w14:paraId="5D1D605D">
      <w:pPr>
        <w:pStyle w:val="2"/>
        <w:spacing w:line="360" w:lineRule="auto"/>
        <w:rPr>
          <w:rFonts w:hAnsi="宋体" w:eastAsia="宋体" w:cs="宋体"/>
          <w:color w:val="000000"/>
          <w:sz w:val="24"/>
          <w:szCs w:val="24"/>
        </w:rPr>
      </w:pPr>
      <w:r>
        <w:rPr>
          <w:rFonts w:hint="eastAsia" w:hAnsi="宋体" w:eastAsia="宋体" w:cs="宋体"/>
          <w:color w:val="000000"/>
          <w:sz w:val="24"/>
          <w:szCs w:val="24"/>
        </w:rPr>
        <w:t>—2020）。</w:t>
      </w:r>
    </w:p>
    <w:p w14:paraId="6C034FF7">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483CD8F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6A25B93E">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5DDF71CB">
      <w:pPr>
        <w:keepNext/>
        <w:keepLines/>
        <w:spacing w:line="360" w:lineRule="auto"/>
        <w:ind w:firstLine="480" w:firstLineChars="200"/>
        <w:rPr>
          <w:rFonts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14:paraId="06182B4F">
      <w:pPr>
        <w:keepNext/>
        <w:keepLines/>
        <w:spacing w:line="360" w:lineRule="auto"/>
        <w:outlineLvl w:val="1"/>
        <w:rPr>
          <w:rFonts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25768D0B">
      <w:pPr>
        <w:keepNext/>
        <w:keepLines/>
        <w:spacing w:line="360" w:lineRule="auto"/>
        <w:ind w:firstLine="482" w:firstLineChars="200"/>
        <w:outlineLvl w:val="2"/>
        <w:rPr>
          <w:rFonts w:ascii="宋体" w:hAnsi="宋体" w:eastAsia="宋体" w:cs="宋体"/>
          <w:color w:val="000000"/>
          <w:sz w:val="24"/>
          <w:szCs w:val="24"/>
        </w:rPr>
      </w:pPr>
      <w:r>
        <w:rPr>
          <w:rFonts w:hint="eastAsia" w:ascii="宋体" w:hAnsi="宋体" w:eastAsia="宋体" w:cs="宋体"/>
          <w:b/>
          <w:bCs/>
          <w:color w:val="000000"/>
          <w:sz w:val="24"/>
          <w:szCs w:val="24"/>
        </w:rPr>
        <w:t>1.发标时间</w:t>
      </w:r>
    </w:p>
    <w:p w14:paraId="66B5777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见《投标须知前附表》2.1。</w:t>
      </w:r>
    </w:p>
    <w:p w14:paraId="3F690617">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2513A816">
      <w:pPr>
        <w:keepNext/>
        <w:keepLines/>
        <w:spacing w:line="360" w:lineRule="auto"/>
        <w:ind w:firstLine="480" w:firstLineChars="200"/>
        <w:outlineLvl w:val="2"/>
        <w:rPr>
          <w:rFonts w:ascii="宋体" w:hAnsi="宋体" w:eastAsia="宋体" w:cs="Times New Roman"/>
          <w:color w:val="000000"/>
          <w:sz w:val="24"/>
          <w:szCs w:val="24"/>
        </w:rPr>
      </w:pPr>
      <w:r>
        <w:rPr>
          <w:rFonts w:ascii="宋体" w:hAnsi="宋体" w:eastAsia="宋体" w:cs="宋体"/>
          <w:sz w:val="24"/>
          <w:szCs w:val="24"/>
        </w:rPr>
        <w:t>中国重汽官网</w:t>
      </w:r>
      <w:r>
        <w:rPr>
          <w:rFonts w:hint="eastAsia" w:ascii="宋体" w:hAnsi="宋体" w:eastAsia="宋体" w:cs="宋体"/>
          <w:sz w:val="24"/>
          <w:szCs w:val="24"/>
        </w:rPr>
        <w:t>、山东省阳光采购服务平台、中国招标投标公共服务平台等公开媒体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p w14:paraId="4043483D">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7AC0190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见《投标须知前附表》第二条，逾期不受理。</w:t>
      </w:r>
    </w:p>
    <w:p w14:paraId="47F20AF5">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4.投标报名</w:t>
      </w:r>
    </w:p>
    <w:p w14:paraId="53CF0ACD">
      <w:pPr>
        <w:keepNext/>
        <w:keepLines/>
        <w:spacing w:line="360" w:lineRule="auto"/>
        <w:ind w:firstLine="482"/>
        <w:rPr>
          <w:rFonts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49FB4EB5">
      <w:pPr>
        <w:pStyle w:val="115"/>
        <w:ind w:firstLine="480"/>
        <w:rPr>
          <w:rFonts w:eastAsia="宋体" w:cs="宋体"/>
        </w:rPr>
      </w:pPr>
      <w:r>
        <w:rPr>
          <w:rFonts w:hint="eastAsia" w:eastAsia="宋体" w:cs="宋体"/>
        </w:rPr>
        <w:t>4.2招标人银行账户信息如下：见《投标须知前附表》4.2。</w:t>
      </w:r>
    </w:p>
    <w:p w14:paraId="49822DD3">
      <w:pPr>
        <w:pStyle w:val="115"/>
        <w:ind w:firstLine="480"/>
        <w:rPr>
          <w:rFonts w:eastAsia="宋体" w:cs="宋体"/>
        </w:rPr>
      </w:pPr>
      <w:r>
        <w:rPr>
          <w:rFonts w:hint="eastAsia" w:eastAsia="宋体" w:cs="宋体"/>
        </w:rPr>
        <w:t>转账附言：公司名称+项目名称+投标保证金；</w:t>
      </w:r>
    </w:p>
    <w:p w14:paraId="36A39137">
      <w:pPr>
        <w:pStyle w:val="115"/>
        <w:ind w:firstLine="480"/>
        <w:rPr>
          <w:rFonts w:eastAsia="宋体" w:cs="宋体"/>
        </w:rPr>
      </w:pPr>
      <w:r>
        <w:rPr>
          <w:rFonts w:hint="eastAsia" w:eastAsia="宋体" w:cs="宋体"/>
        </w:rPr>
        <w:t>对于没有中标的投标人，投标保证金将于招标人内部完成中标人评审并确认最终中标人后在30个工作日内予以原路返还（无息）；对于中标方，投标保证金将在签订合同后30个工作日内原路返还（无息）；</w:t>
      </w:r>
    </w:p>
    <w:p w14:paraId="692DDCC8">
      <w:pPr>
        <w:pStyle w:val="115"/>
        <w:ind w:firstLine="480"/>
        <w:rPr>
          <w:rFonts w:eastAsia="宋体" w:cs="宋体"/>
        </w:rPr>
      </w:pPr>
      <w:r>
        <w:rPr>
          <w:rFonts w:hint="eastAsia" w:eastAsia="宋体" w:cs="宋体"/>
        </w:rPr>
        <w:t>4.3说明</w:t>
      </w:r>
    </w:p>
    <w:p w14:paraId="77FFA650">
      <w:pPr>
        <w:pStyle w:val="115"/>
        <w:ind w:firstLine="480"/>
        <w:rPr>
          <w:rFonts w:eastAsia="宋体" w:cs="宋体"/>
        </w:rPr>
      </w:pPr>
      <w:r>
        <w:rPr>
          <w:rFonts w:hint="eastAsia" w:eastAsia="宋体" w:cs="宋体"/>
        </w:rPr>
        <w:t>4.3.1 投标人在向招标人出示《投标保证金缴纳凭证》后方可进行投标；</w:t>
      </w:r>
    </w:p>
    <w:p w14:paraId="2ADD86A7">
      <w:pPr>
        <w:pStyle w:val="115"/>
        <w:ind w:firstLine="480"/>
        <w:rPr>
          <w:rFonts w:eastAsia="宋体" w:cs="宋体"/>
        </w:rPr>
      </w:pPr>
      <w:r>
        <w:rPr>
          <w:rFonts w:hint="eastAsia" w:eastAsia="宋体" w:cs="宋体"/>
        </w:rPr>
        <w:t>4.3.2 发生以下情况时，招标人有权没收保证金：</w:t>
      </w:r>
    </w:p>
    <w:p w14:paraId="55A60A97">
      <w:pPr>
        <w:pStyle w:val="115"/>
        <w:ind w:firstLine="480"/>
        <w:rPr>
          <w:rFonts w:eastAsia="宋体" w:cs="宋体"/>
        </w:rPr>
      </w:pPr>
      <w:r>
        <w:rPr>
          <w:rFonts w:hint="eastAsia" w:eastAsia="宋体" w:cs="宋体"/>
        </w:rPr>
        <w:t>4.3.2.1 截至开标前3天，投标人无正当理由且未以书面形式递交说明而在投标截止日不来投标的；</w:t>
      </w:r>
    </w:p>
    <w:p w14:paraId="7FAB8E66">
      <w:pPr>
        <w:pStyle w:val="115"/>
        <w:ind w:firstLine="480"/>
        <w:rPr>
          <w:rFonts w:eastAsia="宋体" w:cs="宋体"/>
        </w:rPr>
      </w:pPr>
      <w:r>
        <w:rPr>
          <w:rFonts w:hint="eastAsia" w:eastAsia="宋体" w:cs="宋体"/>
        </w:rPr>
        <w:t>4.3.2.2 投标人递送投标文件后，无正当理由放弃投标的；</w:t>
      </w:r>
    </w:p>
    <w:p w14:paraId="38D95092">
      <w:pPr>
        <w:pStyle w:val="115"/>
        <w:ind w:firstLine="480"/>
        <w:rPr>
          <w:rFonts w:eastAsia="宋体" w:cs="宋体"/>
        </w:rPr>
      </w:pPr>
      <w:r>
        <w:rPr>
          <w:rFonts w:hint="eastAsia" w:eastAsia="宋体" w:cs="宋体"/>
        </w:rPr>
        <w:t>4.3.2.3若为视频开标，招标过程中澄清函等资料原件未按要求提交的；</w:t>
      </w:r>
    </w:p>
    <w:p w14:paraId="0FF5FE89">
      <w:pPr>
        <w:pStyle w:val="115"/>
        <w:ind w:firstLine="480"/>
        <w:rPr>
          <w:rFonts w:eastAsia="宋体" w:cs="宋体"/>
        </w:rPr>
      </w:pPr>
      <w:r>
        <w:rPr>
          <w:rFonts w:hint="eastAsia" w:eastAsia="宋体" w:cs="宋体"/>
        </w:rPr>
        <w:t>4.3.2.4自中标通知书发出之日起30日内，中标人无正当理由不签订合同的；</w:t>
      </w:r>
    </w:p>
    <w:p w14:paraId="4FE16EC3">
      <w:pPr>
        <w:pStyle w:val="115"/>
        <w:ind w:firstLine="480"/>
        <w:rPr>
          <w:rFonts w:eastAsia="宋体" w:cs="宋体"/>
        </w:rPr>
      </w:pPr>
      <w:r>
        <w:rPr>
          <w:rFonts w:hint="eastAsia" w:eastAsia="宋体" w:cs="宋体"/>
        </w:rPr>
        <w:t>4.3.2.5投标人在投标过程中被查实有串标、围标、陪标等违规违纪行为的；</w:t>
      </w:r>
    </w:p>
    <w:p w14:paraId="4C2974FB">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4.3.2.6投标人有违约违规行为或被投诉、举报的，在调查处理期间，保证金暂不退还，待调查处理结束后按有关规定处理。</w:t>
      </w:r>
    </w:p>
    <w:p w14:paraId="680970E4">
      <w:pPr>
        <w:pStyle w:val="115"/>
        <w:ind w:firstLine="480"/>
        <w:rPr>
          <w:rFonts w:eastAsia="宋体" w:cs="宋体"/>
        </w:rPr>
      </w:pPr>
      <w:r>
        <w:rPr>
          <w:rFonts w:hint="eastAsia" w:eastAsia="宋体" w:cs="宋体"/>
        </w:rPr>
        <w:t>4.4投标报名截止时间</w:t>
      </w:r>
    </w:p>
    <w:p w14:paraId="0E375910">
      <w:pPr>
        <w:pStyle w:val="115"/>
        <w:ind w:firstLine="480"/>
        <w:rPr>
          <w:rFonts w:eastAsia="宋体" w:cs="宋体"/>
        </w:rPr>
      </w:pPr>
      <w:r>
        <w:rPr>
          <w:rFonts w:hint="eastAsia" w:eastAsia="宋体" w:cs="宋体"/>
        </w:rPr>
        <w:t>报名方式：见《投标须知前附表》2.3。</w:t>
      </w:r>
    </w:p>
    <w:p w14:paraId="762AFB2A">
      <w:pPr>
        <w:pStyle w:val="115"/>
        <w:ind w:firstLine="480"/>
        <w:rPr>
          <w:rFonts w:eastAsia="宋体" w:cs="宋体"/>
        </w:rPr>
      </w:pPr>
      <w:r>
        <w:rPr>
          <w:rFonts w:hint="eastAsia" w:eastAsia="宋体" w:cs="宋体"/>
        </w:rPr>
        <w:t>报名提交资料：均为盖章电子扫描版，用“公司名称+文件名称”命名。</w:t>
      </w:r>
    </w:p>
    <w:p w14:paraId="19A643C1">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4DF0D3C0">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13E4D4EF">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14:paraId="27E6FAB9">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5.开标时间</w:t>
      </w:r>
    </w:p>
    <w:p w14:paraId="64654012">
      <w:pPr>
        <w:keepNext/>
        <w:keepLines/>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见《投标须知前附表》5.1，若有变动另行通知。</w:t>
      </w:r>
    </w:p>
    <w:p w14:paraId="052F78DE">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6.开标方式</w:t>
      </w:r>
    </w:p>
    <w:p w14:paraId="2C62C828">
      <w:pPr>
        <w:spacing w:line="360" w:lineRule="auto"/>
        <w:ind w:firstLine="480" w:firstLineChars="200"/>
        <w:rPr>
          <w:rFonts w:ascii="宋体" w:hAnsi="宋体" w:eastAsia="宋体" w:cs="宋体"/>
          <w:color w:val="000000"/>
          <w:sz w:val="24"/>
          <w:szCs w:val="24"/>
        </w:rPr>
      </w:pPr>
      <w:bookmarkStart w:id="9" w:name="_Toc33267001"/>
      <w:bookmarkStart w:id="10" w:name="_Toc33266914"/>
      <w:bookmarkStart w:id="11" w:name="_Toc33266627"/>
      <w:bookmarkStart w:id="12" w:name="_Toc33265752"/>
      <w:bookmarkStart w:id="13" w:name="_Toc33266950"/>
      <w:bookmarkStart w:id="14" w:name="_Toc33265653"/>
      <w:bookmarkStart w:id="15" w:name="_Toc33285487"/>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r>
        <w:rPr>
          <w:rFonts w:hint="eastAsia" w:ascii="宋体" w:hAnsi="宋体" w:eastAsia="宋体" w:cs="宋体"/>
          <w:color w:val="000000"/>
          <w:sz w:val="24"/>
          <w:szCs w:val="24"/>
        </w:rPr>
        <w:t>。</w:t>
      </w:r>
    </w:p>
    <w:p w14:paraId="246ED003">
      <w:pPr>
        <w:numPr>
          <w:ilvl w:val="0"/>
          <w:numId w:val="5"/>
        </w:numPr>
        <w:spacing w:line="360" w:lineRule="auto"/>
        <w:jc w:val="left"/>
        <w:outlineLvl w:val="1"/>
        <w:rPr>
          <w:rFonts w:hint="eastAsia" w:ascii="宋体" w:hAnsi="宋体" w:eastAsia="宋体" w:cs="宋体"/>
          <w:b/>
          <w:sz w:val="24"/>
          <w:szCs w:val="24"/>
        </w:rPr>
      </w:pPr>
      <w:r>
        <w:rPr>
          <w:rFonts w:hint="eastAsia" w:ascii="宋体" w:hAnsi="宋体" w:eastAsia="宋体" w:cs="宋体"/>
          <w:b/>
          <w:sz w:val="24"/>
          <w:szCs w:val="24"/>
        </w:rPr>
        <w:t>评价原则</w:t>
      </w:r>
      <w:bookmarkEnd w:id="9"/>
      <w:bookmarkEnd w:id="10"/>
      <w:bookmarkEnd w:id="11"/>
      <w:bookmarkEnd w:id="12"/>
      <w:bookmarkEnd w:id="13"/>
      <w:bookmarkEnd w:id="14"/>
      <w:bookmarkEnd w:id="15"/>
      <w:bookmarkStart w:id="16" w:name="_Toc395116633"/>
    </w:p>
    <w:p w14:paraId="05B6E6DB">
      <w:pPr>
        <w:adjustRightInd w:val="0"/>
        <w:snapToGrid w:val="0"/>
        <w:spacing w:line="360" w:lineRule="auto"/>
        <w:ind w:firstLine="480" w:firstLineChars="200"/>
        <w:rPr>
          <w:rFonts w:ascii="Calibri" w:hAnsi="Calibri" w:eastAsia="宋体" w:cs="Times New Roman"/>
          <w:b/>
          <w:color w:val="000000"/>
          <w:sz w:val="24"/>
          <w:szCs w:val="24"/>
          <w:highlight w:val="yellow"/>
        </w:rPr>
      </w:pPr>
      <w:bookmarkStart w:id="17" w:name="OLE_LINK12"/>
      <w:bookmarkStart w:id="18" w:name="OLE_LINK8"/>
      <w:r>
        <w:rPr>
          <w:rFonts w:hint="eastAsia" w:ascii="宋体" w:hAnsi="宋体" w:eastAsia="宋体" w:cs="宋体"/>
          <w:sz w:val="24"/>
          <w:szCs w:val="24"/>
        </w:rPr>
        <w:t>本次招标采用</w:t>
      </w:r>
      <w:r>
        <w:rPr>
          <w:rFonts w:hint="eastAsia" w:ascii="宋体" w:hAnsi="宋体" w:eastAsia="宋体" w:cs="宋体"/>
          <w:b/>
          <w:bCs/>
          <w:sz w:val="24"/>
          <w:szCs w:val="24"/>
        </w:rPr>
        <w:t>技术标入围后，合理最低价中标</w:t>
      </w:r>
      <w:bookmarkStart w:id="19" w:name="_Toc33265753"/>
      <w:bookmarkStart w:id="20" w:name="_Toc33285489"/>
      <w:bookmarkStart w:id="21" w:name="_Toc395116634"/>
      <w:bookmarkStart w:id="22" w:name="_Toc33266915"/>
      <w:bookmarkStart w:id="23" w:name="_Toc33267002"/>
      <w:bookmarkStart w:id="24" w:name="_Toc33266951"/>
      <w:bookmarkStart w:id="25" w:name="_Toc33265654"/>
      <w:bookmarkStart w:id="26" w:name="_Toc33266628"/>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本着公平、公正、公开的原则，在通过技术标综合评审后入围的前提下，选择合理最低价确定中标人</w:t>
      </w:r>
      <w:r>
        <w:rPr>
          <w:rFonts w:hint="eastAsia" w:ascii="宋体" w:hAnsi="宋体" w:eastAsia="宋体" w:cs="宋体"/>
          <w:b/>
          <w:color w:val="000000"/>
          <w:sz w:val="24"/>
          <w:szCs w:val="24"/>
        </w:rPr>
        <w:t>，对未中标单位不做任何解释。</w:t>
      </w:r>
      <w:bookmarkEnd w:id="19"/>
      <w:bookmarkEnd w:id="20"/>
      <w:bookmarkEnd w:id="21"/>
      <w:bookmarkEnd w:id="22"/>
      <w:bookmarkEnd w:id="23"/>
      <w:bookmarkEnd w:id="24"/>
      <w:bookmarkEnd w:id="25"/>
      <w:bookmarkEnd w:id="26"/>
    </w:p>
    <w:bookmarkEnd w:id="17"/>
    <w:p w14:paraId="2397692A">
      <w:pPr>
        <w:spacing w:line="360" w:lineRule="auto"/>
        <w:ind w:firstLine="482" w:firstLineChars="200"/>
        <w:rPr>
          <w:rFonts w:hint="eastAsia" w:ascii="宋体" w:hAnsi="宋体" w:eastAsia="宋体" w:cs="Times New Roman"/>
          <w:b/>
          <w:color w:val="000000"/>
          <w:sz w:val="24"/>
          <w:szCs w:val="24"/>
          <w:highlight w:val="yellow"/>
        </w:rPr>
      </w:pPr>
      <w:r>
        <w:rPr>
          <w:rFonts w:hint="eastAsia" w:ascii="宋体" w:hAnsi="宋体" w:eastAsia="宋体" w:cs="Times New Roman"/>
          <w:b/>
          <w:color w:val="000000"/>
          <w:sz w:val="24"/>
          <w:szCs w:val="24"/>
          <w:highlight w:val="yellow"/>
        </w:rPr>
        <w:t>评标流程：</w:t>
      </w:r>
    </w:p>
    <w:p w14:paraId="6208F24C">
      <w:pPr>
        <w:pStyle w:val="2"/>
        <w:spacing w:line="360" w:lineRule="auto"/>
        <w:ind w:firstLine="482"/>
        <w:rPr>
          <w:rFonts w:eastAsia="宋体"/>
        </w:rPr>
      </w:pPr>
      <w:r>
        <w:rPr>
          <w:rFonts w:eastAsia="宋体" w:cs="Times New Roman"/>
          <w:b/>
          <w:color w:val="000000"/>
          <w:sz w:val="24"/>
          <w:szCs w:val="24"/>
        </w:rPr>
        <w:t>投标档包含《投标档（资质标）》、《投标档（技术标）》、《投标档（商务标）》（开标一览表），共计三个档。</w:t>
      </w:r>
    </w:p>
    <w:p w14:paraId="18137895">
      <w:pPr>
        <w:numPr>
          <w:ilvl w:val="0"/>
          <w:numId w:val="6"/>
        </w:numPr>
        <w:spacing w:line="360" w:lineRule="auto"/>
        <w:ind w:left="420" w:hanging="420"/>
        <w:rPr>
          <w:rFonts w:ascii="宋体" w:hAnsi="宋体" w:eastAsia="宋体" w:cs="Times New Roman"/>
          <w:b/>
          <w:color w:val="000000"/>
          <w:sz w:val="24"/>
          <w:szCs w:val="24"/>
        </w:rPr>
      </w:pPr>
      <w:r>
        <w:rPr>
          <w:rFonts w:ascii="宋体" w:hAnsi="宋体" w:eastAsia="宋体" w:cs="Times New Roman"/>
          <w:b/>
          <w:color w:val="000000"/>
          <w:sz w:val="24"/>
          <w:szCs w:val="24"/>
        </w:rPr>
        <w:t>应标资格审查：在“中国重汽e采通”应标报名时，</w:t>
      </w:r>
      <w:r>
        <w:rPr>
          <w:rFonts w:ascii="宋体" w:hAnsi="宋体" w:eastAsia="宋体" w:cs="Times New Roman"/>
          <w:b/>
          <w:bCs/>
          <w:color w:val="000000"/>
          <w:sz w:val="24"/>
          <w:szCs w:val="24"/>
        </w:rPr>
        <w:t>按照第三部分投标档组成资格证明档中的准备资料，上传完毕后，等待审核</w:t>
      </w:r>
      <w:r>
        <w:rPr>
          <w:rFonts w:ascii="宋体" w:hAnsi="宋体" w:eastAsia="宋体" w:cs="Times New Roman"/>
          <w:b/>
          <w:color w:val="000000"/>
          <w:sz w:val="24"/>
          <w:szCs w:val="24"/>
        </w:rPr>
        <w:t>；</w:t>
      </w:r>
    </w:p>
    <w:p w14:paraId="56D5DADB">
      <w:pPr>
        <w:numPr>
          <w:ilvl w:val="0"/>
          <w:numId w:val="7"/>
        </w:numPr>
        <w:spacing w:line="360" w:lineRule="auto"/>
        <w:ind w:left="420" w:hanging="420"/>
        <w:rPr>
          <w:rFonts w:ascii="宋体" w:hAnsi="宋体" w:eastAsia="宋体" w:cs="Times New Roman"/>
          <w:b/>
          <w:color w:val="000000"/>
          <w:sz w:val="24"/>
          <w:szCs w:val="24"/>
        </w:rPr>
      </w:pPr>
      <w:r>
        <w:rPr>
          <w:rFonts w:ascii="宋体" w:hAnsi="宋体" w:eastAsia="宋体" w:cs="Times New Roman"/>
          <w:b/>
          <w:color w:val="000000"/>
          <w:sz w:val="24"/>
          <w:szCs w:val="24"/>
        </w:rPr>
        <w:t>通过应标资格审查的单位进入投标环节，按照“SRM系统供应商用户手册（附件16）”，在重汽e采通平台投递电子标书（包含资质标、技术标、商务标），没有通过应标资质审查的单位不能进入投标环节；</w:t>
      </w:r>
    </w:p>
    <w:p w14:paraId="7E0E46A8">
      <w:pPr>
        <w:numPr>
          <w:ilvl w:val="0"/>
          <w:numId w:val="6"/>
        </w:numPr>
        <w:spacing w:line="360" w:lineRule="auto"/>
        <w:ind w:left="420" w:hanging="420"/>
        <w:rPr>
          <w:rFonts w:ascii="宋体" w:hAnsi="宋体" w:eastAsia="宋体" w:cs="宋体"/>
          <w:b/>
          <w:color w:val="000000"/>
          <w:sz w:val="24"/>
          <w:szCs w:val="24"/>
        </w:rPr>
      </w:pPr>
      <w:r>
        <w:rPr>
          <w:rFonts w:ascii="宋体" w:hAnsi="宋体" w:eastAsia="宋体" w:cs="宋体"/>
          <w:b/>
          <w:color w:val="000000"/>
          <w:sz w:val="24"/>
          <w:szCs w:val="24"/>
        </w:rPr>
        <w:t>资质标评审：资质标审核通过的单位，可以进入公开唱标环节；</w:t>
      </w:r>
    </w:p>
    <w:p w14:paraId="2395C7C5">
      <w:pPr>
        <w:numPr>
          <w:ilvl w:val="0"/>
          <w:numId w:val="6"/>
        </w:numPr>
        <w:spacing w:line="360" w:lineRule="auto"/>
        <w:ind w:left="420" w:hanging="420"/>
        <w:rPr>
          <w:rFonts w:ascii="宋体" w:hAnsi="宋体" w:eastAsia="宋体" w:cs="Times New Roman"/>
          <w:b/>
          <w:sz w:val="24"/>
          <w:szCs w:val="24"/>
        </w:rPr>
      </w:pPr>
      <w:r>
        <w:rPr>
          <w:rFonts w:ascii="宋体" w:hAnsi="宋体" w:eastAsia="宋体" w:cs="宋体"/>
          <w:b/>
          <w:color w:val="000000"/>
          <w:sz w:val="24"/>
          <w:szCs w:val="24"/>
        </w:rPr>
        <w:t>公开唱标：公示资质标入围单位的开标价格及商务条款回应情况；</w:t>
      </w:r>
    </w:p>
    <w:p w14:paraId="4C5B53C5">
      <w:pPr>
        <w:numPr>
          <w:ilvl w:val="0"/>
          <w:numId w:val="8"/>
        </w:numPr>
        <w:spacing w:line="360" w:lineRule="auto"/>
        <w:rPr>
          <w:rFonts w:ascii="宋体" w:hAnsi="宋体" w:eastAsia="宋体" w:cs="Times New Roman"/>
          <w:b/>
          <w:sz w:val="24"/>
          <w:szCs w:val="24"/>
          <w:highlight w:val="none"/>
        </w:rPr>
      </w:pPr>
      <w:r>
        <w:rPr>
          <w:rFonts w:hint="eastAsia" w:ascii="宋体" w:hAnsi="宋体" w:eastAsia="宋体" w:cs="Times New Roman"/>
          <w:b/>
          <w:color w:val="000000"/>
          <w:sz w:val="24"/>
          <w:szCs w:val="24"/>
          <w:highlight w:val="none"/>
        </w:rPr>
        <w:t>技术标评审</w:t>
      </w:r>
      <w:r>
        <w:rPr>
          <w:rFonts w:hint="eastAsia" w:ascii="宋体" w:hAnsi="宋体" w:eastAsia="宋体" w:cs="Times New Roman"/>
          <w:b/>
          <w:sz w:val="24"/>
          <w:szCs w:val="24"/>
          <w:highlight w:val="none"/>
        </w:rPr>
        <w:t>：技术标评标专家组，通过重汽e采通，对各投标人的</w:t>
      </w:r>
      <w:r>
        <w:rPr>
          <w:rFonts w:hint="eastAsia" w:hAnsi="宋体" w:eastAsia="宋体" w:cs="Times New Roman"/>
          <w:b/>
          <w:sz w:val="24"/>
          <w:szCs w:val="24"/>
          <w:highlight w:val="none"/>
        </w:rPr>
        <w:t>《投标文件（技术标）》进行综合评审；评审期间产生的</w:t>
      </w:r>
      <w:r>
        <w:rPr>
          <w:rFonts w:hint="eastAsia" w:ascii="宋体" w:hAnsi="宋体" w:eastAsia="宋体" w:cs="Times New Roman"/>
          <w:b/>
          <w:sz w:val="24"/>
          <w:szCs w:val="24"/>
          <w:highlight w:val="none"/>
        </w:rPr>
        <w:t>技术澄清均由投标人在重汽e采通平台内完成提交；评审合格的单位进入商务标评审环节，评审不合格的单位被淘汰；</w:t>
      </w:r>
    </w:p>
    <w:p w14:paraId="759E00F5">
      <w:pPr>
        <w:numPr>
          <w:ilvl w:val="255"/>
          <w:numId w:val="0"/>
        </w:numPr>
        <w:spacing w:line="360" w:lineRule="auto"/>
        <w:ind w:firstLine="482" w:firstLineChars="200"/>
        <w:rPr>
          <w:rFonts w:ascii="宋体" w:hAnsi="宋体" w:eastAsia="宋体" w:cs="Times New Roman"/>
          <w:b/>
          <w:sz w:val="24"/>
          <w:szCs w:val="24"/>
        </w:rPr>
      </w:pPr>
      <w:r>
        <w:rPr>
          <w:rFonts w:hint="eastAsia" w:ascii="宋体" w:hAnsi="宋体" w:eastAsia="宋体" w:cs="Times New Roman"/>
          <w:b/>
          <w:sz w:val="24"/>
          <w:szCs w:val="24"/>
          <w:highlight w:val="yellow"/>
        </w:rPr>
        <w:t>具体</w:t>
      </w:r>
      <w:r>
        <w:rPr>
          <w:rFonts w:hint="eastAsia" w:ascii="Times New Roman" w:hAnsi="Times New Roman" w:eastAsia="宋体" w:cs="Times New Roman"/>
          <w:b/>
          <w:bCs/>
          <w:color w:val="000000"/>
          <w:sz w:val="24"/>
          <w:szCs w:val="24"/>
          <w:highlight w:val="yellow"/>
        </w:rPr>
        <w:t>技术标评分标准见附件14。</w:t>
      </w:r>
    </w:p>
    <w:p w14:paraId="793EE692">
      <w:pPr>
        <w:numPr>
          <w:ilvl w:val="0"/>
          <w:numId w:val="9"/>
        </w:numPr>
        <w:spacing w:line="360" w:lineRule="auto"/>
        <w:ind w:left="420" w:hanging="420"/>
        <w:rPr>
          <w:rFonts w:ascii="宋体" w:hAnsi="宋体" w:cs="Times New Roman"/>
          <w:b/>
          <w:sz w:val="24"/>
          <w:szCs w:val="24"/>
        </w:rPr>
      </w:pPr>
      <w:r>
        <w:rPr>
          <w:rFonts w:ascii="宋体" w:hAnsi="宋体" w:eastAsia="宋体" w:cs="Times New Roman"/>
          <w:b/>
          <w:sz w:val="24"/>
          <w:szCs w:val="24"/>
        </w:rPr>
        <w:t>商务标评审：商务条款相应确认</w:t>
      </w:r>
      <w:r>
        <w:rPr>
          <w:rFonts w:ascii="宋体" w:hAnsi="宋体" w:eastAsia="宋体" w:cs="Segoe UI Emoji"/>
          <w:b/>
          <w:sz w:val="24"/>
          <w:szCs w:val="24"/>
        </w:rPr>
        <w:t>→价格澄清→</w:t>
      </w:r>
      <w:r>
        <w:rPr>
          <w:rFonts w:ascii="宋体" w:hAnsi="宋体" w:eastAsia="宋体" w:cs="Times New Roman"/>
          <w:b/>
          <w:sz w:val="24"/>
          <w:szCs w:val="24"/>
        </w:rPr>
        <w:t>商务标评审；</w:t>
      </w:r>
      <w:r>
        <w:rPr>
          <w:rFonts w:eastAsia="宋体" w:cs="Times New Roman"/>
          <w:b/>
          <w:sz w:val="24"/>
          <w:szCs w:val="24"/>
        </w:rPr>
        <w:t>评审期间产生的</w:t>
      </w:r>
      <w:r>
        <w:rPr>
          <w:rFonts w:ascii="宋体" w:hAnsi="宋体" w:eastAsia="宋体" w:cs="Times New Roman"/>
          <w:b/>
          <w:sz w:val="24"/>
          <w:szCs w:val="24"/>
        </w:rPr>
        <w:t>商务价格澄清均由投标人在重汽e采通平台内限时完成提交；</w:t>
      </w:r>
    </w:p>
    <w:p w14:paraId="259785D1">
      <w:pPr>
        <w:keepNext/>
        <w:keepLines/>
        <w:widowControl w:val="0"/>
        <w:spacing w:line="360" w:lineRule="auto"/>
        <w:ind w:firstLine="482"/>
        <w:jc w:val="both"/>
        <w:outlineLvl w:val="1"/>
        <w:rPr>
          <w:rFonts w:ascii="Calibri" w:hAnsi="Calibri" w:eastAsia="宋体" w:cs="Times New Roman"/>
          <w:b/>
          <w:bCs/>
          <w:kern w:val="2"/>
          <w:sz w:val="36"/>
          <w:szCs w:val="44"/>
          <w:lang w:val="en-US" w:eastAsia="zh-CN" w:bidi="ar-SA"/>
        </w:rPr>
      </w:pPr>
      <w:r>
        <w:rPr>
          <w:rFonts w:ascii="宋体" w:hAnsi="宋体" w:eastAsia="宋体" w:cs="Times New Roman"/>
          <w:b/>
          <w:bCs/>
          <w:kern w:val="2"/>
          <w:sz w:val="24"/>
          <w:szCs w:val="24"/>
          <w:highlight w:val="yellow"/>
          <w:lang w:val="en-US" w:eastAsia="zh-CN" w:bidi="ar-SA"/>
        </w:rPr>
        <w:t xml:space="preserve"> 注意：投标人均需自带笔记本计算机在重汽e采通平台自主进行投标和提交澄清函；投标和提交澄清函均有时间限制，超时未提交的按无效处理。</w:t>
      </w:r>
      <w:r>
        <w:rPr>
          <w:rFonts w:ascii="宋体" w:hAnsi="宋体" w:eastAsia="宋体" w:cs="Times New Roman"/>
          <w:b/>
          <w:bCs/>
          <w:kern w:val="2"/>
          <w:sz w:val="24"/>
          <w:szCs w:val="24"/>
          <w:lang w:val="en-US" w:eastAsia="zh-CN" w:bidi="ar-SA"/>
        </w:rPr>
        <w:t xml:space="preserve">  </w:t>
      </w:r>
    </w:p>
    <w:p w14:paraId="48A2222F">
      <w:pPr>
        <w:pStyle w:val="2"/>
      </w:pPr>
      <w:r>
        <w:rPr>
          <w:rFonts w:ascii="宋体" w:hAnsi="宋体" w:eastAsia="宋体" w:cs="Times New Roman"/>
          <w:b/>
          <w:sz w:val="24"/>
          <w:szCs w:val="24"/>
        </w:rPr>
        <w:t>中标人确定：技术入围后，原则上合理最低价中标。</w:t>
      </w:r>
    </w:p>
    <w:p w14:paraId="5C92C7D1">
      <w:pPr>
        <w:widowControl/>
        <w:spacing w:line="360" w:lineRule="auto"/>
        <w:ind w:right="2" w:firstLine="480" w:firstLineChars="200"/>
        <w:jc w:val="left"/>
        <w:rPr>
          <w:rFonts w:hint="eastAsia" w:ascii="宋体" w:hAnsi="宋体" w:eastAsia="宋体" w:cs="宋体"/>
          <w:b/>
          <w:sz w:val="24"/>
          <w:szCs w:val="24"/>
        </w:rPr>
      </w:pPr>
      <w:r>
        <w:rPr>
          <w:rFonts w:ascii="Calibri" w:hAnsi="Calibri" w:eastAsia="宋体" w:cs="Times New Roman"/>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ascii="Calibri" w:hAnsi="Calibri" w:eastAsia="宋体" w:cs="Times New Roman"/>
          <w:color w:val="000000"/>
          <w:sz w:val="24"/>
          <w:szCs w:val="24"/>
          <w:lang w:bidi="ar"/>
        </w:rPr>
        <w:t>否变更意向中标人</w:t>
      </w:r>
      <w:r>
        <w:rPr>
          <w:rFonts w:hint="eastAsia" w:ascii="Calibri" w:hAnsi="Calibri" w:eastAsia="宋体" w:cs="Times New Roman"/>
          <w:color w:val="000000"/>
          <w:sz w:val="24"/>
          <w:szCs w:val="24"/>
          <w:lang w:bidi="ar"/>
        </w:rPr>
        <w:t>。</w:t>
      </w:r>
      <w:bookmarkEnd w:id="18"/>
    </w:p>
    <w:bookmarkEnd w:id="16"/>
    <w:p w14:paraId="59186C92">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七、合同签订</w:t>
      </w:r>
    </w:p>
    <w:p w14:paraId="29718FB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14:paraId="749C280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0049C8E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14:paraId="779268A0">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14:paraId="263AB28A">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5.合同以双方最终签署的版本为准。</w:t>
      </w:r>
    </w:p>
    <w:p w14:paraId="75F8B1AB">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八、废标及终止招标</w:t>
      </w:r>
    </w:p>
    <w:p w14:paraId="4671DC9C">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4CAD426">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5E525B16">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2984172F">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6072A4AF">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45E86DF4">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14:paraId="6FB8623C">
      <w:pPr>
        <w:pStyle w:val="2"/>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0B51DC40">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077DA0CA">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368F81A3">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14:paraId="1C2EB326">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7C0CF114">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272D5F96">
      <w:pPr>
        <w:pStyle w:val="2"/>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（12）不同投标人的投标文件异常一致；</w:t>
      </w:r>
    </w:p>
    <w:p w14:paraId="4030A17B">
      <w:pPr>
        <w:pStyle w:val="2"/>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（13）投标报价呈规律性差异的；</w:t>
      </w:r>
    </w:p>
    <w:p w14:paraId="3A3D811A">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）法律、法规规定的其他情况。</w:t>
      </w:r>
    </w:p>
    <w:p w14:paraId="551A0BAE">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56A07D44">
      <w:pPr>
        <w:spacing w:line="360" w:lineRule="auto"/>
        <w:ind w:right="2" w:firstLine="480" w:firstLineChars="200"/>
        <w:rPr>
          <w:rFonts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539A0875">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（2）出现影响采购公正的违法、违规行为的；</w:t>
      </w:r>
    </w:p>
    <w:p w14:paraId="48FD48A6">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506CD8CE">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（4）因重大变故，采购任务取消的</w:t>
      </w:r>
      <w:bookmarkStart w:id="27" w:name="OLE_LINK29"/>
      <w:bookmarkStart w:id="28" w:name="OLE_LINK25"/>
      <w:bookmarkStart w:id="29" w:name="OLE_LINK27"/>
      <w:bookmarkStart w:id="30" w:name="OLE_LINK28"/>
      <w:bookmarkStart w:id="31" w:name="OLE_LINK26"/>
      <w:r>
        <w:rPr>
          <w:rFonts w:hint="eastAsia" w:ascii="宋体" w:hAnsi="宋体" w:eastAsia="宋体" w:cs="宋体"/>
          <w:bCs/>
          <w:sz w:val="24"/>
          <w:szCs w:val="24"/>
        </w:rPr>
        <w:t>；</w:t>
      </w:r>
      <w:bookmarkEnd w:id="27"/>
      <w:bookmarkEnd w:id="28"/>
      <w:bookmarkEnd w:id="29"/>
      <w:bookmarkEnd w:id="30"/>
      <w:bookmarkEnd w:id="31"/>
    </w:p>
    <w:p w14:paraId="6DA26713">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13D672DE">
      <w:pPr>
        <w:pStyle w:val="2"/>
        <w:spacing w:line="360" w:lineRule="auto"/>
        <w:ind w:firstLine="480" w:firstLineChars="200"/>
        <w:rPr>
          <w:rFonts w:hAnsi="宋体" w:eastAsia="宋体" w:cs="宋体"/>
          <w:bCs/>
          <w:sz w:val="24"/>
          <w:szCs w:val="24"/>
        </w:rPr>
      </w:pPr>
      <w:r>
        <w:rPr>
          <w:rFonts w:hint="eastAsia" w:hAnsi="宋体" w:eastAsia="宋体" w:cs="宋体"/>
          <w:bCs/>
          <w:sz w:val="24"/>
          <w:szCs w:val="24"/>
        </w:rPr>
        <w:t>（6）招标人认为其他应终止招标的情形。</w:t>
      </w:r>
    </w:p>
    <w:p w14:paraId="46E80C79">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29B9A291">
      <w:pPr>
        <w:spacing w:line="360" w:lineRule="auto"/>
        <w:ind w:right="2" w:firstLine="482" w:firstLineChars="200"/>
        <w:outlineLvl w:val="1"/>
        <w:rPr>
          <w:rFonts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14:paraId="79DC5511">
      <w:pPr>
        <w:pStyle w:val="2"/>
        <w:spacing w:line="360" w:lineRule="auto"/>
        <w:jc w:val="center"/>
        <w:rPr>
          <w:rFonts w:hAnsi="宋体" w:eastAsia="宋体" w:cs="宋体"/>
          <w:b/>
          <w:bCs/>
          <w:kern w:val="44"/>
          <w:sz w:val="24"/>
          <w:szCs w:val="24"/>
        </w:rPr>
        <w:sectPr>
          <w:footerReference r:id="rId9" w:type="default"/>
          <w:pgSz w:w="11907" w:h="16840"/>
          <w:pgMar w:top="1304" w:right="1418" w:bottom="1304" w:left="1418" w:header="724" w:footer="851" w:gutter="0"/>
          <w:cols w:space="720" w:num="1"/>
          <w:docGrid w:linePitch="290" w:charSpace="-3931"/>
        </w:sectPr>
      </w:pPr>
    </w:p>
    <w:p w14:paraId="64EFAF88">
      <w:pPr>
        <w:pStyle w:val="2"/>
        <w:numPr>
          <w:ilvl w:val="255"/>
          <w:numId w:val="0"/>
        </w:numPr>
        <w:jc w:val="center"/>
        <w:outlineLvl w:val="0"/>
        <w:rPr>
          <w:rFonts w:ascii="Calibri" w:hAnsi="Calibri" w:eastAsia="宋体" w:cs="Times New Roman"/>
          <w:b/>
          <w:bCs/>
          <w:kern w:val="44"/>
          <w:sz w:val="36"/>
          <w:szCs w:val="44"/>
        </w:rPr>
      </w:pPr>
      <w:bookmarkStart w:id="32" w:name="_Toc17234"/>
      <w:r>
        <w:rPr>
          <w:rFonts w:hint="eastAsia" w:ascii="Calibri" w:hAnsi="Calibri" w:eastAsia="宋体" w:cs="Times New Roman"/>
          <w:b/>
          <w:bCs/>
          <w:kern w:val="44"/>
          <w:sz w:val="36"/>
          <w:szCs w:val="44"/>
        </w:rPr>
        <w:t>第三部分 投标文件编制</w:t>
      </w:r>
      <w:bookmarkEnd w:id="32"/>
    </w:p>
    <w:p w14:paraId="1D8C6C0E">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一、投标文件的编制</w:t>
      </w:r>
    </w:p>
    <w:p w14:paraId="5CDE778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66560F5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14:paraId="35516F7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14:paraId="3CB028BC">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二、投标文件资料</w:t>
      </w:r>
    </w:p>
    <w:p w14:paraId="359FFE8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14:paraId="2215DA0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14:paraId="21C4E5A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326824E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160960F4">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362A907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3D4A5604">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14:paraId="545DFF67">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三、投标文件的组成</w:t>
      </w:r>
    </w:p>
    <w:p w14:paraId="74D4062D">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sz w:val="24"/>
          <w:szCs w:val="24"/>
        </w:rPr>
        <w:t>本项目投标文件分为</w:t>
      </w:r>
      <w:r>
        <w:rPr>
          <w:rFonts w:hint="eastAsia" w:ascii="宋体" w:hAnsi="宋体" w:eastAsia="宋体" w:cs="宋体"/>
          <w:b/>
          <w:sz w:val="24"/>
          <w:szCs w:val="24"/>
        </w:rPr>
        <w:t>纸质版</w:t>
      </w:r>
      <w:r>
        <w:rPr>
          <w:rFonts w:hint="eastAsia" w:ascii="宋体" w:hAnsi="宋体" w:eastAsia="宋体" w:cs="宋体"/>
          <w:bCs/>
          <w:sz w:val="24"/>
          <w:szCs w:val="24"/>
        </w:rPr>
        <w:t>投标文件和</w:t>
      </w:r>
      <w:r>
        <w:rPr>
          <w:rFonts w:hint="eastAsia" w:ascii="宋体" w:hAnsi="宋体" w:eastAsia="宋体" w:cs="宋体"/>
          <w:b/>
          <w:sz w:val="24"/>
          <w:szCs w:val="24"/>
        </w:rPr>
        <w:t>电子版</w:t>
      </w:r>
      <w:r>
        <w:rPr>
          <w:rFonts w:hint="eastAsia" w:ascii="宋体" w:hAnsi="宋体" w:eastAsia="宋体" w:cs="宋体"/>
          <w:bCs/>
          <w:sz w:val="24"/>
          <w:szCs w:val="24"/>
        </w:rPr>
        <w:t>投标文件（</w:t>
      </w:r>
      <w:r>
        <w:rPr>
          <w:rFonts w:hint="eastAsia" w:ascii="宋体" w:hAnsi="宋体" w:eastAsia="宋体" w:cs="宋体"/>
          <w:bCs/>
          <w:sz w:val="24"/>
          <w:szCs w:val="24"/>
          <w:highlight w:val="yellow"/>
        </w:rPr>
        <w:t>电子版投标文件为纸质盖章版的扫描件</w:t>
      </w:r>
      <w:r>
        <w:rPr>
          <w:rFonts w:hint="eastAsia" w:ascii="宋体" w:hAnsi="Courier New" w:eastAsia="宋体"/>
          <w:bCs/>
          <w:color w:val="000000"/>
          <w:sz w:val="24"/>
          <w:szCs w:val="24"/>
          <w:highlight w:val="yellow"/>
        </w:rPr>
        <w:t>或加盖电子章</w:t>
      </w:r>
      <w:r>
        <w:rPr>
          <w:rFonts w:hint="eastAsia" w:ascii="宋体" w:hAnsi="宋体" w:eastAsia="宋体" w:cs="宋体"/>
          <w:bCs/>
          <w:sz w:val="24"/>
          <w:szCs w:val="24"/>
          <w:highlight w:val="yellow"/>
        </w:rPr>
        <w:t>，不盖章无效</w:t>
      </w:r>
      <w:r>
        <w:rPr>
          <w:rFonts w:hint="eastAsia" w:ascii="宋体" w:hAnsi="宋体" w:eastAsia="宋体" w:cs="宋体"/>
          <w:bCs/>
          <w:sz w:val="24"/>
          <w:szCs w:val="24"/>
        </w:rPr>
        <w:t>），均由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w:t>
      </w:r>
      <w:r>
        <w:rPr>
          <w:rFonts w:hint="eastAsia" w:ascii="宋体" w:hAnsi="宋体" w:eastAsia="宋体" w:cs="宋体"/>
          <w:bCs/>
          <w:color w:val="000000"/>
          <w:sz w:val="24"/>
          <w:szCs w:val="24"/>
        </w:rPr>
        <w:t>个文件。</w:t>
      </w:r>
    </w:p>
    <w:p w14:paraId="3F2B08E7">
      <w:pPr>
        <w:spacing w:line="360" w:lineRule="auto"/>
        <w:ind w:firstLine="482" w:firstLineChars="200"/>
        <w:rPr>
          <w:rFonts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14:paraId="4ECD6E38">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2691F869">
      <w:pPr>
        <w:spacing w:line="360" w:lineRule="auto"/>
        <w:ind w:firstLine="482" w:firstLineChars="200"/>
        <w:rPr>
          <w:rFonts w:ascii="宋体" w:hAnsi="宋体" w:eastAsia="宋体" w:cs="宋体"/>
          <w:color w:val="000000"/>
          <w:sz w:val="24"/>
          <w:szCs w:val="24"/>
        </w:rPr>
      </w:pPr>
      <w:bookmarkStart w:id="33" w:name="_Toc212369515"/>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14:paraId="0A6D2AC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中国境外投标人条件：</w:t>
      </w:r>
    </w:p>
    <w:p w14:paraId="41F8F31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拟投标人的设立证明文件；</w:t>
      </w:r>
    </w:p>
    <w:p w14:paraId="60ED20F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1.2投标函（附件1）；</w:t>
      </w:r>
    </w:p>
    <w:p w14:paraId="228B24F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color w:val="000000"/>
          <w:sz w:val="24"/>
          <w:szCs w:val="24"/>
        </w:rPr>
        <w:t>；</w:t>
      </w:r>
    </w:p>
    <w:p w14:paraId="159CB4F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1.4</w:t>
      </w:r>
      <w:r>
        <w:rPr>
          <w:rFonts w:hint="eastAsia" w:ascii="宋体" w:hAnsi="宋体" w:eastAsia="宋体" w:cs="宋体"/>
          <w:color w:val="000000"/>
          <w:sz w:val="24"/>
          <w:szCs w:val="24"/>
        </w:rPr>
        <w:t>请提供护照复印件，并准备原件以备现场核验；</w:t>
      </w:r>
    </w:p>
    <w:p w14:paraId="255855C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1.5</w:t>
      </w:r>
      <w:r>
        <w:rPr>
          <w:rFonts w:hint="eastAsia" w:ascii="宋体" w:hAnsi="宋体" w:eastAsia="宋体" w:cs="宋体"/>
          <w:color w:val="000000"/>
          <w:sz w:val="24"/>
          <w:szCs w:val="24"/>
        </w:rPr>
        <w:t>拟投标人2020年1月1日至今经第三方审计的公司财务报表（资产负债表、损益表、现金流量表）未显示异常。若没有财务审计报告，需提供资产负债表、利润表、现金流量表（加盖公章版）,且未显示异常；</w:t>
      </w:r>
    </w:p>
    <w:p w14:paraId="122A4B2E">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t>1.6</w:t>
      </w:r>
      <w:r>
        <w:rPr>
          <w:rFonts w:hint="eastAsia" w:ascii="宋体" w:hAnsi="宋体" w:eastAsia="宋体" w:cs="Times New Roman"/>
          <w:color w:val="000000"/>
          <w:sz w:val="24"/>
          <w:szCs w:val="24"/>
        </w:rPr>
        <w:t>企业20</w:t>
      </w:r>
      <w:r>
        <w:rPr>
          <w:rFonts w:hint="eastAsia" w:ascii="宋体" w:hAnsi="宋体" w:eastAsia="宋体" w:cs="Times New Roman"/>
          <w:color w:val="000000"/>
          <w:sz w:val="24"/>
          <w:szCs w:val="24"/>
          <w:lang w:val="en-US" w:eastAsia="zh-CN"/>
        </w:rPr>
        <w:t>20</w:t>
      </w:r>
      <w:r>
        <w:rPr>
          <w:rFonts w:hint="eastAsia" w:ascii="宋体" w:hAnsi="宋体" w:eastAsia="宋体" w:cs="Times New Roman"/>
          <w:color w:val="000000"/>
          <w:sz w:val="24"/>
          <w:szCs w:val="24"/>
        </w:rPr>
        <w:t>年1月1日以来同类项目业绩证明，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4BAA1241">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Times New Roman"/>
          <w:color w:val="000000"/>
          <w:sz w:val="24"/>
          <w:szCs w:val="24"/>
          <w:highlight w:val="none"/>
          <w:lang w:val="en-US" w:eastAsia="zh-CN"/>
        </w:rPr>
        <w:t>1.7</w:t>
      </w:r>
      <w:r>
        <w:rPr>
          <w:rFonts w:hint="eastAsia" w:ascii="宋体" w:hAnsi="宋体" w:eastAsia="宋体" w:cs="Times New Roman"/>
          <w:color w:val="000000"/>
          <w:sz w:val="24"/>
          <w:szCs w:val="24"/>
          <w:highlight w:val="none"/>
        </w:rPr>
        <w:t>代理商投标要携带生产商的授权书、原厂售后服务承诺书，</w:t>
      </w:r>
      <w:r>
        <w:rPr>
          <w:rFonts w:hint="eastAsia" w:ascii="宋体" w:hAnsi="宋体" w:eastAsia="宋体" w:cs="Times New Roman"/>
          <w:b/>
          <w:color w:val="000000"/>
          <w:sz w:val="24"/>
          <w:szCs w:val="24"/>
          <w:highlight w:val="none"/>
        </w:rPr>
        <w:t>根据实际情况提供即可，无格式限制</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yellow"/>
        </w:rPr>
        <w:t>包括所代理品牌针对项目的唯一授权书</w:t>
      </w:r>
      <w:r>
        <w:rPr>
          <w:rFonts w:hint="eastAsia" w:hAnsi="宋体" w:eastAsia="宋体" w:cs="宋体"/>
          <w:color w:val="000000"/>
          <w:sz w:val="24"/>
          <w:szCs w:val="24"/>
          <w:highlight w:val="none"/>
          <w:lang w:eastAsia="zh-CN"/>
        </w:rPr>
        <w:t>）</w:t>
      </w:r>
    </w:p>
    <w:p w14:paraId="7EC1055E">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t>1.8</w:t>
      </w:r>
      <w:r>
        <w:rPr>
          <w:rFonts w:hint="eastAsia" w:ascii="宋体" w:hAnsi="宋体" w:eastAsia="宋体" w:cs="宋体"/>
          <w:color w:val="000000"/>
          <w:sz w:val="24"/>
          <w:szCs w:val="24"/>
        </w:rPr>
        <w:t>保密承诺函（附件4）</w:t>
      </w:r>
      <w:r>
        <w:rPr>
          <w:rFonts w:hint="eastAsia" w:ascii="宋体" w:hAnsi="宋体" w:eastAsia="宋体" w:cs="宋体"/>
          <w:color w:val="000000"/>
          <w:sz w:val="24"/>
          <w:szCs w:val="24"/>
          <w:lang w:eastAsia="zh-CN"/>
        </w:rPr>
        <w:t>；</w:t>
      </w:r>
    </w:p>
    <w:p w14:paraId="55A910B0">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投标保证金缴纳凭证。</w:t>
      </w:r>
    </w:p>
    <w:p w14:paraId="1D12223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注：</w:t>
      </w:r>
    </w:p>
    <w:p w14:paraId="5248DFF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a)如果是授权委托人投标，要携带营业执照副本原件和复印件、法人授权委托书、身份证原件参加开标会议；否则视为弃标；</w:t>
      </w:r>
    </w:p>
    <w:p w14:paraId="09393D8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b)如果是法人参加投标，要携带要携带营业执照副本原件和复印件、法人代表证明原件、身份证原件参加开标会议；否则视为弃标；</w:t>
      </w:r>
    </w:p>
    <w:p w14:paraId="62381F0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c)如果是代理商投标，除上述a)b)中要求的资料，需另外携带生产商的授权书、原厂售后服务承诺书参加开标会议；否则视为弃标。</w:t>
      </w:r>
    </w:p>
    <w:p w14:paraId="18E7CAF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中国境内投标人条件：</w:t>
      </w:r>
    </w:p>
    <w:p w14:paraId="043FAEB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w:t>
      </w:r>
      <w:r>
        <w:rPr>
          <w:rFonts w:hint="eastAsia" w:ascii="宋体" w:hAnsi="宋体" w:eastAsia="宋体" w:cs="宋体"/>
          <w:b/>
          <w:bCs/>
          <w:color w:val="000000"/>
          <w:sz w:val="24"/>
          <w:szCs w:val="24"/>
        </w:rPr>
        <w:t>（需加盖公章）</w:t>
      </w:r>
      <w:r>
        <w:rPr>
          <w:rFonts w:hint="eastAsia" w:ascii="宋体" w:hAnsi="宋体" w:eastAsia="宋体" w:cs="宋体"/>
          <w:color w:val="000000"/>
          <w:sz w:val="24"/>
          <w:szCs w:val="24"/>
        </w:rPr>
        <w:t>；</w:t>
      </w:r>
    </w:p>
    <w:p w14:paraId="234DA5B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14:paraId="03D0A86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4"/>
          <w:lang w:bidi="en-US"/>
        </w:rPr>
        <w:t>近6个月及以上</w:t>
      </w:r>
      <w:r>
        <w:rPr>
          <w:rFonts w:hint="eastAsia" w:ascii="宋体" w:hAnsi="宋体" w:eastAsia="宋体" w:cs="宋体"/>
          <w:kern w:val="0"/>
          <w:sz w:val="24"/>
          <w:szCs w:val="24"/>
          <w:highlight w:val="yellow"/>
          <w:lang w:bidi="en-US"/>
        </w:rPr>
        <w:t>在授权单位的</w:t>
      </w:r>
      <w:r>
        <w:rPr>
          <w:rFonts w:hint="eastAsia" w:ascii="宋体" w:hAnsi="宋体" w:eastAsia="宋体" w:cs="宋体"/>
          <w:kern w:val="0"/>
          <w:sz w:val="24"/>
          <w:szCs w:val="24"/>
          <w:lang w:bidi="en-US"/>
        </w:rPr>
        <w:t>社保缴纳证明</w:t>
      </w:r>
      <w:r>
        <w:rPr>
          <w:rFonts w:hint="eastAsia" w:ascii="宋体" w:hAnsi="宋体" w:eastAsia="宋体" w:cs="宋体"/>
          <w:b/>
          <w:color w:val="000000"/>
          <w:sz w:val="24"/>
          <w:szCs w:val="24"/>
        </w:rPr>
        <w:t>；</w:t>
      </w:r>
    </w:p>
    <w:p w14:paraId="71DF19DC">
      <w:pPr>
        <w:spacing w:line="360" w:lineRule="auto"/>
        <w:ind w:firstLine="480" w:firstLineChars="200"/>
        <w:rPr>
          <w:rFonts w:hint="eastAsia" w:ascii="宋体" w:hAnsi="宋体" w:eastAsia="宋体" w:cs="宋体"/>
          <w:b/>
          <w:color w:val="000000"/>
          <w:sz w:val="24"/>
          <w:szCs w:val="24"/>
          <w:lang w:eastAsia="zh-CN"/>
        </w:rPr>
      </w:pPr>
      <w:r>
        <w:rPr>
          <w:rFonts w:hint="eastAsia" w:ascii="宋体" w:hAnsi="宋体" w:eastAsia="宋体" w:cs="宋体"/>
          <w:color w:val="000000"/>
          <w:sz w:val="24"/>
          <w:szCs w:val="24"/>
        </w:rPr>
        <w:t>1.4</w:t>
      </w:r>
      <w:bookmarkStart w:id="34" w:name="OLE_LINK3"/>
      <w:r>
        <w:rPr>
          <w:rFonts w:hint="eastAsia" w:hAnsi="宋体" w:eastAsia="宋体" w:cs="宋体"/>
          <w:color w:val="000000"/>
          <w:sz w:val="24"/>
          <w:szCs w:val="24"/>
        </w:rPr>
        <w:t>拟投标人</w:t>
      </w:r>
      <w:r>
        <w:rPr>
          <w:rFonts w:hint="eastAsia" w:hAnsi="宋体" w:eastAsia="宋体" w:cs="宋体"/>
          <w:sz w:val="24"/>
          <w:szCs w:val="24"/>
          <w:highlight w:val="yellow"/>
        </w:rPr>
        <w:t>2020年1月1日</w:t>
      </w:r>
      <w:r>
        <w:rPr>
          <w:rFonts w:hint="eastAsia" w:hAnsi="宋体" w:eastAsia="宋体" w:cs="宋体"/>
          <w:sz w:val="24"/>
          <w:szCs w:val="24"/>
        </w:rPr>
        <w:t>至今</w:t>
      </w:r>
      <w:r>
        <w:rPr>
          <w:rFonts w:hint="eastAsia" w:ascii="宋体" w:hAnsi="宋体" w:eastAsia="宋体" w:cs="宋体"/>
          <w:color w:val="000000"/>
          <w:sz w:val="24"/>
          <w:szCs w:val="24"/>
        </w:rPr>
        <w:t>经会计师事务所审计且出具无保留意见的财务审计报告，并加盖公章，包括但不限于报告页、经审计的资产负债表、利润表、现金流量表及报表附注。</w:t>
      </w:r>
      <w:bookmarkEnd w:id="34"/>
      <w:r>
        <w:rPr>
          <w:rFonts w:hint="eastAsia" w:ascii="宋体" w:hAnsi="宋体" w:eastAsia="宋体" w:cs="宋体"/>
          <w:color w:val="000000"/>
          <w:sz w:val="24"/>
          <w:szCs w:val="24"/>
        </w:rPr>
        <w:t>必须连续，同时填写投标人基本情况及资产情况汇总表（附件3</w:t>
      </w:r>
      <w:r>
        <w:rPr>
          <w:rFonts w:hint="eastAsia" w:ascii="宋体" w:hAnsi="宋体" w:eastAsia="宋体" w:cs="宋体"/>
          <w:color w:val="000000"/>
          <w:sz w:val="24"/>
          <w:szCs w:val="24"/>
          <w:lang w:eastAsia="zh-CN"/>
        </w:rPr>
        <w:t>）；</w:t>
      </w:r>
    </w:p>
    <w:p w14:paraId="773D0BD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yellow"/>
        </w:rPr>
        <w:t>无与本项目有关的违法及重大违规</w:t>
      </w:r>
      <w:r>
        <w:rPr>
          <w:rFonts w:hint="eastAsia" w:ascii="宋体" w:hAnsi="宋体" w:eastAsia="宋体" w:cs="宋体"/>
          <w:color w:val="000000"/>
          <w:sz w:val="24"/>
          <w:szCs w:val="24"/>
        </w:rPr>
        <w:t>行为的声明；</w:t>
      </w:r>
    </w:p>
    <w:p w14:paraId="16BA44E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p>
    <w:p w14:paraId="7ECF2CF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1.7企业对外担保说明（写投标人对外有无对外担保和质押业务，需加盖公章）；</w:t>
      </w:r>
    </w:p>
    <w:p w14:paraId="183ED0C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1.8企业信用证明材料（征信报告）；</w:t>
      </w:r>
    </w:p>
    <w:p w14:paraId="2CD804C7">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1.9代理商投标要携带生产商的授权书、原厂售后服务承诺书，</w:t>
      </w:r>
      <w:r>
        <w:rPr>
          <w:rFonts w:hint="eastAsia" w:ascii="宋体" w:hAnsi="宋体" w:eastAsia="宋体" w:cs="宋体"/>
          <w:b/>
          <w:color w:val="000000"/>
          <w:sz w:val="24"/>
          <w:szCs w:val="24"/>
        </w:rPr>
        <w:t>根据实际情况提供即可，无格式限制</w:t>
      </w:r>
      <w:r>
        <w:rPr>
          <w:rFonts w:hint="eastAsia" w:hAnsi="宋体" w:eastAsia="宋体" w:cs="宋体"/>
          <w:color w:val="000000"/>
          <w:sz w:val="24"/>
          <w:szCs w:val="24"/>
        </w:rPr>
        <w:t>（</w:t>
      </w:r>
      <w:r>
        <w:rPr>
          <w:rFonts w:hint="eastAsia" w:hAnsi="宋体" w:eastAsia="宋体" w:cs="宋体"/>
          <w:color w:val="000000"/>
          <w:sz w:val="24"/>
          <w:szCs w:val="24"/>
          <w:highlight w:val="yellow"/>
        </w:rPr>
        <w:t>包括所代理品牌针对项目的唯一授权书</w:t>
      </w:r>
      <w:r>
        <w:rPr>
          <w:rFonts w:hint="eastAsia" w:hAnsi="宋体" w:eastAsia="宋体" w:cs="宋体"/>
          <w:color w:val="000000"/>
          <w:sz w:val="24"/>
          <w:szCs w:val="24"/>
        </w:rPr>
        <w:t>）</w:t>
      </w:r>
      <w:r>
        <w:rPr>
          <w:rFonts w:hint="eastAsia" w:ascii="宋体" w:hAnsi="宋体" w:eastAsia="宋体" w:cs="宋体"/>
          <w:b/>
          <w:color w:val="000000"/>
          <w:sz w:val="24"/>
          <w:szCs w:val="24"/>
        </w:rPr>
        <w:t>；</w:t>
      </w:r>
    </w:p>
    <w:p w14:paraId="570D3DC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1.10企业最近半年的完税证明、年度纳税信用评价信息（可从电子税务局查询截图，</w:t>
      </w:r>
    </w:p>
    <w:p w14:paraId="6EB4D7D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需加盖公章）；</w:t>
      </w:r>
    </w:p>
    <w:p w14:paraId="1A1D9F5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1.11保密承诺函（附件4）；</w:t>
      </w:r>
    </w:p>
    <w:p w14:paraId="1BC2B007">
      <w:pPr>
        <w:spacing w:line="360" w:lineRule="auto"/>
        <w:ind w:firstLine="480" w:firstLineChars="200"/>
        <w:rPr>
          <w:rFonts w:ascii="宋体" w:hAnsi="宋体" w:eastAsia="宋体" w:cs="宋体"/>
          <w:color w:val="000000"/>
          <w:sz w:val="24"/>
          <w:szCs w:val="24"/>
        </w:rPr>
      </w:pPr>
      <w:bookmarkStart w:id="35" w:name="OLE_LINK21"/>
      <w:r>
        <w:rPr>
          <w:rFonts w:hint="eastAsia" w:ascii="宋体" w:hAnsi="宋体" w:eastAsia="宋体" w:cs="宋体"/>
          <w:color w:val="000000"/>
          <w:sz w:val="24"/>
          <w:szCs w:val="24"/>
        </w:rPr>
        <w:t>1.12</w:t>
      </w:r>
      <w:bookmarkEnd w:id="35"/>
      <w:r>
        <w:rPr>
          <w:rFonts w:hint="eastAsia" w:ascii="宋体" w:hAnsi="宋体" w:eastAsia="宋体" w:cs="Times New Roman"/>
          <w:color w:val="000000"/>
          <w:sz w:val="24"/>
          <w:szCs w:val="24"/>
        </w:rPr>
        <w:t>企业20</w:t>
      </w:r>
      <w:r>
        <w:rPr>
          <w:rFonts w:hint="eastAsia" w:ascii="宋体" w:hAnsi="宋体" w:eastAsia="宋体" w:cs="Times New Roman"/>
          <w:color w:val="000000"/>
          <w:sz w:val="24"/>
          <w:szCs w:val="24"/>
          <w:lang w:val="en-US" w:eastAsia="zh-CN"/>
        </w:rPr>
        <w:t>20</w:t>
      </w:r>
      <w:r>
        <w:rPr>
          <w:rFonts w:hint="eastAsia" w:ascii="宋体" w:hAnsi="宋体" w:eastAsia="宋体" w:cs="Times New Roman"/>
          <w:color w:val="000000"/>
          <w:sz w:val="24"/>
          <w:szCs w:val="24"/>
        </w:rPr>
        <w:t>年1月1日以来同类项目业绩证明，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1867578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1.13投标保证金缴纳凭证。</w:t>
      </w:r>
    </w:p>
    <w:p w14:paraId="237FB675">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33"/>
    </w:p>
    <w:p w14:paraId="63EB3E79">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b/>
          <w:color w:val="000000"/>
          <w:sz w:val="24"/>
          <w:szCs w:val="24"/>
        </w:rPr>
        <w:t>必须先进行两列要求一一对照，不允许直接写无偏离；</w:t>
      </w:r>
    </w:p>
    <w:p w14:paraId="078EF0D6">
      <w:pPr>
        <w:spacing w:line="360" w:lineRule="auto"/>
        <w:ind w:firstLine="480" w:firstLineChars="200"/>
        <w:rPr>
          <w:rFonts w:ascii="宋体" w:hAnsi="宋体" w:eastAsia="宋体" w:cs="宋体"/>
          <w:b/>
          <w:color w:val="000000"/>
          <w:sz w:val="24"/>
          <w:szCs w:val="24"/>
        </w:rPr>
      </w:pPr>
      <w:r>
        <w:rPr>
          <w:rFonts w:hint="eastAsia" w:ascii="宋体" w:hAnsi="宋体" w:eastAsia="宋体" w:cs="宋体"/>
          <w:bCs/>
          <w:color w:val="000000"/>
          <w:sz w:val="24"/>
          <w:szCs w:val="24"/>
        </w:rPr>
        <w:t>2.2</w:t>
      </w:r>
      <w:r>
        <w:rPr>
          <w:rFonts w:hint="eastAsia" w:ascii="宋体" w:hAnsi="宋体" w:eastAsia="宋体" w:cs="宋体"/>
          <w:color w:val="000000"/>
          <w:sz w:val="24"/>
          <w:szCs w:val="24"/>
        </w:rPr>
        <w:t>提供202</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年1月1日以来同类产品的制造销售业绩（附件6），填写用户名单、联系方式，并附合同复印件。该同类项目业绩一览表必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68E54D1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2.3供货期及保证措施；</w:t>
      </w:r>
    </w:p>
    <w:p w14:paraId="7C4C904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2.4产品的技术服务和售后服务内容及措施；</w:t>
      </w:r>
    </w:p>
    <w:p w14:paraId="7EA6AAB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2.5交货进度及计划；</w:t>
      </w:r>
    </w:p>
    <w:p w14:paraId="72722630">
      <w:pPr>
        <w:spacing w:line="360" w:lineRule="auto"/>
        <w:ind w:firstLine="480" w:firstLineChars="200"/>
        <w:rPr>
          <w:rFonts w:ascii="宋体" w:hAnsi="宋体" w:eastAsia="宋体" w:cs="宋体"/>
          <w:color w:val="000000"/>
          <w:sz w:val="24"/>
          <w:szCs w:val="24"/>
        </w:rPr>
      </w:pPr>
      <w:bookmarkStart w:id="36" w:name="_Toc536542319"/>
      <w:r>
        <w:rPr>
          <w:rFonts w:hint="eastAsia" w:ascii="宋体" w:hAnsi="宋体" w:eastAsia="宋体" w:cs="宋体"/>
          <w:color w:val="000000"/>
          <w:sz w:val="24"/>
          <w:szCs w:val="24"/>
        </w:rPr>
        <w:t>2.6投标产品技术支持材料</w:t>
      </w:r>
      <w:bookmarkEnd w:id="36"/>
      <w:r>
        <w:rPr>
          <w:rFonts w:hint="eastAsia" w:ascii="宋体" w:hAnsi="宋体" w:eastAsia="宋体" w:cs="宋体"/>
          <w:color w:val="000000"/>
          <w:sz w:val="24"/>
          <w:szCs w:val="24"/>
        </w:rPr>
        <w:t>；</w:t>
      </w:r>
    </w:p>
    <w:p w14:paraId="3E4AE36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2.7设备质量承诺函（附件7）；</w:t>
      </w:r>
    </w:p>
    <w:p w14:paraId="206F6B5B">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2.8投标人需提交的其它资料。</w:t>
      </w:r>
    </w:p>
    <w:p w14:paraId="4EB24379">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14:paraId="1898BCD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33B474F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14:paraId="6C78734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7" w:name="OLE_LINK18"/>
      <w:bookmarkStart w:id="38" w:name="OLE_LINK19"/>
      <w:r>
        <w:rPr>
          <w:rFonts w:hint="eastAsia" w:ascii="宋体" w:hAnsi="宋体" w:eastAsia="宋体" w:cs="宋体"/>
          <w:b/>
          <w:color w:val="000000"/>
          <w:sz w:val="24"/>
          <w:szCs w:val="24"/>
        </w:rPr>
        <w:t>；</w:t>
      </w:r>
      <w:bookmarkEnd w:id="37"/>
      <w:bookmarkEnd w:id="38"/>
      <w:r>
        <w:rPr>
          <w:rFonts w:hint="eastAsia" w:ascii="宋体" w:hAnsi="宋体" w:eastAsia="宋体" w:cs="宋体"/>
          <w:color w:val="000000"/>
          <w:sz w:val="24"/>
          <w:szCs w:val="24"/>
        </w:rPr>
        <w:t xml:space="preserve"> </w:t>
      </w:r>
    </w:p>
    <w:p w14:paraId="0C80CD3D">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3.4投标人承诺（附件11），</w:t>
      </w:r>
    </w:p>
    <w:p w14:paraId="544C3765">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p>
    <w:p w14:paraId="37A52505">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5CC46403">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四、投标文件格式</w:t>
      </w:r>
    </w:p>
    <w:p w14:paraId="075C4EA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14:paraId="164B24FA">
      <w:pPr>
        <w:pStyle w:val="2"/>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46108394">
      <w:pPr>
        <w:keepNext/>
        <w:keepLines/>
        <w:jc w:val="center"/>
        <w:outlineLvl w:val="0"/>
        <w:rPr>
          <w:rFonts w:ascii="Calibri" w:hAnsi="Calibri" w:eastAsia="宋体" w:cs="Times New Roman"/>
          <w:b/>
          <w:bCs/>
          <w:kern w:val="44"/>
          <w:sz w:val="36"/>
          <w:szCs w:val="44"/>
        </w:rPr>
      </w:pPr>
      <w:bookmarkStart w:id="39" w:name="_Toc11980"/>
      <w:r>
        <w:rPr>
          <w:rFonts w:hint="eastAsia" w:ascii="Calibri" w:hAnsi="Calibri" w:eastAsia="宋体" w:cs="Times New Roman"/>
          <w:b/>
          <w:bCs/>
          <w:kern w:val="44"/>
          <w:sz w:val="36"/>
          <w:szCs w:val="44"/>
        </w:rPr>
        <w:t>第四部分 技术标书</w:t>
      </w:r>
      <w:bookmarkEnd w:id="39"/>
    </w:p>
    <w:p w14:paraId="0E5F4F14">
      <w:pPr>
        <w:pStyle w:val="2"/>
      </w:pPr>
    </w:p>
    <w:p w14:paraId="62EBD11E">
      <w:pPr>
        <w:spacing w:line="276" w:lineRule="auto"/>
        <w:jc w:val="center"/>
        <w:rPr>
          <w:rFonts w:hint="eastAsia" w:ascii="Calibri" w:hAnsi="宋体" w:eastAsia="宋体" w:cs="Times New Roman"/>
          <w:b/>
          <w:bCs/>
          <w:color w:val="000000"/>
          <w:spacing w:val="-8"/>
          <w:sz w:val="52"/>
          <w:szCs w:val="52"/>
        </w:rPr>
      </w:pPr>
      <w:r>
        <w:rPr>
          <w:rFonts w:hint="eastAsia" w:ascii="Calibri" w:hAnsi="宋体" w:eastAsia="宋体" w:cs="Times New Roman"/>
          <w:b/>
          <w:bCs/>
          <w:color w:val="000000"/>
          <w:spacing w:val="-8"/>
          <w:sz w:val="52"/>
          <w:szCs w:val="52"/>
        </w:rPr>
        <w:t>中国重汽集团济南动力有限公司</w:t>
      </w:r>
    </w:p>
    <w:p w14:paraId="6E1EE655">
      <w:pPr>
        <w:spacing w:line="276" w:lineRule="auto"/>
        <w:jc w:val="center"/>
        <w:rPr>
          <w:rFonts w:hint="eastAsia" w:ascii="Calibri" w:hAnsi="宋体" w:eastAsia="宋体" w:cs="Times New Roman"/>
          <w:b/>
          <w:bCs/>
          <w:color w:val="000000"/>
          <w:spacing w:val="-8"/>
          <w:sz w:val="52"/>
          <w:szCs w:val="52"/>
          <w:lang w:eastAsia="zh-CN"/>
        </w:rPr>
      </w:pPr>
      <w:r>
        <w:rPr>
          <w:rFonts w:hint="eastAsia" w:ascii="Calibri" w:hAnsi="宋体" w:eastAsia="宋体" w:cs="Times New Roman"/>
          <w:b/>
          <w:bCs/>
          <w:color w:val="000000"/>
          <w:spacing w:val="-8"/>
          <w:sz w:val="52"/>
          <w:szCs w:val="52"/>
          <w:lang w:eastAsia="zh-CN"/>
        </w:rPr>
        <w:t>涂装检测能力提升项目</w:t>
      </w:r>
    </w:p>
    <w:p w14:paraId="74A02DFA">
      <w:pPr>
        <w:jc w:val="both"/>
        <w:rPr>
          <w:rFonts w:ascii="黑体" w:hAnsi="宋体" w:eastAsia="黑体" w:cs="Times New Roman"/>
          <w:color w:val="000000"/>
          <w:sz w:val="72"/>
          <w:szCs w:val="72"/>
        </w:rPr>
      </w:pPr>
    </w:p>
    <w:p w14:paraId="6EE14C0F">
      <w:pPr>
        <w:pStyle w:val="2"/>
      </w:pPr>
    </w:p>
    <w:p w14:paraId="73EA79E1">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14:paraId="224207CA">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14:paraId="270EA0EB">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4EE6CE59">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14:paraId="20A1F05F">
      <w:pPr>
        <w:pStyle w:val="2"/>
      </w:pPr>
    </w:p>
    <w:p w14:paraId="4C9D62FD">
      <w:pPr>
        <w:pStyle w:val="2"/>
        <w:rPr>
          <w:rFonts w:ascii="黑体" w:hAnsi="宋体" w:eastAsia="黑体" w:cs="Times New Roman"/>
          <w:color w:val="000000"/>
          <w:sz w:val="72"/>
          <w:szCs w:val="72"/>
        </w:rPr>
      </w:pPr>
    </w:p>
    <w:p w14:paraId="03B03676">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14:paraId="7D87E93A">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14:paraId="580BE95B">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14:paraId="2CA7E1FE">
      <w:pPr>
        <w:pStyle w:val="2"/>
        <w:rPr>
          <w:b/>
          <w:bCs/>
        </w:rPr>
      </w:pPr>
    </w:p>
    <w:p w14:paraId="43BA084A">
      <w:pPr>
        <w:pStyle w:val="2"/>
        <w:rPr>
          <w:b/>
          <w:bCs/>
        </w:rPr>
      </w:pPr>
    </w:p>
    <w:p w14:paraId="2F081665">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3E5000B8">
      <w:pPr>
        <w:jc w:val="center"/>
        <w:rPr>
          <w:rFonts w:ascii="Calibri" w:hAnsi="Calibri" w:eastAsia="宋体" w:cs="Times New Roman"/>
          <w:b/>
          <w:bCs/>
          <w:kern w:val="44"/>
          <w:sz w:val="36"/>
          <w:szCs w:val="44"/>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4</w:t>
      </w:r>
      <w:r>
        <w:rPr>
          <w:rFonts w:hint="eastAsia" w:ascii="宋体" w:hAnsi="宋体" w:eastAsia="宋体" w:cs="Times New Roman"/>
          <w:color w:val="000000"/>
          <w:sz w:val="28"/>
          <w:szCs w:val="28"/>
        </w:rPr>
        <w:t>年</w:t>
      </w:r>
      <w:r>
        <w:rPr>
          <w:rFonts w:hint="eastAsia" w:ascii="Calibri" w:hAnsi="Calibri" w:eastAsia="宋体" w:cs="Times New Roman"/>
          <w:color w:val="000000"/>
          <w:sz w:val="28"/>
          <w:szCs w:val="28"/>
          <w:lang w:val="en-US" w:eastAsia="zh-CN"/>
        </w:rPr>
        <w:t>9</w:t>
      </w:r>
      <w:r>
        <w:rPr>
          <w:rFonts w:hint="eastAsia" w:ascii="Calibri" w:hAnsi="Calibri" w:eastAsia="宋体" w:cs="Times New Roman"/>
          <w:color w:val="000000"/>
          <w:sz w:val="28"/>
          <w:szCs w:val="28"/>
        </w:rPr>
        <w:t>月</w:t>
      </w:r>
    </w:p>
    <w:p w14:paraId="65AEEA2B">
      <w:pPr>
        <w:spacing w:line="360" w:lineRule="auto"/>
        <w:rPr>
          <w:rFonts w:ascii="宋体" w:hAnsi="宋体" w:eastAsia="宋体" w:cs="Times New Roman"/>
          <w:b/>
          <w:sz w:val="36"/>
          <w:szCs w:val="36"/>
        </w:rPr>
        <w:sectPr>
          <w:pgSz w:w="11907" w:h="16840"/>
          <w:pgMar w:top="1304" w:right="1418" w:bottom="1304" w:left="1418" w:header="724" w:footer="851" w:gutter="0"/>
          <w:cols w:space="720" w:num="1"/>
          <w:docGrid w:linePitch="290" w:charSpace="-3931"/>
        </w:sectPr>
      </w:pPr>
    </w:p>
    <w:p w14:paraId="1C9153BF">
      <w:pPr>
        <w:keepNext/>
        <w:keepLines/>
        <w:spacing w:before="120" w:after="120" w:line="480" w:lineRule="exact"/>
        <w:jc w:val="center"/>
        <w:outlineLvl w:val="1"/>
        <w:rPr>
          <w:rFonts w:ascii="宋体" w:hAnsi="Calibri" w:eastAsia="宋体" w:cs="Times New Roman"/>
          <w:b/>
          <w:bCs/>
          <w:kern w:val="44"/>
          <w:sz w:val="28"/>
          <w:szCs w:val="28"/>
        </w:rPr>
      </w:pPr>
      <w:bookmarkStart w:id="40" w:name="_Toc169605877"/>
      <w:r>
        <w:rPr>
          <w:rFonts w:hint="eastAsia" w:ascii="宋体" w:hAnsi="宋体" w:eastAsia="宋体" w:cs="Times New Roman"/>
          <w:b/>
          <w:bCs/>
          <w:kern w:val="44"/>
          <w:sz w:val="28"/>
          <w:szCs w:val="28"/>
        </w:rPr>
        <w:t>第一章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采购货物概况</w:t>
      </w:r>
    </w:p>
    <w:p w14:paraId="2A450108">
      <w:pPr>
        <w:keepNext/>
        <w:keepLines/>
        <w:spacing w:before="120" w:after="120" w:line="480" w:lineRule="exact"/>
        <w:jc w:val="center"/>
        <w:outlineLvl w:val="2"/>
        <w:rPr>
          <w:rFonts w:ascii="Arial" w:hAnsi="Arial" w:eastAsia="宋体" w:cs="Times New Roman"/>
          <w:b/>
          <w:bCs/>
          <w:sz w:val="24"/>
          <w:szCs w:val="24"/>
        </w:rPr>
      </w:pPr>
      <w:r>
        <w:rPr>
          <w:rFonts w:hint="eastAsia" w:ascii="Arial" w:hAnsi="Arial" w:eastAsia="宋体" w:cs="Times New Roman"/>
          <w:b/>
          <w:bCs/>
          <w:sz w:val="24"/>
          <w:szCs w:val="24"/>
        </w:rPr>
        <w:t>第一节</w:t>
      </w:r>
      <w:r>
        <w:rPr>
          <w:rFonts w:ascii="Arial" w:hAnsi="Arial" w:eastAsia="宋体" w:cs="Times New Roman"/>
          <w:b/>
          <w:bCs/>
          <w:sz w:val="24"/>
          <w:szCs w:val="24"/>
        </w:rPr>
        <w:t xml:space="preserve">  </w:t>
      </w:r>
      <w:r>
        <w:rPr>
          <w:rFonts w:hint="eastAsia" w:ascii="Arial" w:hAnsi="Arial" w:eastAsia="宋体" w:cs="Times New Roman"/>
          <w:b/>
          <w:bCs/>
          <w:sz w:val="24"/>
          <w:szCs w:val="24"/>
        </w:rPr>
        <w:t>使用环境</w:t>
      </w:r>
    </w:p>
    <w:p w14:paraId="2F67FFAC">
      <w:pPr>
        <w:spacing w:line="480" w:lineRule="exact"/>
        <w:ind w:firstLine="480" w:firstLineChars="200"/>
        <w:rPr>
          <w:rFonts w:ascii="黑体" w:hAnsi="宋体" w:eastAsia="黑体" w:cs="Times New Roman"/>
          <w:sz w:val="24"/>
          <w:szCs w:val="24"/>
          <w:u w:val="single"/>
          <w:shd w:val="pct10" w:color="auto" w:fill="FFFFFF"/>
        </w:rPr>
      </w:pPr>
      <w:r>
        <w:rPr>
          <w:rFonts w:hint="eastAsia" w:ascii="黑体" w:hAnsi="宋体" w:eastAsia="黑体" w:cs="Times New Roman"/>
          <w:sz w:val="24"/>
          <w:szCs w:val="24"/>
        </w:rPr>
        <w:t>一、项目名称：</w:t>
      </w:r>
      <w:r>
        <w:rPr>
          <w:rFonts w:hint="eastAsia" w:ascii="宋体" w:hAnsi="宋体" w:eastAsia="宋体" w:cs="宋体"/>
          <w:sz w:val="24"/>
          <w:szCs w:val="24"/>
          <w:u w:val="single"/>
          <w:shd w:val="pct10" w:color="auto" w:fill="FFFFFF"/>
          <w:lang w:eastAsia="zh-CN"/>
        </w:rPr>
        <w:t>涂装检测能力提升项目</w:t>
      </w:r>
      <w:r>
        <w:rPr>
          <w:rFonts w:hint="eastAsia" w:ascii="宋体" w:hAnsi="宋体" w:eastAsia="宋体" w:cs="Times New Roman"/>
          <w:sz w:val="24"/>
          <w:szCs w:val="24"/>
          <w:u w:val="single"/>
          <w:shd w:val="pct10" w:color="auto" w:fill="FFFFFF"/>
        </w:rPr>
        <w:t xml:space="preserve">  </w:t>
      </w:r>
      <w:r>
        <w:rPr>
          <w:rFonts w:hint="eastAsia" w:ascii="黑体" w:hAnsi="宋体" w:eastAsia="黑体" w:cs="Times New Roman"/>
          <w:sz w:val="24"/>
          <w:szCs w:val="24"/>
          <w:u w:val="single"/>
          <w:shd w:val="pct10" w:color="auto" w:fill="FFFFFF"/>
        </w:rPr>
        <w:t xml:space="preserve">      </w:t>
      </w:r>
    </w:p>
    <w:p w14:paraId="3C43583F">
      <w:pPr>
        <w:spacing w:line="480" w:lineRule="exact"/>
        <w:ind w:firstLine="480" w:firstLineChars="200"/>
        <w:rPr>
          <w:rFonts w:ascii="宋体" w:hAnsi="宋体" w:eastAsia="宋体" w:cs="Times New Roman"/>
          <w:sz w:val="24"/>
          <w:szCs w:val="24"/>
        </w:rPr>
      </w:pPr>
      <w:r>
        <w:rPr>
          <w:rFonts w:hint="eastAsia" w:ascii="黑体" w:hAnsi="宋体" w:eastAsia="黑体" w:cs="Times New Roman"/>
          <w:sz w:val="24"/>
          <w:szCs w:val="24"/>
        </w:rPr>
        <w:t>二、建设地点：</w:t>
      </w:r>
      <w:r>
        <w:rPr>
          <w:rFonts w:hint="eastAsia" w:ascii="宋体" w:hAnsi="宋体" w:eastAsia="宋体" w:cs="Times New Roman"/>
          <w:sz w:val="24"/>
          <w:szCs w:val="24"/>
          <w:u w:val="single"/>
          <w:shd w:val="pct10" w:color="auto" w:fill="FFFFFF"/>
        </w:rPr>
        <w:t xml:space="preserve">济南市高新区华奥路777号重汽科技园区         </w:t>
      </w:r>
    </w:p>
    <w:p w14:paraId="68564984">
      <w:pPr>
        <w:spacing w:line="480" w:lineRule="exact"/>
        <w:ind w:firstLine="480" w:firstLineChars="200"/>
        <w:rPr>
          <w:rFonts w:ascii="宋体" w:hAnsi="宋体" w:eastAsia="宋体" w:cs="Times New Roman"/>
          <w:sz w:val="24"/>
          <w:szCs w:val="24"/>
          <w:u w:val="single"/>
          <w:shd w:val="pct10" w:color="auto" w:fill="FFFFFF"/>
        </w:rPr>
      </w:pPr>
      <w:r>
        <w:rPr>
          <w:rFonts w:hint="eastAsia" w:ascii="黑体" w:hAnsi="宋体" w:eastAsia="黑体" w:cs="Times New Roman"/>
          <w:sz w:val="24"/>
          <w:szCs w:val="24"/>
        </w:rPr>
        <w:t>三、使用地点：</w:t>
      </w:r>
      <w:r>
        <w:rPr>
          <w:rFonts w:hint="eastAsia" w:ascii="黑体" w:hAnsi="宋体" w:eastAsia="黑体" w:cs="Times New Roman"/>
          <w:sz w:val="24"/>
          <w:szCs w:val="24"/>
          <w:u w:val="single"/>
        </w:rPr>
        <w:t>济南市高新区华奥路777号重汽科技园区</w:t>
      </w:r>
    </w:p>
    <w:p w14:paraId="0672DFE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四、工作制度：全年工作</w:t>
      </w:r>
      <w:r>
        <w:rPr>
          <w:rFonts w:hint="eastAsia" w:ascii="宋体" w:hAnsi="宋体" w:eastAsia="宋体" w:cs="宋体"/>
          <w:sz w:val="24"/>
          <w:szCs w:val="24"/>
          <w:highlight w:val="none"/>
          <w:u w:val="single"/>
          <w:shd w:val="pct10" w:color="auto" w:fill="FFFFFF"/>
          <w:lang w:val="en-US" w:eastAsia="zh-CN"/>
        </w:rPr>
        <w:t>260</w:t>
      </w:r>
      <w:r>
        <w:rPr>
          <w:rFonts w:hint="eastAsia" w:ascii="宋体" w:hAnsi="宋体" w:eastAsia="宋体" w:cs="宋体"/>
          <w:sz w:val="24"/>
          <w:szCs w:val="24"/>
        </w:rPr>
        <w:t>天、</w:t>
      </w:r>
      <w:r>
        <w:rPr>
          <w:rFonts w:hint="eastAsia" w:ascii="宋体" w:hAnsi="宋体" w:eastAsia="宋体" w:cs="宋体"/>
          <w:sz w:val="24"/>
          <w:szCs w:val="24"/>
          <w:highlight w:val="none"/>
          <w:u w:val="single"/>
          <w:shd w:val="pct10" w:color="auto" w:fill="FFFFFF"/>
        </w:rPr>
        <w:t xml:space="preserve"> 单 </w:t>
      </w:r>
      <w:r>
        <w:rPr>
          <w:rFonts w:hint="eastAsia" w:ascii="宋体" w:hAnsi="宋体" w:eastAsia="宋体" w:cs="宋体"/>
          <w:sz w:val="24"/>
          <w:szCs w:val="24"/>
        </w:rPr>
        <w:t>班制、设备年时基数</w:t>
      </w:r>
      <w:r>
        <w:rPr>
          <w:rFonts w:hint="eastAsia" w:ascii="宋体" w:hAnsi="宋体" w:eastAsia="宋体" w:cs="宋体"/>
          <w:sz w:val="24"/>
          <w:szCs w:val="24"/>
          <w:highlight w:val="none"/>
          <w:u w:val="single"/>
          <w:shd w:val="pct10" w:color="auto" w:fill="FFFFFF"/>
          <w:lang w:val="en-US" w:eastAsia="zh-CN"/>
        </w:rPr>
        <w:t>1200</w:t>
      </w:r>
      <w:r>
        <w:rPr>
          <w:rFonts w:hint="eastAsia" w:ascii="宋体" w:hAnsi="宋体" w:eastAsia="宋体" w:cs="宋体"/>
          <w:sz w:val="24"/>
          <w:szCs w:val="24"/>
        </w:rPr>
        <w:t>小时</w:t>
      </w:r>
    </w:p>
    <w:p w14:paraId="7C6FACF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五、使用地点区域自然环境：</w:t>
      </w:r>
    </w:p>
    <w:p w14:paraId="5D12D3AA">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1.海拔高度：1000m以下。</w:t>
      </w:r>
    </w:p>
    <w:p w14:paraId="3CFC46AA">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2.环境温度：极端最低温度</w:t>
      </w:r>
      <w:r>
        <w:rPr>
          <w:rFonts w:ascii="宋体" w:hAnsi="宋体" w:eastAsia="宋体" w:cs="宋体"/>
          <w:bCs/>
          <w:sz w:val="24"/>
          <w:szCs w:val="24"/>
        </w:rPr>
        <w:t>-12℃、极端最高温度45℃。</w:t>
      </w:r>
    </w:p>
    <w:p w14:paraId="3ED18B04">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3.相对湿度：最大95%、最小15%。</w:t>
      </w:r>
    </w:p>
    <w:p w14:paraId="0A7A86A1">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六、使用试验室环境条件：</w:t>
      </w:r>
    </w:p>
    <w:p w14:paraId="557DB54D">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1.电力：中国制式，供电电压380V±15%/220V±15%，50Hz±2%。</w:t>
      </w:r>
    </w:p>
    <w:p w14:paraId="5A613508">
      <w:pPr>
        <w:keepNext/>
        <w:keepLines/>
        <w:spacing w:before="120" w:after="120" w:line="480" w:lineRule="exact"/>
        <w:ind w:firstLine="480" w:firstLineChars="200"/>
        <w:jc w:val="left"/>
        <w:outlineLvl w:val="1"/>
        <w:rPr>
          <w:rFonts w:ascii="宋体" w:hAnsi="宋体" w:eastAsia="宋体" w:cs="宋体"/>
          <w:bCs/>
          <w:sz w:val="24"/>
          <w:szCs w:val="24"/>
        </w:rPr>
      </w:pPr>
      <w:r>
        <w:rPr>
          <w:rFonts w:hint="eastAsia" w:ascii="宋体" w:hAnsi="宋体" w:eastAsia="宋体" w:cs="宋体"/>
          <w:bCs/>
          <w:sz w:val="24"/>
          <w:szCs w:val="24"/>
        </w:rPr>
        <w:t>2</w:t>
      </w:r>
      <w:r>
        <w:rPr>
          <w:rFonts w:ascii="宋体" w:hAnsi="宋体" w:eastAsia="宋体" w:cs="宋体"/>
          <w:bCs/>
          <w:sz w:val="24"/>
          <w:szCs w:val="24"/>
        </w:rPr>
        <w:t>.</w:t>
      </w:r>
      <w:r>
        <w:rPr>
          <w:rFonts w:hint="eastAsia" w:ascii="宋体" w:hAnsi="宋体" w:eastAsia="宋体" w:cs="宋体"/>
          <w:bCs/>
          <w:sz w:val="24"/>
          <w:szCs w:val="24"/>
        </w:rPr>
        <w:t>给水：市政自来水。</w:t>
      </w:r>
    </w:p>
    <w:p w14:paraId="223A1ACD">
      <w:pPr>
        <w:keepNext/>
        <w:keepLines/>
        <w:spacing w:before="120" w:after="120" w:line="480" w:lineRule="exact"/>
        <w:jc w:val="center"/>
        <w:outlineLvl w:val="2"/>
        <w:rPr>
          <w:rFonts w:hint="eastAsia" w:ascii="黑体" w:hAnsi="宋体" w:eastAsia="黑体" w:cs="Times New Roman"/>
          <w:sz w:val="24"/>
          <w:szCs w:val="24"/>
        </w:rPr>
      </w:pPr>
      <w:r>
        <w:rPr>
          <w:rFonts w:hint="eastAsia" w:ascii="宋体" w:hAnsi="宋体" w:eastAsia="宋体" w:cs="Times New Roman"/>
          <w:b/>
          <w:bCs/>
          <w:sz w:val="24"/>
          <w:szCs w:val="24"/>
        </w:rPr>
        <w:t>第二节</w:t>
      </w:r>
      <w:r>
        <w:rPr>
          <w:rFonts w:ascii="宋体" w:hAnsi="宋体" w:eastAsia="宋体" w:cs="Times New Roman"/>
          <w:b/>
          <w:bCs/>
          <w:sz w:val="24"/>
          <w:szCs w:val="24"/>
        </w:rPr>
        <w:t xml:space="preserve">  </w:t>
      </w:r>
      <w:r>
        <w:rPr>
          <w:rFonts w:hint="eastAsia" w:ascii="宋体" w:hAnsi="宋体" w:eastAsia="宋体" w:cs="Times New Roman"/>
          <w:b/>
          <w:bCs/>
          <w:sz w:val="24"/>
          <w:szCs w:val="24"/>
        </w:rPr>
        <w:t>采购货物概况</w:t>
      </w:r>
    </w:p>
    <w:p w14:paraId="29DDB284">
      <w:pPr>
        <w:spacing w:line="480" w:lineRule="exact"/>
        <w:ind w:firstLine="480" w:firstLineChars="200"/>
        <w:rPr>
          <w:rFonts w:ascii="宋体" w:hAnsi="宋体" w:eastAsia="宋体" w:cs="Times New Roman"/>
          <w:sz w:val="24"/>
          <w:szCs w:val="24"/>
        </w:rPr>
      </w:pPr>
      <w:r>
        <w:rPr>
          <w:rFonts w:hint="eastAsia" w:ascii="黑体" w:hAnsi="宋体" w:eastAsia="黑体" w:cs="Times New Roman"/>
          <w:sz w:val="24"/>
          <w:szCs w:val="24"/>
        </w:rPr>
        <w:t>一、设备名称：</w:t>
      </w:r>
      <w:r>
        <w:rPr>
          <w:rFonts w:hint="eastAsia" w:ascii="Times New Roman" w:hAnsi="Times New Roman" w:eastAsia="宋体" w:cs="Times New Roman"/>
          <w:sz w:val="24"/>
          <w:szCs w:val="24"/>
          <w:u w:val="single"/>
          <w:lang w:eastAsia="zh-CN"/>
        </w:rPr>
        <w:t>涂装检测能力提升项目</w:t>
      </w:r>
      <w:r>
        <w:rPr>
          <w:rFonts w:hint="eastAsia" w:ascii="宋体" w:hAnsi="宋体" w:eastAsia="宋体" w:cs="Times New Roman"/>
          <w:sz w:val="24"/>
          <w:szCs w:val="24"/>
        </w:rPr>
        <w:t>（详见下表）</w:t>
      </w:r>
    </w:p>
    <w:p w14:paraId="5910BEA6">
      <w:pPr>
        <w:spacing w:line="480" w:lineRule="exact"/>
        <w:ind w:firstLine="480" w:firstLineChars="200"/>
        <w:rPr>
          <w:rFonts w:ascii="宋体" w:hAnsi="宋体" w:eastAsia="宋体" w:cs="Times New Roman"/>
          <w:sz w:val="24"/>
          <w:szCs w:val="24"/>
        </w:rPr>
      </w:pPr>
      <w:r>
        <w:rPr>
          <w:rFonts w:hint="eastAsia" w:ascii="黑体" w:hAnsi="宋体" w:eastAsia="黑体" w:cs="Times New Roman"/>
          <w:sz w:val="24"/>
          <w:szCs w:val="24"/>
        </w:rPr>
        <w:t>二、设备数量：</w:t>
      </w:r>
      <w:r>
        <w:rPr>
          <w:rFonts w:hint="eastAsia" w:ascii="宋体" w:hAnsi="宋体" w:eastAsia="宋体" w:cs="Times New Roman"/>
          <w:sz w:val="24"/>
          <w:szCs w:val="24"/>
          <w:u w:val="single"/>
          <w:shd w:val="pct10" w:color="auto" w:fill="FFFFFF"/>
          <w:lang w:val="en-US" w:eastAsia="zh-CN"/>
        </w:rPr>
        <w:t>1套</w:t>
      </w:r>
      <w:r>
        <w:rPr>
          <w:rFonts w:hint="eastAsia" w:ascii="宋体" w:hAnsi="宋体" w:eastAsia="宋体" w:cs="Times New Roman"/>
          <w:sz w:val="24"/>
          <w:szCs w:val="24"/>
          <w:u w:val="single"/>
          <w:shd w:val="pct10" w:color="auto" w:fill="FFFFFF"/>
        </w:rPr>
        <w:t xml:space="preserve"> </w:t>
      </w:r>
      <w:r>
        <w:rPr>
          <w:rFonts w:hint="eastAsia" w:ascii="宋体" w:hAnsi="宋体" w:eastAsia="宋体" w:cs="Times New Roman"/>
          <w:sz w:val="24"/>
          <w:szCs w:val="24"/>
        </w:rPr>
        <w:t>（详见下表）</w:t>
      </w:r>
    </w:p>
    <w:p w14:paraId="41D0678D">
      <w:pPr>
        <w:spacing w:line="560" w:lineRule="exact"/>
        <w:ind w:firstLine="480" w:firstLineChars="200"/>
        <w:rPr>
          <w:rFonts w:ascii="宋体" w:hAnsi="宋体" w:eastAsia="宋体" w:cs="Times New Roman"/>
          <w:sz w:val="24"/>
          <w:szCs w:val="24"/>
        </w:rPr>
      </w:pPr>
      <w:r>
        <w:rPr>
          <w:rFonts w:hint="eastAsia" w:ascii="黑体" w:hAnsi="宋体" w:eastAsia="黑体" w:cs="Times New Roman"/>
          <w:sz w:val="24"/>
          <w:szCs w:val="24"/>
        </w:rPr>
        <w:t>三、分投分中：</w:t>
      </w:r>
      <w:r>
        <w:rPr>
          <w:rFonts w:hint="eastAsia" w:ascii="宋体" w:hAnsi="宋体" w:eastAsia="宋体" w:cs="Times New Roman"/>
          <w:sz w:val="24"/>
          <w:szCs w:val="24"/>
        </w:rPr>
        <w:t>不允许。</w:t>
      </w:r>
    </w:p>
    <w:p w14:paraId="127EC0AD">
      <w:pPr>
        <w:spacing w:line="480" w:lineRule="exact"/>
        <w:ind w:firstLine="480" w:firstLineChars="200"/>
        <w:jc w:val="center"/>
        <w:rPr>
          <w:rFonts w:hint="eastAsia" w:ascii="宋体" w:hAnsi="宋体" w:eastAsia="宋体" w:cs="Times New Roman"/>
          <w:sz w:val="24"/>
          <w:szCs w:val="24"/>
        </w:rPr>
      </w:pPr>
      <w:r>
        <w:rPr>
          <w:rFonts w:hint="eastAsia" w:ascii="宋体" w:hAnsi="宋体" w:eastAsia="宋体" w:cs="Times New Roman"/>
          <w:sz w:val="24"/>
          <w:szCs w:val="24"/>
        </w:rPr>
        <w:t>采购货物主要构成一览表</w:t>
      </w:r>
    </w:p>
    <w:tbl>
      <w:tblPr>
        <w:tblStyle w:val="39"/>
        <w:tblW w:w="89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3261"/>
        <w:gridCol w:w="2268"/>
        <w:gridCol w:w="1086"/>
        <w:gridCol w:w="1665"/>
      </w:tblGrid>
      <w:tr w14:paraId="36F7A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5A1C07E3">
            <w:pPr>
              <w:spacing w:line="360" w:lineRule="exact"/>
              <w:jc w:val="center"/>
              <w:rPr>
                <w:rFonts w:ascii="宋体" w:hAnsi="宋体" w:eastAsia="宋体" w:cs="宋体"/>
                <w:szCs w:val="21"/>
              </w:rPr>
            </w:pPr>
            <w:r>
              <w:rPr>
                <w:rFonts w:hint="eastAsia" w:ascii="宋体" w:hAnsi="宋体" w:eastAsia="宋体" w:cs="宋体"/>
                <w:szCs w:val="21"/>
              </w:rPr>
              <w:t>序号</w:t>
            </w:r>
          </w:p>
        </w:tc>
        <w:tc>
          <w:tcPr>
            <w:tcW w:w="3261" w:type="dxa"/>
            <w:vAlign w:val="center"/>
          </w:tcPr>
          <w:p w14:paraId="03FF4EC6">
            <w:pPr>
              <w:spacing w:line="360" w:lineRule="exact"/>
              <w:jc w:val="center"/>
              <w:rPr>
                <w:rFonts w:ascii="宋体" w:hAnsi="宋体" w:eastAsia="宋体" w:cs="宋体"/>
                <w:szCs w:val="21"/>
              </w:rPr>
            </w:pPr>
            <w:r>
              <w:rPr>
                <w:rFonts w:hint="eastAsia" w:ascii="宋体" w:hAnsi="宋体" w:eastAsia="宋体" w:cs="宋体"/>
                <w:szCs w:val="21"/>
              </w:rPr>
              <w:t>名称</w:t>
            </w:r>
          </w:p>
        </w:tc>
        <w:tc>
          <w:tcPr>
            <w:tcW w:w="2268" w:type="dxa"/>
            <w:vAlign w:val="center"/>
          </w:tcPr>
          <w:p w14:paraId="78BF83B0">
            <w:pPr>
              <w:spacing w:line="360" w:lineRule="exact"/>
              <w:jc w:val="center"/>
              <w:rPr>
                <w:rFonts w:ascii="宋体" w:hAnsi="宋体" w:eastAsia="宋体" w:cs="宋体"/>
                <w:szCs w:val="21"/>
              </w:rPr>
            </w:pPr>
            <w:r>
              <w:rPr>
                <w:rFonts w:hint="eastAsia" w:ascii="宋体" w:hAnsi="宋体" w:eastAsia="宋体" w:cs="宋体"/>
                <w:szCs w:val="21"/>
              </w:rPr>
              <w:t>品牌或技术要求</w:t>
            </w:r>
          </w:p>
        </w:tc>
        <w:tc>
          <w:tcPr>
            <w:tcW w:w="1086" w:type="dxa"/>
            <w:vAlign w:val="center"/>
          </w:tcPr>
          <w:p w14:paraId="025DEA6C">
            <w:pPr>
              <w:spacing w:line="360" w:lineRule="exact"/>
              <w:jc w:val="center"/>
              <w:rPr>
                <w:rFonts w:ascii="宋体" w:hAnsi="宋体" w:eastAsia="宋体" w:cs="宋体"/>
                <w:szCs w:val="21"/>
              </w:rPr>
            </w:pPr>
            <w:r>
              <w:rPr>
                <w:rFonts w:hint="eastAsia" w:ascii="宋体" w:hAnsi="宋体" w:eastAsia="宋体" w:cs="宋体"/>
                <w:szCs w:val="21"/>
              </w:rPr>
              <w:t>单位</w:t>
            </w:r>
          </w:p>
        </w:tc>
        <w:tc>
          <w:tcPr>
            <w:tcW w:w="1665" w:type="dxa"/>
            <w:vAlign w:val="center"/>
          </w:tcPr>
          <w:p w14:paraId="2708E863">
            <w:pPr>
              <w:spacing w:line="360" w:lineRule="exact"/>
              <w:jc w:val="center"/>
              <w:rPr>
                <w:rFonts w:ascii="宋体" w:hAnsi="宋体" w:eastAsia="宋体" w:cs="宋体"/>
                <w:szCs w:val="21"/>
              </w:rPr>
            </w:pPr>
            <w:r>
              <w:rPr>
                <w:rFonts w:hint="eastAsia" w:ascii="宋体" w:hAnsi="宋体" w:eastAsia="宋体" w:cs="宋体"/>
                <w:szCs w:val="21"/>
              </w:rPr>
              <w:t>数量</w:t>
            </w:r>
          </w:p>
        </w:tc>
      </w:tr>
      <w:tr w14:paraId="0211D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6D6B82FE">
            <w:pPr>
              <w:spacing w:line="360" w:lineRule="exact"/>
              <w:jc w:val="center"/>
              <w:rPr>
                <w:rFonts w:ascii="宋体" w:hAnsi="宋体" w:eastAsia="宋体" w:cs="宋体"/>
                <w:szCs w:val="21"/>
              </w:rPr>
            </w:pPr>
            <w:r>
              <w:rPr>
                <w:rFonts w:hint="eastAsia" w:ascii="宋体" w:hAnsi="宋体" w:eastAsia="宋体" w:cs="宋体"/>
                <w:szCs w:val="21"/>
              </w:rPr>
              <w:t>1</w:t>
            </w:r>
          </w:p>
        </w:tc>
        <w:tc>
          <w:tcPr>
            <w:tcW w:w="3261" w:type="dxa"/>
            <w:vAlign w:val="center"/>
          </w:tcPr>
          <w:p w14:paraId="613BF8D7">
            <w:pPr>
              <w:spacing w:line="360" w:lineRule="exact"/>
              <w:jc w:val="center"/>
              <w:rPr>
                <w:rFonts w:ascii="宋体" w:hAnsi="宋体" w:eastAsia="宋体" w:cs="宋体"/>
                <w:szCs w:val="21"/>
                <w:highlight w:val="none"/>
              </w:rPr>
            </w:pPr>
            <w:r>
              <w:rPr>
                <w:rFonts w:hint="eastAsia" w:ascii="宋体" w:hAnsi="宋体" w:eastAsia="宋体" w:cs="宋体"/>
                <w:szCs w:val="21"/>
                <w:highlight w:val="none"/>
              </w:rPr>
              <w:t>冲击仪</w:t>
            </w:r>
          </w:p>
        </w:tc>
        <w:tc>
          <w:tcPr>
            <w:tcW w:w="2268" w:type="dxa"/>
            <w:vMerge w:val="restart"/>
            <w:vAlign w:val="center"/>
          </w:tcPr>
          <w:p w14:paraId="14C45146">
            <w:pPr>
              <w:spacing w:line="360" w:lineRule="exact"/>
              <w:jc w:val="center"/>
              <w:rPr>
                <w:rFonts w:ascii="宋体" w:hAnsi="宋体" w:eastAsia="宋体" w:cs="宋体"/>
                <w:szCs w:val="21"/>
              </w:rPr>
            </w:pPr>
            <w:r>
              <w:rPr>
                <w:rFonts w:hint="eastAsia" w:ascii="宋体" w:hAnsi="宋体" w:eastAsia="宋体" w:cs="宋体"/>
                <w:szCs w:val="21"/>
              </w:rPr>
              <w:t>国内一线品牌或国际著名品牌</w:t>
            </w:r>
          </w:p>
        </w:tc>
        <w:tc>
          <w:tcPr>
            <w:tcW w:w="1086" w:type="dxa"/>
            <w:vAlign w:val="center"/>
          </w:tcPr>
          <w:p w14:paraId="4DED9F39">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台</w:t>
            </w:r>
          </w:p>
        </w:tc>
        <w:tc>
          <w:tcPr>
            <w:tcW w:w="1665" w:type="dxa"/>
            <w:vAlign w:val="center"/>
          </w:tcPr>
          <w:p w14:paraId="2915F090">
            <w:pPr>
              <w:spacing w:line="360" w:lineRule="exact"/>
              <w:jc w:val="center"/>
              <w:rPr>
                <w:rFonts w:ascii="宋体" w:hAnsi="宋体" w:eastAsia="宋体" w:cs="宋体"/>
                <w:szCs w:val="21"/>
              </w:rPr>
            </w:pPr>
            <w:r>
              <w:rPr>
                <w:rFonts w:hint="eastAsia" w:ascii="宋体" w:hAnsi="宋体" w:eastAsia="宋体" w:cs="宋体"/>
                <w:szCs w:val="21"/>
              </w:rPr>
              <w:t>1</w:t>
            </w:r>
          </w:p>
        </w:tc>
      </w:tr>
      <w:tr w14:paraId="58900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4C587702">
            <w:pPr>
              <w:spacing w:line="360" w:lineRule="exact"/>
              <w:jc w:val="center"/>
              <w:rPr>
                <w:rFonts w:hint="eastAsia" w:ascii="宋体" w:hAnsi="宋体" w:eastAsia="宋体" w:cs="宋体"/>
                <w:szCs w:val="21"/>
              </w:rPr>
            </w:pPr>
            <w:r>
              <w:rPr>
                <w:rFonts w:ascii="宋体" w:hAnsi="宋体" w:eastAsia="宋体" w:cs="宋体"/>
                <w:szCs w:val="21"/>
              </w:rPr>
              <w:t>2</w:t>
            </w:r>
          </w:p>
        </w:tc>
        <w:tc>
          <w:tcPr>
            <w:tcW w:w="3261" w:type="dxa"/>
            <w:vAlign w:val="center"/>
          </w:tcPr>
          <w:p w14:paraId="26824BCF">
            <w:pPr>
              <w:spacing w:line="360" w:lineRule="exact"/>
              <w:jc w:val="center"/>
              <w:rPr>
                <w:rFonts w:hint="eastAsia" w:ascii="宋体" w:hAnsi="宋体" w:eastAsia="宋体" w:cs="宋体"/>
                <w:szCs w:val="21"/>
              </w:rPr>
            </w:pPr>
            <w:r>
              <w:rPr>
                <w:rFonts w:hint="eastAsia" w:ascii="宋体" w:hAnsi="宋体" w:eastAsia="宋体" w:cs="宋体"/>
                <w:szCs w:val="21"/>
              </w:rPr>
              <w:t>电动划格仪</w:t>
            </w:r>
          </w:p>
        </w:tc>
        <w:tc>
          <w:tcPr>
            <w:tcW w:w="2268" w:type="dxa"/>
            <w:vMerge w:val="continue"/>
            <w:vAlign w:val="center"/>
          </w:tcPr>
          <w:p w14:paraId="7C537129">
            <w:pPr>
              <w:spacing w:line="360" w:lineRule="exact"/>
              <w:jc w:val="center"/>
              <w:rPr>
                <w:rFonts w:hint="eastAsia" w:ascii="宋体" w:hAnsi="宋体" w:eastAsia="宋体" w:cs="宋体"/>
                <w:szCs w:val="21"/>
              </w:rPr>
            </w:pPr>
          </w:p>
        </w:tc>
        <w:tc>
          <w:tcPr>
            <w:tcW w:w="1086" w:type="dxa"/>
            <w:vAlign w:val="center"/>
          </w:tcPr>
          <w:p w14:paraId="61C2757E">
            <w:pPr>
              <w:spacing w:line="360" w:lineRule="exact"/>
              <w:jc w:val="center"/>
              <w:rPr>
                <w:rFonts w:hint="eastAsia" w:ascii="宋体" w:hAnsi="宋体" w:eastAsia="宋体" w:cs="宋体"/>
                <w:szCs w:val="21"/>
              </w:rPr>
            </w:pPr>
            <w:r>
              <w:rPr>
                <w:rFonts w:hint="eastAsia" w:ascii="宋体" w:hAnsi="宋体" w:eastAsia="宋体" w:cs="宋体"/>
                <w:szCs w:val="21"/>
                <w:lang w:val="en-US" w:eastAsia="zh-CN"/>
              </w:rPr>
              <w:t>台</w:t>
            </w:r>
          </w:p>
        </w:tc>
        <w:tc>
          <w:tcPr>
            <w:tcW w:w="1665" w:type="dxa"/>
            <w:vAlign w:val="center"/>
          </w:tcPr>
          <w:p w14:paraId="4C3BAFED">
            <w:pPr>
              <w:spacing w:line="360" w:lineRule="exact"/>
              <w:jc w:val="center"/>
              <w:rPr>
                <w:rFonts w:hint="eastAsia" w:ascii="宋体" w:hAnsi="宋体" w:eastAsia="宋体" w:cs="宋体"/>
                <w:szCs w:val="21"/>
              </w:rPr>
            </w:pPr>
            <w:r>
              <w:rPr>
                <w:rFonts w:hint="eastAsia" w:ascii="宋体" w:hAnsi="宋体" w:eastAsia="宋体" w:cs="宋体"/>
                <w:szCs w:val="21"/>
              </w:rPr>
              <w:t>1</w:t>
            </w:r>
          </w:p>
        </w:tc>
      </w:tr>
      <w:tr w14:paraId="43078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1BB88E12">
            <w:pPr>
              <w:spacing w:line="360" w:lineRule="exact"/>
              <w:jc w:val="center"/>
              <w:rPr>
                <w:rFonts w:ascii="宋体" w:hAnsi="宋体" w:eastAsia="宋体" w:cs="宋体"/>
                <w:szCs w:val="21"/>
              </w:rPr>
            </w:pPr>
            <w:r>
              <w:rPr>
                <w:rFonts w:ascii="宋体" w:hAnsi="宋体" w:eastAsia="宋体" w:cs="宋体"/>
                <w:szCs w:val="21"/>
              </w:rPr>
              <w:t>3</w:t>
            </w:r>
          </w:p>
        </w:tc>
        <w:tc>
          <w:tcPr>
            <w:tcW w:w="3261" w:type="dxa"/>
            <w:vAlign w:val="center"/>
          </w:tcPr>
          <w:p w14:paraId="176DDB43">
            <w:pPr>
              <w:spacing w:line="360" w:lineRule="exact"/>
              <w:jc w:val="center"/>
              <w:rPr>
                <w:rFonts w:ascii="宋体" w:hAnsi="宋体" w:eastAsia="宋体" w:cs="宋体"/>
                <w:szCs w:val="21"/>
              </w:rPr>
            </w:pPr>
            <w:r>
              <w:rPr>
                <w:rFonts w:hint="eastAsia" w:ascii="宋体" w:hAnsi="宋体" w:eastAsia="宋体" w:cs="宋体"/>
                <w:szCs w:val="21"/>
              </w:rPr>
              <w:t>漆膜测厚仪（铁质基材厚度）</w:t>
            </w:r>
          </w:p>
        </w:tc>
        <w:tc>
          <w:tcPr>
            <w:tcW w:w="2268" w:type="dxa"/>
            <w:vMerge w:val="restart"/>
            <w:vAlign w:val="center"/>
          </w:tcPr>
          <w:p w14:paraId="355FCE7B">
            <w:pPr>
              <w:spacing w:line="360" w:lineRule="exact"/>
              <w:jc w:val="center"/>
              <w:rPr>
                <w:rFonts w:ascii="宋体" w:hAnsi="宋体" w:eastAsia="宋体" w:cs="宋体"/>
                <w:szCs w:val="21"/>
              </w:rPr>
            </w:pPr>
            <w:r>
              <w:rPr>
                <w:rFonts w:hint="eastAsia" w:ascii="宋体" w:hAnsi="宋体" w:eastAsia="宋体" w:cs="宋体"/>
                <w:szCs w:val="21"/>
              </w:rPr>
              <w:t>国际著名品牌</w:t>
            </w:r>
          </w:p>
          <w:p w14:paraId="14038679">
            <w:pPr>
              <w:spacing w:line="360" w:lineRule="exact"/>
              <w:jc w:val="center"/>
              <w:rPr>
                <w:rFonts w:ascii="宋体" w:hAnsi="宋体" w:eastAsia="宋体" w:cs="宋体"/>
                <w:szCs w:val="21"/>
              </w:rPr>
            </w:pPr>
            <w:r>
              <w:rPr>
                <w:rFonts w:hint="eastAsia" w:hAnsi="宋体" w:eastAsia="宋体" w:cs="宋体"/>
                <w:szCs w:val="21"/>
              </w:rPr>
              <w:t>（原装进口）</w:t>
            </w:r>
          </w:p>
        </w:tc>
        <w:tc>
          <w:tcPr>
            <w:tcW w:w="1086" w:type="dxa"/>
            <w:vAlign w:val="center"/>
          </w:tcPr>
          <w:p w14:paraId="12B9F426">
            <w:pPr>
              <w:spacing w:line="360" w:lineRule="exact"/>
              <w:jc w:val="center"/>
              <w:rPr>
                <w:rFonts w:ascii="宋体" w:hAnsi="宋体" w:eastAsia="宋体" w:cs="宋体"/>
                <w:szCs w:val="21"/>
              </w:rPr>
            </w:pPr>
            <w:r>
              <w:rPr>
                <w:rFonts w:hint="eastAsia" w:ascii="宋体" w:hAnsi="宋体" w:eastAsia="宋体" w:cs="宋体"/>
                <w:szCs w:val="21"/>
                <w:lang w:val="en-US" w:eastAsia="zh-CN"/>
              </w:rPr>
              <w:t>台</w:t>
            </w:r>
          </w:p>
        </w:tc>
        <w:tc>
          <w:tcPr>
            <w:tcW w:w="1665" w:type="dxa"/>
            <w:vAlign w:val="center"/>
          </w:tcPr>
          <w:p w14:paraId="4477C51B">
            <w:pPr>
              <w:spacing w:line="360" w:lineRule="exact"/>
              <w:jc w:val="center"/>
              <w:rPr>
                <w:rFonts w:ascii="宋体" w:hAnsi="宋体" w:eastAsia="宋体" w:cs="宋体"/>
                <w:szCs w:val="21"/>
              </w:rPr>
            </w:pPr>
            <w:r>
              <w:rPr>
                <w:rFonts w:hint="eastAsia" w:ascii="宋体" w:hAnsi="宋体" w:eastAsia="宋体" w:cs="宋体"/>
                <w:szCs w:val="21"/>
              </w:rPr>
              <w:t>1</w:t>
            </w:r>
          </w:p>
        </w:tc>
      </w:tr>
      <w:tr w14:paraId="5A43F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1B0B309A">
            <w:pPr>
              <w:spacing w:line="360" w:lineRule="exact"/>
              <w:jc w:val="center"/>
              <w:rPr>
                <w:rFonts w:ascii="宋体" w:hAnsi="宋体" w:eastAsia="宋体" w:cs="宋体"/>
                <w:szCs w:val="21"/>
              </w:rPr>
            </w:pPr>
            <w:r>
              <w:rPr>
                <w:rFonts w:ascii="宋体" w:hAnsi="宋体" w:eastAsia="宋体" w:cs="宋体"/>
                <w:szCs w:val="21"/>
              </w:rPr>
              <w:t>4</w:t>
            </w:r>
          </w:p>
        </w:tc>
        <w:tc>
          <w:tcPr>
            <w:tcW w:w="3261" w:type="dxa"/>
            <w:vAlign w:val="center"/>
          </w:tcPr>
          <w:p w14:paraId="02A0D0E9">
            <w:pPr>
              <w:spacing w:line="360" w:lineRule="exact"/>
              <w:jc w:val="center"/>
              <w:rPr>
                <w:rFonts w:ascii="宋体" w:hAnsi="宋体" w:eastAsia="宋体" w:cs="宋体"/>
                <w:szCs w:val="21"/>
                <w:highlight w:val="none"/>
              </w:rPr>
            </w:pPr>
            <w:r>
              <w:rPr>
                <w:rFonts w:hint="eastAsia" w:ascii="宋体" w:hAnsi="宋体" w:eastAsia="宋体" w:cs="宋体"/>
                <w:szCs w:val="21"/>
                <w:highlight w:val="none"/>
              </w:rPr>
              <w:t>自动杯凸仪/立体精密显微镜</w:t>
            </w:r>
          </w:p>
        </w:tc>
        <w:tc>
          <w:tcPr>
            <w:tcW w:w="2268" w:type="dxa"/>
            <w:vMerge w:val="continue"/>
            <w:vAlign w:val="center"/>
          </w:tcPr>
          <w:p w14:paraId="0C179EB6">
            <w:pPr>
              <w:spacing w:line="360" w:lineRule="exact"/>
              <w:jc w:val="center"/>
              <w:rPr>
                <w:rFonts w:ascii="宋体" w:hAnsi="宋体" w:eastAsia="宋体" w:cs="宋体"/>
                <w:szCs w:val="21"/>
              </w:rPr>
            </w:pPr>
          </w:p>
        </w:tc>
        <w:tc>
          <w:tcPr>
            <w:tcW w:w="1086" w:type="dxa"/>
            <w:vAlign w:val="center"/>
          </w:tcPr>
          <w:p w14:paraId="2034F219">
            <w:pPr>
              <w:spacing w:line="360" w:lineRule="exact"/>
              <w:jc w:val="center"/>
              <w:rPr>
                <w:rFonts w:ascii="宋体" w:hAnsi="宋体" w:eastAsia="宋体" w:cs="宋体"/>
                <w:szCs w:val="21"/>
              </w:rPr>
            </w:pPr>
            <w:r>
              <w:rPr>
                <w:rFonts w:hint="eastAsia" w:ascii="宋体" w:hAnsi="宋体" w:eastAsia="宋体" w:cs="宋体"/>
                <w:szCs w:val="21"/>
                <w:lang w:val="en-US" w:eastAsia="zh-CN"/>
              </w:rPr>
              <w:t>台</w:t>
            </w:r>
          </w:p>
        </w:tc>
        <w:tc>
          <w:tcPr>
            <w:tcW w:w="1665" w:type="dxa"/>
            <w:vAlign w:val="center"/>
          </w:tcPr>
          <w:p w14:paraId="4176EF72">
            <w:pPr>
              <w:spacing w:line="360" w:lineRule="exact"/>
              <w:jc w:val="center"/>
              <w:rPr>
                <w:rFonts w:ascii="宋体" w:hAnsi="宋体" w:eastAsia="宋体" w:cs="宋体"/>
                <w:szCs w:val="21"/>
              </w:rPr>
            </w:pPr>
            <w:r>
              <w:rPr>
                <w:rFonts w:hint="eastAsia" w:ascii="宋体" w:hAnsi="宋体" w:eastAsia="宋体" w:cs="宋体"/>
                <w:szCs w:val="21"/>
              </w:rPr>
              <w:t>1</w:t>
            </w:r>
          </w:p>
        </w:tc>
      </w:tr>
      <w:tr w14:paraId="7115A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327F4C8D">
            <w:pPr>
              <w:spacing w:line="360" w:lineRule="exact"/>
              <w:jc w:val="center"/>
              <w:rPr>
                <w:rFonts w:ascii="宋体" w:hAnsi="宋体" w:eastAsia="宋体" w:cs="宋体"/>
                <w:szCs w:val="21"/>
              </w:rPr>
            </w:pPr>
            <w:r>
              <w:rPr>
                <w:rFonts w:ascii="宋体" w:hAnsi="宋体" w:eastAsia="宋体" w:cs="宋体"/>
                <w:szCs w:val="21"/>
              </w:rPr>
              <w:t>5</w:t>
            </w:r>
          </w:p>
        </w:tc>
        <w:tc>
          <w:tcPr>
            <w:tcW w:w="3261" w:type="dxa"/>
            <w:vAlign w:val="center"/>
          </w:tcPr>
          <w:p w14:paraId="720BC20F">
            <w:pPr>
              <w:spacing w:line="360" w:lineRule="exact"/>
              <w:jc w:val="center"/>
              <w:rPr>
                <w:rFonts w:ascii="宋体" w:hAnsi="宋体" w:eastAsia="宋体" w:cs="宋体"/>
                <w:szCs w:val="21"/>
                <w:highlight w:val="none"/>
              </w:rPr>
            </w:pPr>
            <w:r>
              <w:rPr>
                <w:rFonts w:hint="eastAsia" w:ascii="宋体" w:hAnsi="宋体" w:eastAsia="宋体" w:cs="宋体"/>
                <w:szCs w:val="21"/>
                <w:highlight w:val="none"/>
              </w:rPr>
              <w:t>划格试验器</w:t>
            </w:r>
          </w:p>
        </w:tc>
        <w:tc>
          <w:tcPr>
            <w:tcW w:w="2268" w:type="dxa"/>
            <w:vMerge w:val="continue"/>
            <w:vAlign w:val="center"/>
          </w:tcPr>
          <w:p w14:paraId="42067606">
            <w:pPr>
              <w:spacing w:line="360" w:lineRule="exact"/>
              <w:jc w:val="center"/>
              <w:rPr>
                <w:rFonts w:ascii="宋体" w:hAnsi="宋体" w:eastAsia="宋体" w:cs="宋体"/>
                <w:szCs w:val="21"/>
              </w:rPr>
            </w:pPr>
          </w:p>
        </w:tc>
        <w:tc>
          <w:tcPr>
            <w:tcW w:w="1086" w:type="dxa"/>
            <w:vAlign w:val="center"/>
          </w:tcPr>
          <w:p w14:paraId="744DA510">
            <w:pPr>
              <w:spacing w:line="360" w:lineRule="exact"/>
              <w:jc w:val="center"/>
              <w:rPr>
                <w:rFonts w:ascii="宋体" w:hAnsi="宋体" w:eastAsia="宋体" w:cs="宋体"/>
                <w:szCs w:val="21"/>
              </w:rPr>
            </w:pPr>
            <w:r>
              <w:rPr>
                <w:rFonts w:hint="eastAsia" w:ascii="宋体" w:hAnsi="宋体" w:eastAsia="宋体" w:cs="宋体"/>
                <w:szCs w:val="21"/>
                <w:lang w:val="en-US" w:eastAsia="zh-CN"/>
              </w:rPr>
              <w:t>台</w:t>
            </w:r>
          </w:p>
        </w:tc>
        <w:tc>
          <w:tcPr>
            <w:tcW w:w="1665" w:type="dxa"/>
            <w:vAlign w:val="center"/>
          </w:tcPr>
          <w:p w14:paraId="79348AC9">
            <w:pPr>
              <w:spacing w:line="360" w:lineRule="exact"/>
              <w:jc w:val="center"/>
              <w:rPr>
                <w:rFonts w:ascii="宋体" w:hAnsi="宋体" w:eastAsia="宋体" w:cs="宋体"/>
                <w:szCs w:val="21"/>
              </w:rPr>
            </w:pPr>
            <w:r>
              <w:rPr>
                <w:rFonts w:hint="eastAsia" w:ascii="宋体" w:hAnsi="宋体" w:eastAsia="宋体" w:cs="宋体"/>
                <w:szCs w:val="21"/>
              </w:rPr>
              <w:t>1</w:t>
            </w:r>
          </w:p>
        </w:tc>
      </w:tr>
      <w:tr w14:paraId="25EB0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22EF2319">
            <w:pPr>
              <w:spacing w:line="360" w:lineRule="exact"/>
              <w:jc w:val="center"/>
              <w:rPr>
                <w:rFonts w:ascii="宋体" w:hAnsi="宋体" w:eastAsia="宋体" w:cs="宋体"/>
                <w:szCs w:val="21"/>
              </w:rPr>
            </w:pPr>
            <w:r>
              <w:rPr>
                <w:rFonts w:ascii="宋体" w:hAnsi="宋体" w:eastAsia="宋体" w:cs="宋体"/>
                <w:szCs w:val="21"/>
              </w:rPr>
              <w:t>6</w:t>
            </w:r>
          </w:p>
        </w:tc>
        <w:tc>
          <w:tcPr>
            <w:tcW w:w="3261" w:type="dxa"/>
            <w:vAlign w:val="center"/>
          </w:tcPr>
          <w:p w14:paraId="126F5039">
            <w:pPr>
              <w:spacing w:line="360" w:lineRule="exact"/>
              <w:jc w:val="center"/>
              <w:rPr>
                <w:rFonts w:ascii="宋体" w:hAnsi="宋体" w:eastAsia="宋体" w:cs="宋体"/>
                <w:szCs w:val="21"/>
                <w:highlight w:val="none"/>
              </w:rPr>
            </w:pPr>
            <w:r>
              <w:rPr>
                <w:rFonts w:hint="eastAsia" w:ascii="宋体" w:hAnsi="宋体" w:eastAsia="宋体" w:cs="宋体"/>
                <w:szCs w:val="21"/>
                <w:highlight w:val="none"/>
              </w:rPr>
              <w:t>光泽仪</w:t>
            </w:r>
          </w:p>
        </w:tc>
        <w:tc>
          <w:tcPr>
            <w:tcW w:w="2268" w:type="dxa"/>
            <w:vMerge w:val="continue"/>
            <w:vAlign w:val="center"/>
          </w:tcPr>
          <w:p w14:paraId="7FF5B701">
            <w:pPr>
              <w:spacing w:line="360" w:lineRule="exact"/>
              <w:jc w:val="center"/>
              <w:rPr>
                <w:rFonts w:ascii="宋体" w:hAnsi="宋体" w:eastAsia="宋体" w:cs="宋体"/>
                <w:szCs w:val="21"/>
              </w:rPr>
            </w:pPr>
          </w:p>
        </w:tc>
        <w:tc>
          <w:tcPr>
            <w:tcW w:w="1086" w:type="dxa"/>
            <w:vAlign w:val="center"/>
          </w:tcPr>
          <w:p w14:paraId="70824ED8">
            <w:pPr>
              <w:spacing w:line="360" w:lineRule="exact"/>
              <w:jc w:val="center"/>
              <w:rPr>
                <w:rFonts w:ascii="宋体" w:hAnsi="宋体" w:eastAsia="宋体" w:cs="宋体"/>
                <w:szCs w:val="21"/>
              </w:rPr>
            </w:pPr>
            <w:r>
              <w:rPr>
                <w:rFonts w:hint="eastAsia" w:ascii="宋体" w:hAnsi="宋体" w:eastAsia="宋体" w:cs="宋体"/>
                <w:szCs w:val="21"/>
                <w:lang w:val="en-US" w:eastAsia="zh-CN"/>
              </w:rPr>
              <w:t>台</w:t>
            </w:r>
          </w:p>
        </w:tc>
        <w:tc>
          <w:tcPr>
            <w:tcW w:w="1665" w:type="dxa"/>
            <w:vAlign w:val="center"/>
          </w:tcPr>
          <w:p w14:paraId="48EF0336">
            <w:pPr>
              <w:spacing w:line="360" w:lineRule="exact"/>
              <w:jc w:val="center"/>
              <w:rPr>
                <w:rFonts w:ascii="宋体" w:hAnsi="宋体" w:eastAsia="宋体" w:cs="宋体"/>
                <w:szCs w:val="21"/>
              </w:rPr>
            </w:pPr>
            <w:r>
              <w:rPr>
                <w:rFonts w:hint="eastAsia" w:ascii="宋体" w:hAnsi="宋体" w:eastAsia="宋体" w:cs="宋体"/>
                <w:szCs w:val="21"/>
              </w:rPr>
              <w:t>1</w:t>
            </w:r>
          </w:p>
        </w:tc>
      </w:tr>
      <w:tr w14:paraId="6C098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18057F12">
            <w:pPr>
              <w:spacing w:line="360" w:lineRule="exact"/>
              <w:jc w:val="center"/>
              <w:rPr>
                <w:rFonts w:ascii="宋体" w:hAnsi="宋体" w:eastAsia="宋体" w:cs="宋体"/>
                <w:szCs w:val="21"/>
              </w:rPr>
            </w:pPr>
            <w:r>
              <w:rPr>
                <w:rFonts w:ascii="宋体" w:hAnsi="宋体" w:eastAsia="宋体" w:cs="宋体"/>
                <w:szCs w:val="21"/>
              </w:rPr>
              <w:t>7</w:t>
            </w:r>
          </w:p>
        </w:tc>
        <w:tc>
          <w:tcPr>
            <w:tcW w:w="3261" w:type="dxa"/>
            <w:vAlign w:val="center"/>
          </w:tcPr>
          <w:p w14:paraId="34E5C105">
            <w:pPr>
              <w:spacing w:line="360" w:lineRule="exact"/>
              <w:jc w:val="center"/>
              <w:rPr>
                <w:rFonts w:ascii="宋体" w:hAnsi="宋体" w:eastAsia="宋体" w:cs="宋体"/>
                <w:szCs w:val="21"/>
                <w:highlight w:val="none"/>
              </w:rPr>
            </w:pPr>
            <w:r>
              <w:rPr>
                <w:rFonts w:hint="eastAsia" w:ascii="宋体" w:hAnsi="宋体" w:eastAsia="宋体" w:cs="宋体"/>
                <w:szCs w:val="21"/>
                <w:highlight w:val="none"/>
              </w:rPr>
              <w:t>柔韧性测定仪（圆柱弯曲试验仪）</w:t>
            </w:r>
          </w:p>
        </w:tc>
        <w:tc>
          <w:tcPr>
            <w:tcW w:w="2268" w:type="dxa"/>
            <w:vMerge w:val="continue"/>
            <w:vAlign w:val="center"/>
          </w:tcPr>
          <w:p w14:paraId="4D97860D">
            <w:pPr>
              <w:spacing w:line="360" w:lineRule="exact"/>
              <w:jc w:val="center"/>
              <w:rPr>
                <w:rFonts w:ascii="宋体" w:hAnsi="宋体" w:eastAsia="宋体" w:cs="宋体"/>
                <w:szCs w:val="21"/>
              </w:rPr>
            </w:pPr>
          </w:p>
        </w:tc>
        <w:tc>
          <w:tcPr>
            <w:tcW w:w="1086" w:type="dxa"/>
            <w:vAlign w:val="center"/>
          </w:tcPr>
          <w:p w14:paraId="7DC8850A">
            <w:pPr>
              <w:spacing w:line="360" w:lineRule="exact"/>
              <w:jc w:val="center"/>
              <w:rPr>
                <w:rFonts w:ascii="宋体" w:hAnsi="宋体" w:eastAsia="宋体" w:cs="宋体"/>
                <w:szCs w:val="21"/>
              </w:rPr>
            </w:pPr>
            <w:r>
              <w:rPr>
                <w:rFonts w:hint="eastAsia" w:ascii="宋体" w:hAnsi="宋体" w:eastAsia="宋体" w:cs="宋体"/>
                <w:szCs w:val="21"/>
                <w:lang w:val="en-US" w:eastAsia="zh-CN"/>
              </w:rPr>
              <w:t>台</w:t>
            </w:r>
          </w:p>
        </w:tc>
        <w:tc>
          <w:tcPr>
            <w:tcW w:w="1665" w:type="dxa"/>
            <w:vAlign w:val="center"/>
          </w:tcPr>
          <w:p w14:paraId="5DE9CCFF">
            <w:pPr>
              <w:spacing w:line="360" w:lineRule="exact"/>
              <w:jc w:val="center"/>
              <w:rPr>
                <w:rFonts w:ascii="宋体" w:hAnsi="宋体" w:eastAsia="宋体" w:cs="宋体"/>
                <w:szCs w:val="21"/>
              </w:rPr>
            </w:pPr>
            <w:r>
              <w:rPr>
                <w:rFonts w:hint="eastAsia" w:ascii="宋体" w:hAnsi="宋体" w:eastAsia="宋体" w:cs="宋体"/>
                <w:szCs w:val="21"/>
              </w:rPr>
              <w:t>1</w:t>
            </w:r>
          </w:p>
        </w:tc>
      </w:tr>
      <w:tr w14:paraId="1390D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5958D4B7">
            <w:pPr>
              <w:spacing w:line="360" w:lineRule="exact"/>
              <w:jc w:val="center"/>
              <w:rPr>
                <w:rFonts w:ascii="宋体" w:hAnsi="宋体" w:eastAsia="宋体" w:cs="宋体"/>
                <w:szCs w:val="21"/>
              </w:rPr>
            </w:pPr>
            <w:r>
              <w:rPr>
                <w:rFonts w:ascii="宋体" w:hAnsi="宋体" w:eastAsia="宋体" w:cs="宋体"/>
                <w:szCs w:val="21"/>
              </w:rPr>
              <w:t>8</w:t>
            </w:r>
          </w:p>
        </w:tc>
        <w:tc>
          <w:tcPr>
            <w:tcW w:w="3261" w:type="dxa"/>
            <w:vAlign w:val="center"/>
          </w:tcPr>
          <w:p w14:paraId="02CB2849">
            <w:pPr>
              <w:spacing w:line="360" w:lineRule="exact"/>
              <w:jc w:val="center"/>
              <w:rPr>
                <w:rFonts w:ascii="宋体" w:hAnsi="宋体" w:eastAsia="宋体" w:cs="宋体"/>
                <w:szCs w:val="21"/>
                <w:highlight w:val="none"/>
              </w:rPr>
            </w:pPr>
            <w:r>
              <w:rPr>
                <w:rFonts w:hint="eastAsia" w:ascii="宋体" w:hAnsi="宋体" w:eastAsia="宋体" w:cs="宋体"/>
                <w:szCs w:val="21"/>
                <w:highlight w:val="none"/>
              </w:rPr>
              <w:t>恒温水槽（耐水测试设备）</w:t>
            </w:r>
          </w:p>
        </w:tc>
        <w:tc>
          <w:tcPr>
            <w:tcW w:w="2268" w:type="dxa"/>
            <w:vMerge w:val="continue"/>
            <w:vAlign w:val="center"/>
          </w:tcPr>
          <w:p w14:paraId="4FEC3371">
            <w:pPr>
              <w:spacing w:line="360" w:lineRule="exact"/>
              <w:jc w:val="center"/>
              <w:rPr>
                <w:rFonts w:ascii="宋体" w:hAnsi="宋体" w:eastAsia="宋体" w:cs="宋体"/>
                <w:szCs w:val="21"/>
              </w:rPr>
            </w:pPr>
          </w:p>
        </w:tc>
        <w:tc>
          <w:tcPr>
            <w:tcW w:w="1086" w:type="dxa"/>
            <w:vAlign w:val="center"/>
          </w:tcPr>
          <w:p w14:paraId="63AECB8B">
            <w:pPr>
              <w:spacing w:line="360" w:lineRule="exact"/>
              <w:jc w:val="center"/>
              <w:rPr>
                <w:rFonts w:ascii="宋体" w:hAnsi="宋体" w:eastAsia="宋体" w:cs="宋体"/>
                <w:szCs w:val="21"/>
              </w:rPr>
            </w:pPr>
            <w:r>
              <w:rPr>
                <w:rFonts w:hint="eastAsia" w:ascii="宋体" w:hAnsi="宋体" w:eastAsia="宋体" w:cs="宋体"/>
                <w:szCs w:val="21"/>
                <w:lang w:val="en-US" w:eastAsia="zh-CN"/>
              </w:rPr>
              <w:t>台</w:t>
            </w:r>
          </w:p>
        </w:tc>
        <w:tc>
          <w:tcPr>
            <w:tcW w:w="1665" w:type="dxa"/>
            <w:vAlign w:val="center"/>
          </w:tcPr>
          <w:p w14:paraId="36EC5601">
            <w:pPr>
              <w:spacing w:line="360" w:lineRule="exact"/>
              <w:jc w:val="center"/>
              <w:rPr>
                <w:rFonts w:ascii="宋体" w:hAnsi="宋体" w:eastAsia="宋体" w:cs="宋体"/>
                <w:szCs w:val="21"/>
              </w:rPr>
            </w:pPr>
            <w:r>
              <w:rPr>
                <w:rFonts w:hint="eastAsia" w:ascii="宋体" w:hAnsi="宋体" w:eastAsia="宋体" w:cs="宋体"/>
                <w:szCs w:val="21"/>
              </w:rPr>
              <w:t>1</w:t>
            </w:r>
          </w:p>
        </w:tc>
      </w:tr>
      <w:tr w14:paraId="4154D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vAlign w:val="center"/>
          </w:tcPr>
          <w:p w14:paraId="3F67DBB3">
            <w:pPr>
              <w:spacing w:line="360" w:lineRule="exact"/>
              <w:jc w:val="center"/>
              <w:rPr>
                <w:rFonts w:ascii="宋体" w:hAnsi="宋体" w:eastAsia="宋体" w:cs="宋体"/>
                <w:szCs w:val="21"/>
              </w:rPr>
            </w:pPr>
            <w:r>
              <w:rPr>
                <w:rFonts w:ascii="宋体" w:hAnsi="宋体" w:eastAsia="宋体" w:cs="宋体"/>
                <w:szCs w:val="21"/>
              </w:rPr>
              <w:t>9</w:t>
            </w:r>
          </w:p>
        </w:tc>
        <w:tc>
          <w:tcPr>
            <w:tcW w:w="3261" w:type="dxa"/>
            <w:vAlign w:val="center"/>
          </w:tcPr>
          <w:p w14:paraId="1319F3C2">
            <w:pPr>
              <w:spacing w:line="360" w:lineRule="exact"/>
              <w:jc w:val="center"/>
              <w:rPr>
                <w:rFonts w:ascii="宋体" w:hAnsi="宋体" w:eastAsia="宋体" w:cs="宋体"/>
                <w:szCs w:val="21"/>
              </w:rPr>
            </w:pPr>
            <w:r>
              <w:rPr>
                <w:rFonts w:hint="eastAsia" w:ascii="宋体" w:hAnsi="宋体" w:eastAsia="宋体" w:cs="宋体"/>
                <w:szCs w:val="21"/>
              </w:rPr>
              <w:t>色差仪</w:t>
            </w:r>
          </w:p>
        </w:tc>
        <w:tc>
          <w:tcPr>
            <w:tcW w:w="2268" w:type="dxa"/>
            <w:vMerge w:val="continue"/>
            <w:vAlign w:val="center"/>
          </w:tcPr>
          <w:p w14:paraId="6AD5EC0C">
            <w:pPr>
              <w:spacing w:line="360" w:lineRule="exact"/>
              <w:jc w:val="center"/>
              <w:rPr>
                <w:rFonts w:ascii="宋体" w:hAnsi="宋体" w:eastAsia="宋体" w:cs="宋体"/>
                <w:szCs w:val="21"/>
              </w:rPr>
            </w:pPr>
          </w:p>
        </w:tc>
        <w:tc>
          <w:tcPr>
            <w:tcW w:w="1086" w:type="dxa"/>
            <w:vAlign w:val="center"/>
          </w:tcPr>
          <w:p w14:paraId="285B6535">
            <w:pPr>
              <w:spacing w:line="360" w:lineRule="exact"/>
              <w:jc w:val="center"/>
              <w:rPr>
                <w:rFonts w:ascii="宋体" w:hAnsi="宋体" w:eastAsia="宋体" w:cs="宋体"/>
                <w:szCs w:val="21"/>
              </w:rPr>
            </w:pPr>
            <w:r>
              <w:rPr>
                <w:rFonts w:hint="eastAsia" w:ascii="宋体" w:hAnsi="宋体" w:eastAsia="宋体" w:cs="宋体"/>
                <w:szCs w:val="21"/>
                <w:lang w:val="en-US" w:eastAsia="zh-CN"/>
              </w:rPr>
              <w:t>台</w:t>
            </w:r>
          </w:p>
        </w:tc>
        <w:tc>
          <w:tcPr>
            <w:tcW w:w="1665" w:type="dxa"/>
            <w:vAlign w:val="center"/>
          </w:tcPr>
          <w:p w14:paraId="2E8EF427">
            <w:pPr>
              <w:spacing w:line="360" w:lineRule="exact"/>
              <w:jc w:val="center"/>
              <w:rPr>
                <w:rFonts w:ascii="宋体" w:hAnsi="宋体" w:eastAsia="宋体" w:cs="宋体"/>
                <w:szCs w:val="21"/>
              </w:rPr>
            </w:pPr>
            <w:r>
              <w:rPr>
                <w:rFonts w:hint="eastAsia" w:ascii="宋体" w:hAnsi="宋体" w:eastAsia="宋体" w:cs="宋体"/>
                <w:szCs w:val="21"/>
              </w:rPr>
              <w:t>1</w:t>
            </w:r>
          </w:p>
        </w:tc>
      </w:tr>
    </w:tbl>
    <w:p w14:paraId="604001A6">
      <w:pPr>
        <w:pStyle w:val="2"/>
        <w:rPr>
          <w:rFonts w:hint="eastAsia"/>
        </w:rPr>
      </w:pPr>
    </w:p>
    <w:p w14:paraId="7DD59027">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14:paraId="05CCC9F9">
      <w:pPr>
        <w:spacing w:line="360" w:lineRule="auto"/>
        <w:ind w:firstLine="420"/>
        <w:rPr>
          <w:rFonts w:ascii="宋体"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14:paraId="3836B8DA">
      <w:pPr>
        <w:spacing w:line="360" w:lineRule="auto"/>
        <w:ind w:firstLine="420"/>
        <w:rPr>
          <w:rFonts w:hint="eastAsia" w:ascii="宋体" w:hAnsi="宋体" w:eastAsia="宋体" w:cs="宋体"/>
          <w:bCs/>
          <w:sz w:val="24"/>
          <w:szCs w:val="24"/>
        </w:rPr>
      </w:pPr>
      <w:r>
        <w:rPr>
          <w:rFonts w:hint="eastAsia" w:ascii="宋体" w:hAnsi="宋体" w:eastAsia="宋体" w:cs="宋体"/>
          <w:bCs/>
          <w:sz w:val="24"/>
          <w:szCs w:val="24"/>
        </w:rPr>
        <w:t>3、以上内容仅对设备的基本功能进行了描述和建议，表中所列内容仅供参考，投标方投标前需对生产现场工艺环境进行充分调研与了解，确保投标方案满足工艺、产品、节拍、功能等要求，投标方对投标方案负责。</w:t>
      </w:r>
    </w:p>
    <w:p w14:paraId="7E02CA17">
      <w:pPr>
        <w:spacing w:line="360" w:lineRule="auto"/>
        <w:ind w:firstLine="420"/>
        <w:rPr>
          <w:rFonts w:hAnsi="宋体" w:eastAsia="宋体" w:cs="宋体"/>
          <w:bCs/>
          <w:sz w:val="24"/>
          <w:szCs w:val="24"/>
          <w:highlight w:val="red"/>
        </w:rPr>
      </w:pPr>
      <w:r>
        <w:rPr>
          <w:rFonts w:hint="eastAsia" w:ascii="宋体" w:hAnsi="宋体" w:eastAsia="宋体" w:cs="宋体"/>
          <w:bCs/>
          <w:sz w:val="24"/>
          <w:szCs w:val="24"/>
          <w:lang w:val="en-US" w:eastAsia="zh-CN"/>
        </w:rPr>
        <w:t>4、本招标书中所有条款均为招标方对投标方的要求内容。不应因表达顺序而被投标方忽视。对每一项要求均要求投标书中对应明确是否满足。</w:t>
      </w:r>
      <w:r>
        <w:rPr>
          <w:rFonts w:hint="eastAsia" w:ascii="宋体" w:hAnsi="宋体" w:eastAsia="宋体" w:cs="宋体"/>
          <w:b/>
          <w:bCs w:val="0"/>
          <w:sz w:val="24"/>
          <w:szCs w:val="24"/>
          <w:lang w:val="en-US" w:eastAsia="zh-CN"/>
        </w:rPr>
        <w:t>进口产品应从原生产地(国)直接生产发运，严禁国内产品返销。</w:t>
      </w:r>
    </w:p>
    <w:p w14:paraId="3C998004">
      <w:pPr>
        <w:spacing w:line="360" w:lineRule="auto"/>
        <w:outlineLvl w:val="3"/>
        <w:rPr>
          <w:rFonts w:ascii="宋体" w:hAnsi="宋体" w:eastAsia="宋体" w:cs="宋体"/>
          <w:b/>
          <w:sz w:val="24"/>
          <w:szCs w:val="24"/>
        </w:rPr>
      </w:pPr>
      <w:r>
        <w:rPr>
          <w:rFonts w:hint="eastAsia" w:ascii="宋体" w:hAnsi="宋体" w:eastAsia="宋体" w:cs="宋体"/>
          <w:b/>
          <w:sz w:val="24"/>
          <w:szCs w:val="24"/>
        </w:rPr>
        <w:t>四、采购货物特别说明</w:t>
      </w:r>
    </w:p>
    <w:p w14:paraId="5886C2C8">
      <w:pPr>
        <w:spacing w:line="360" w:lineRule="auto"/>
        <w:ind w:firstLine="480" w:firstLineChars="200"/>
        <w:rPr>
          <w:rFonts w:ascii="宋体" w:hAnsi="宋体" w:eastAsia="宋体" w:cs="Times New Roman"/>
          <w:szCs w:val="20"/>
        </w:rPr>
      </w:pPr>
      <w:r>
        <w:rPr>
          <w:rFonts w:hint="eastAsia" w:ascii="宋体" w:hAnsi="宋体" w:eastAsia="宋体" w:cs="宋体"/>
          <w:sz w:val="24"/>
          <w:szCs w:val="24"/>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szCs w:val="20"/>
        </w:rPr>
        <w:t>。</w:t>
      </w:r>
    </w:p>
    <w:p w14:paraId="5034AE41">
      <w:pPr>
        <w:spacing w:line="360" w:lineRule="auto"/>
        <w:ind w:firstLine="420"/>
        <w:rPr>
          <w:rFonts w:hint="eastAsia" w:ascii="宋体" w:hAnsi="宋体" w:eastAsia="宋体" w:cs="宋体"/>
          <w:b/>
          <w:bCs w:val="0"/>
          <w:sz w:val="24"/>
          <w:szCs w:val="24"/>
        </w:rPr>
      </w:pPr>
      <w:r>
        <w:rPr>
          <w:rFonts w:hint="eastAsia" w:ascii="宋体" w:hAnsi="宋体" w:eastAsia="宋体" w:cs="宋体"/>
          <w:b/>
          <w:bCs w:val="0"/>
          <w:sz w:val="24"/>
          <w:szCs w:val="24"/>
          <w:lang w:val="en-US" w:eastAsia="zh-CN"/>
        </w:rPr>
        <w:t>电机功率≥7.5kW,必须选用一级能效，电机功率＜7.5kW，优先选用一级能效；其中能源供应设备及年运行时间≥2000h工艺设备电机必须选用一级能效。</w:t>
      </w:r>
    </w:p>
    <w:p w14:paraId="2290940F">
      <w:pPr>
        <w:pStyle w:val="2"/>
      </w:pPr>
    </w:p>
    <w:p w14:paraId="0670E1BD">
      <w:pPr>
        <w:pStyle w:val="2"/>
      </w:pPr>
    </w:p>
    <w:p w14:paraId="1EE82BE1">
      <w:pPr>
        <w:pStyle w:val="2"/>
      </w:pPr>
    </w:p>
    <w:p w14:paraId="005CEF85">
      <w:pPr>
        <w:pStyle w:val="2"/>
      </w:pPr>
    </w:p>
    <w:p w14:paraId="02065D2F">
      <w:pPr>
        <w:pStyle w:val="2"/>
      </w:pPr>
    </w:p>
    <w:p w14:paraId="56458CD2">
      <w:pPr>
        <w:pStyle w:val="2"/>
      </w:pPr>
    </w:p>
    <w:p w14:paraId="139FC586">
      <w:pPr>
        <w:pStyle w:val="2"/>
      </w:pPr>
    </w:p>
    <w:p w14:paraId="69BE4B86">
      <w:pPr>
        <w:pStyle w:val="2"/>
      </w:pPr>
    </w:p>
    <w:p w14:paraId="1DC1ACE2">
      <w:pPr>
        <w:pStyle w:val="2"/>
      </w:pPr>
    </w:p>
    <w:p w14:paraId="2A0CEDB0">
      <w:pPr>
        <w:pStyle w:val="2"/>
      </w:pPr>
    </w:p>
    <w:p w14:paraId="59CAD2AE">
      <w:pPr>
        <w:pStyle w:val="2"/>
      </w:pPr>
    </w:p>
    <w:p w14:paraId="1A6EB794">
      <w:pPr>
        <w:pStyle w:val="2"/>
      </w:pPr>
    </w:p>
    <w:p w14:paraId="15261B47">
      <w:pPr>
        <w:pStyle w:val="2"/>
      </w:pPr>
    </w:p>
    <w:p w14:paraId="6813E7CD">
      <w:pPr>
        <w:pStyle w:val="2"/>
      </w:pPr>
    </w:p>
    <w:p w14:paraId="4791F959">
      <w:pPr>
        <w:pStyle w:val="2"/>
      </w:pPr>
    </w:p>
    <w:p w14:paraId="360BD4D9">
      <w:pPr>
        <w:pStyle w:val="2"/>
      </w:pPr>
    </w:p>
    <w:p w14:paraId="5D4F7467">
      <w:pPr>
        <w:pStyle w:val="2"/>
      </w:pPr>
    </w:p>
    <w:p w14:paraId="213D758E">
      <w:pPr>
        <w:pStyle w:val="2"/>
      </w:pPr>
    </w:p>
    <w:p w14:paraId="26F150F7">
      <w:pPr>
        <w:pStyle w:val="2"/>
      </w:pPr>
    </w:p>
    <w:p w14:paraId="0A741F90">
      <w:pPr>
        <w:pStyle w:val="2"/>
      </w:pPr>
    </w:p>
    <w:p w14:paraId="6F415BCC">
      <w:pPr>
        <w:pStyle w:val="2"/>
      </w:pPr>
    </w:p>
    <w:p w14:paraId="5CAEC018">
      <w:pPr>
        <w:pStyle w:val="2"/>
      </w:pPr>
    </w:p>
    <w:p w14:paraId="10B4F168">
      <w:pPr>
        <w:pStyle w:val="2"/>
      </w:pPr>
    </w:p>
    <w:p w14:paraId="3277CF30">
      <w:pPr>
        <w:keepNext/>
        <w:keepLines/>
        <w:spacing w:before="120" w:after="120" w:line="480" w:lineRule="exact"/>
        <w:jc w:val="center"/>
        <w:outlineLvl w:val="1"/>
        <w:rPr>
          <w:rFonts w:ascii="宋体" w:hAnsi="Calibri" w:eastAsia="宋体" w:cs="Times New Roman"/>
          <w:bCs/>
          <w:kern w:val="44"/>
          <w:sz w:val="28"/>
          <w:szCs w:val="28"/>
        </w:rPr>
      </w:pPr>
      <w:r>
        <w:rPr>
          <w:rFonts w:hint="eastAsia" w:ascii="宋体" w:hAnsi="宋体" w:eastAsia="宋体" w:cs="Times New Roman"/>
          <w:b/>
          <w:bCs/>
          <w:kern w:val="44"/>
          <w:sz w:val="28"/>
          <w:szCs w:val="28"/>
        </w:rPr>
        <w:t>第二章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技术要求</w:t>
      </w:r>
    </w:p>
    <w:p w14:paraId="400DCD0C">
      <w:pPr>
        <w:spacing w:line="420" w:lineRule="exact"/>
        <w:ind w:firstLine="480" w:firstLineChars="200"/>
        <w:rPr>
          <w:rFonts w:ascii="黑体" w:hAnsi="宋体" w:eastAsia="黑体" w:cs="Times New Roman"/>
          <w:sz w:val="24"/>
          <w:szCs w:val="24"/>
        </w:rPr>
      </w:pPr>
      <w:r>
        <w:rPr>
          <w:rFonts w:hint="eastAsia" w:ascii="黑体" w:hAnsi="宋体" w:eastAsia="黑体" w:cs="Times New Roman"/>
          <w:sz w:val="24"/>
          <w:szCs w:val="24"/>
        </w:rPr>
        <w:t>一、特别提示</w:t>
      </w:r>
    </w:p>
    <w:p w14:paraId="1B6B042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1.本章技术要求，仅对功能、设计、结构、性能、安装和试验检验等方面，提出了最低和一般性的技术要求，并未对一切技术细节作出规定。</w:t>
      </w:r>
    </w:p>
    <w:p w14:paraId="3018E10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 2.本技术要求所使用的标准、规范等，如与投标人所执行的标准、规范不一致时，应按高于本技术要求所列的标准、规范执行。</w:t>
      </w:r>
    </w:p>
    <w:p w14:paraId="55C8F00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3.投标人认为所供货物必需由招标人配备、解决或提供的其它要求，如设备基础隔振和减振设施、软化水、洁净气源等，均应在投标文件“技术偏离”中予以充分说明。</w:t>
      </w:r>
    </w:p>
    <w:p w14:paraId="1D393A2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人应根据招投标货物具体要求，提出对厂房、设备基础（或安装平台）、公用设施、消防、环保等超出招标文件、投标文件、答疑文件、技术交流文件、技术协议书和合同等规定的、有特殊需要的解释、说明和要求。</w:t>
      </w:r>
    </w:p>
    <w:p w14:paraId="37C25EE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5.无论是否有技术偏离，投标人均应在投标文件“技术偏离”中明确作出有无说明。若有异议，不管是多么微小，投标人必须予以明确和详细的说明或澄清。</w:t>
      </w:r>
    </w:p>
    <w:p w14:paraId="79A411B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6.为避免投标人优势在招标评审时漏项，质保期超出本技术标书要求的，应当在投标文件“技术偏离”中特别注明。</w:t>
      </w:r>
    </w:p>
    <w:p w14:paraId="3B930A61">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highlight w:val="yellow"/>
        </w:rPr>
        <w:t>7.程序图纸要求</w:t>
      </w:r>
    </w:p>
    <w:p w14:paraId="615789F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7.1 供方必须提供所有设备程序的源代码，包括但不限于 PLC程序、HMI 程序、机器人程序、视觉程序、伺服等。</w:t>
      </w:r>
    </w:p>
    <w:p w14:paraId="63E71C1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7.2 供方所提供的程序不得设置任何密码、保护等限制手段，PLC 不得设置修改下载权限，功能块不得设置密码保护。</w:t>
      </w:r>
    </w:p>
    <w:p w14:paraId="7C02944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7.3 HMI 界面等需要密码保护的程序，供方必须提供所有级别的用户名、密码。</w:t>
      </w:r>
    </w:p>
    <w:p w14:paraId="3BCBBB1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7.4 供方需在设备入场前提供设备程序源码，HMI 界面各级用户名和密码，并保证与现场程序一致。</w:t>
      </w:r>
    </w:p>
    <w:p w14:paraId="729F264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7.5 供方需在终验收前提供最新的设备程序源码和电气图纸，图纸要求为可编辑原格式（EPLAN、CAD 格式）且与实际接线一致。</w:t>
      </w:r>
    </w:p>
    <w:p w14:paraId="1807FF18">
      <w:pPr>
        <w:spacing w:line="360" w:lineRule="auto"/>
        <w:ind w:firstLine="482" w:firstLineChars="200"/>
        <w:rPr>
          <w:rFonts w:hint="eastAsia" w:ascii="宋体" w:hAnsi="宋体" w:eastAsia="宋体" w:cs="宋体"/>
          <w:b/>
          <w:bCs/>
          <w:sz w:val="24"/>
          <w:szCs w:val="24"/>
          <w:highlight w:val="yellow"/>
        </w:rPr>
      </w:pPr>
      <w:r>
        <w:rPr>
          <w:rFonts w:hint="eastAsia" w:ascii="宋体" w:hAnsi="宋体" w:eastAsia="宋体" w:cs="宋体"/>
          <w:b/>
          <w:bCs/>
          <w:sz w:val="24"/>
          <w:szCs w:val="24"/>
          <w:highlight w:val="yellow"/>
        </w:rPr>
        <w:t>8.接口协议要求</w:t>
      </w:r>
    </w:p>
    <w:p w14:paraId="3916BB2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8.1 供方免费开放所有通讯接口，包括但不限于以太网、</w:t>
      </w:r>
    </w:p>
    <w:p w14:paraId="31E2B24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RS232、RS485、PROFIBUS、PROFINET、MODBUS 等常见接口，以及设备特有的专用接口。</w:t>
      </w:r>
    </w:p>
    <w:p w14:paraId="0A41F54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8.2 供方免费提供数据交互功能，交互数据包括但不限于实时数据、历史数据、报警信息等。</w:t>
      </w:r>
    </w:p>
    <w:p w14:paraId="297394A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8.3 供方在设备入场前提供接口的技术文档和参数说明，包括但不限于接口协议、通讯速率、数据格式等。</w:t>
      </w:r>
    </w:p>
    <w:p w14:paraId="380D225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8.4 设备使用周期内，供方免费派遣技术人员与甲方调试团队共同进行设备通讯接口的调试工作。</w:t>
      </w:r>
    </w:p>
    <w:p w14:paraId="6457B620">
      <w:pPr>
        <w:keepNext/>
        <w:keepLines/>
        <w:spacing w:line="360" w:lineRule="auto"/>
        <w:ind w:firstLine="482" w:firstLineChars="200"/>
        <w:jc w:val="left"/>
        <w:outlineLvl w:val="2"/>
        <w:rPr>
          <w:rFonts w:ascii="宋体" w:hAnsi="宋体" w:eastAsia="宋体" w:cs="宋体"/>
          <w:b/>
          <w:sz w:val="24"/>
          <w:szCs w:val="24"/>
        </w:rPr>
      </w:pPr>
      <w:r>
        <w:rPr>
          <w:rFonts w:hint="eastAsia" w:ascii="宋体" w:hAnsi="宋体" w:eastAsia="宋体" w:cs="宋体"/>
          <w:b/>
          <w:sz w:val="24"/>
          <w:szCs w:val="24"/>
        </w:rPr>
        <w:t>二、基本要求</w:t>
      </w:r>
    </w:p>
    <w:p w14:paraId="2210D80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1.投标人所供的货物，必须符合中国最新版的法律、法规和相关标准、规范的要求，符合项目所在地政府有关特殊要求。</w:t>
      </w:r>
    </w:p>
    <w:p w14:paraId="60BFE11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2.投标人所供货物涉及的专利权技术以及知识产权保护的其它技术等，应保证招标人不因此受到任何侵权指控以及实际损失。</w:t>
      </w:r>
    </w:p>
    <w:p w14:paraId="075CB69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3.投标人应保证所供货物的先进性、可靠性、经济性和实用性，并为全新货物（或设备）。</w:t>
      </w:r>
    </w:p>
    <w:p w14:paraId="6E02161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4.投标人应满足招标人提出的各项技术要求，必要时应当免费提供技术承诺或担保。</w:t>
      </w:r>
    </w:p>
    <w:p w14:paraId="2A92EDD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5.投标人应保证所供货物（或设备）为中国政府指定或规定的主管部门公布的非淘汰货物（或设备），并尽力提供中国政府指定或规定的主管部门认可的环保型和节能型货物（或设备）。</w:t>
      </w:r>
    </w:p>
    <w:p w14:paraId="4172A52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6.投标人应保证所供货物的完整性和成套性，能保证货物的正常运行、使用。</w:t>
      </w:r>
    </w:p>
    <w:p w14:paraId="4A3AF3F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7.投标人应对招标人采购的货物所涉及的技术、产能等信息负有保密义务，招标人拥有追究投标人泄密责任的权利；招标人如有需要，投标人应无条件签署保密协议。</w:t>
      </w:r>
    </w:p>
    <w:p w14:paraId="4088417B">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8.</w:t>
      </w:r>
      <w:r>
        <w:rPr>
          <w:rFonts w:hint="eastAsia" w:ascii="宋体" w:hAnsi="宋体" w:eastAsia="宋体" w:cs="宋体"/>
          <w:sz w:val="24"/>
          <w:szCs w:val="24"/>
          <w:highlight w:val="none"/>
        </w:rPr>
        <w:t>设备用能设计基本要求：任何用能设备均应遵循《能源管理体系要求》（GB/T23331-2012）的相关规定，并在《能源管理体系要求》下开展设备的采购、维护、保养、淘汰更换等工作。</w:t>
      </w:r>
    </w:p>
    <w:p w14:paraId="74081D21">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9.</w:t>
      </w:r>
      <w:r>
        <w:rPr>
          <w:rFonts w:hint="eastAsia" w:ascii="宋体" w:hAnsi="宋体" w:eastAsia="宋体" w:cs="宋体"/>
          <w:sz w:val="24"/>
          <w:szCs w:val="24"/>
          <w:highlight w:val="none"/>
        </w:rPr>
        <w:t>为方便用能设备的计量统计，新增采购设备应在《用能单位能源计量器具配备和管理通则》（GB17167-2006）指导下配备符合相应要求的能源计量器具。</w:t>
      </w:r>
    </w:p>
    <w:p w14:paraId="4B91B5B8">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10.</w:t>
      </w:r>
      <w:r>
        <w:rPr>
          <w:rFonts w:hint="eastAsia" w:ascii="宋体" w:hAnsi="宋体" w:eastAsia="宋体" w:cs="宋体"/>
          <w:sz w:val="24"/>
          <w:szCs w:val="24"/>
          <w:highlight w:val="none"/>
        </w:rPr>
        <w:t>供方应确保各类机电设备（产品）无《高耗能机电设备（产品）淘汰目录（第一批）》、《高耗能机电设备（产品）淘汰目录（第二批）》、《高耗能机电设备（产品）淘汰目录（第三批）》所罗列的各类淘汰机电设备（产品）。</w:t>
      </w:r>
    </w:p>
    <w:p w14:paraId="66D77605">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11.</w:t>
      </w:r>
      <w:r>
        <w:rPr>
          <w:rFonts w:hint="eastAsia" w:ascii="宋体" w:hAnsi="宋体" w:eastAsia="宋体" w:cs="宋体"/>
          <w:sz w:val="24"/>
          <w:szCs w:val="24"/>
          <w:highlight w:val="none"/>
        </w:rPr>
        <w:t>在各类机电设备（产品）的采购过程中应优先选用符合《节能机电设备（产品）推荐目录（第四批）》的机电设备（产品）。</w:t>
      </w:r>
    </w:p>
    <w:p w14:paraId="4F87A04B">
      <w:pPr>
        <w:spacing w:line="360" w:lineRule="auto"/>
        <w:ind w:firstLine="480" w:firstLineChars="200"/>
      </w:pPr>
      <w:r>
        <w:rPr>
          <w:rFonts w:hint="eastAsia" w:ascii="宋体" w:hAnsi="宋体" w:eastAsia="宋体" w:cs="宋体"/>
          <w:sz w:val="24"/>
          <w:szCs w:val="24"/>
          <w:highlight w:val="none"/>
          <w:lang w:val="en-US" w:eastAsia="zh-CN"/>
        </w:rPr>
        <w:t>12.</w:t>
      </w:r>
      <w:r>
        <w:rPr>
          <w:rFonts w:hint="eastAsia" w:ascii="宋体" w:hAnsi="宋体" w:eastAsia="宋体" w:cs="宋体"/>
          <w:sz w:val="24"/>
          <w:szCs w:val="24"/>
          <w:highlight w:val="none"/>
        </w:rPr>
        <w:t>供方应确保设备的附属各类机电设备、设施（如：电机、风机、电器控制系统、润滑、保温隔热、照明等等）符合国家现行的相关专项标准要求。</w:t>
      </w:r>
    </w:p>
    <w:p w14:paraId="29CC80A8">
      <w:pPr>
        <w:keepNext/>
        <w:keepLines/>
        <w:numPr>
          <w:ilvl w:val="0"/>
          <w:numId w:val="0"/>
        </w:numPr>
        <w:spacing w:line="360" w:lineRule="auto"/>
        <w:jc w:val="left"/>
        <w:outlineLvl w:val="2"/>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三、</w:t>
      </w:r>
      <w:r>
        <w:rPr>
          <w:rFonts w:hint="eastAsia" w:ascii="宋体" w:hAnsi="宋体" w:eastAsia="宋体" w:cs="宋体"/>
          <w:b/>
          <w:sz w:val="24"/>
          <w:szCs w:val="24"/>
        </w:rPr>
        <w:t>技术要求</w:t>
      </w:r>
      <w:r>
        <w:rPr>
          <w:rFonts w:hint="eastAsia" w:ascii="宋体" w:hAnsi="宋体" w:eastAsia="宋体" w:cs="宋体"/>
          <w:b/>
          <w:sz w:val="24"/>
          <w:szCs w:val="24"/>
          <w:lang w:val="en-US" w:eastAsia="zh-CN"/>
        </w:rPr>
        <w:t xml:space="preserve"> </w:t>
      </w:r>
    </w:p>
    <w:p w14:paraId="04060F3D">
      <w:pPr>
        <w:adjustRightInd w:val="0"/>
        <w:spacing w:after="50"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3.1.1</w:t>
      </w:r>
      <w:r>
        <w:rPr>
          <w:rFonts w:hint="eastAsia" w:ascii="宋体" w:hAnsi="Courier New" w:eastAsia="宋体" w:cs="Times New Roman"/>
          <w:b/>
          <w:bCs/>
          <w:color w:val="000000"/>
          <w:sz w:val="24"/>
          <w:szCs w:val="24"/>
        </w:rPr>
        <w:t>放置要求：实验室一楼，220</w:t>
      </w:r>
      <w:r>
        <w:rPr>
          <w:rFonts w:ascii="宋体" w:hAnsi="Courier New" w:eastAsia="宋体" w:cs="Times New Roman"/>
          <w:b/>
          <w:bCs/>
          <w:color w:val="000000"/>
          <w:sz w:val="24"/>
          <w:szCs w:val="24"/>
        </w:rPr>
        <w:t>V/380V</w:t>
      </w:r>
      <w:r>
        <w:rPr>
          <w:rFonts w:hint="eastAsia" w:ascii="宋体" w:hAnsi="Courier New" w:eastAsia="宋体" w:cs="Times New Roman"/>
          <w:b/>
          <w:bCs/>
          <w:color w:val="000000"/>
          <w:sz w:val="24"/>
          <w:szCs w:val="24"/>
        </w:rPr>
        <w:t>电源要求，。</w:t>
      </w:r>
    </w:p>
    <w:p w14:paraId="657984C6">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3.1.2</w:t>
      </w:r>
      <w:r>
        <w:rPr>
          <w:rFonts w:hint="eastAsia" w:ascii="宋体" w:hAnsi="Courier New" w:eastAsia="宋体" w:cs="Times New Roman"/>
          <w:b/>
          <w:bCs/>
          <w:color w:val="000000"/>
          <w:sz w:val="24"/>
          <w:szCs w:val="24"/>
        </w:rPr>
        <w:t>用途：</w:t>
      </w:r>
    </w:p>
    <w:tbl>
      <w:tblPr>
        <w:tblStyle w:val="3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39"/>
        <w:gridCol w:w="3924"/>
        <w:gridCol w:w="3923"/>
      </w:tblGrid>
      <w:tr w14:paraId="1C403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75" w:type="pct"/>
            <w:vAlign w:val="center"/>
          </w:tcPr>
          <w:p w14:paraId="66BC37EA">
            <w:pPr>
              <w:spacing w:line="360" w:lineRule="exact"/>
              <w:jc w:val="center"/>
              <w:rPr>
                <w:rFonts w:ascii="宋体" w:hAnsi="宋体" w:eastAsia="宋体" w:cs="宋体"/>
                <w:szCs w:val="21"/>
              </w:rPr>
            </w:pPr>
            <w:r>
              <w:rPr>
                <w:rFonts w:hint="eastAsia" w:ascii="宋体" w:hAnsi="宋体" w:eastAsia="宋体" w:cs="宋体"/>
                <w:szCs w:val="21"/>
              </w:rPr>
              <w:t>序号</w:t>
            </w:r>
          </w:p>
        </w:tc>
        <w:tc>
          <w:tcPr>
            <w:tcW w:w="2113" w:type="pct"/>
            <w:vAlign w:val="center"/>
          </w:tcPr>
          <w:p w14:paraId="09F5B032">
            <w:pPr>
              <w:spacing w:line="360" w:lineRule="exact"/>
              <w:jc w:val="center"/>
              <w:rPr>
                <w:rFonts w:ascii="宋体" w:hAnsi="宋体" w:eastAsia="宋体" w:cs="宋体"/>
                <w:szCs w:val="21"/>
              </w:rPr>
            </w:pPr>
            <w:r>
              <w:rPr>
                <w:rFonts w:hint="eastAsia" w:ascii="宋体" w:hAnsi="宋体" w:eastAsia="宋体" w:cs="宋体"/>
                <w:szCs w:val="21"/>
              </w:rPr>
              <w:t>名称</w:t>
            </w:r>
          </w:p>
        </w:tc>
        <w:tc>
          <w:tcPr>
            <w:tcW w:w="2113" w:type="pct"/>
          </w:tcPr>
          <w:p w14:paraId="2BAB60A0">
            <w:pPr>
              <w:spacing w:line="360" w:lineRule="exact"/>
              <w:jc w:val="center"/>
              <w:rPr>
                <w:rFonts w:ascii="宋体" w:hAnsi="宋体" w:eastAsia="宋体" w:cs="宋体"/>
                <w:szCs w:val="21"/>
              </w:rPr>
            </w:pPr>
            <w:r>
              <w:rPr>
                <w:rFonts w:hint="eastAsia" w:ascii="宋体" w:hAnsi="宋体" w:eastAsia="宋体" w:cs="宋体"/>
                <w:szCs w:val="21"/>
              </w:rPr>
              <w:t>用途</w:t>
            </w:r>
          </w:p>
        </w:tc>
      </w:tr>
      <w:tr w14:paraId="0E540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5" w:type="pct"/>
            <w:vAlign w:val="center"/>
          </w:tcPr>
          <w:p w14:paraId="03623290">
            <w:pPr>
              <w:spacing w:line="360" w:lineRule="exact"/>
              <w:jc w:val="center"/>
              <w:rPr>
                <w:rFonts w:ascii="宋体" w:hAnsi="宋体" w:eastAsia="宋体" w:cs="宋体"/>
                <w:szCs w:val="21"/>
              </w:rPr>
            </w:pPr>
            <w:r>
              <w:rPr>
                <w:rFonts w:hint="eastAsia" w:ascii="宋体" w:hAnsi="宋体" w:eastAsia="宋体" w:cs="宋体"/>
                <w:szCs w:val="21"/>
              </w:rPr>
              <w:t>1</w:t>
            </w:r>
          </w:p>
        </w:tc>
        <w:tc>
          <w:tcPr>
            <w:tcW w:w="2113" w:type="pct"/>
            <w:vAlign w:val="center"/>
          </w:tcPr>
          <w:p w14:paraId="6AB198F3">
            <w:pPr>
              <w:spacing w:line="360" w:lineRule="exact"/>
              <w:jc w:val="center"/>
              <w:rPr>
                <w:rFonts w:ascii="宋体" w:hAnsi="宋体" w:eastAsia="宋体" w:cs="宋体"/>
                <w:szCs w:val="21"/>
              </w:rPr>
            </w:pPr>
            <w:r>
              <w:rPr>
                <w:rFonts w:hint="eastAsia" w:ascii="宋体" w:hAnsi="宋体" w:eastAsia="宋体" w:cs="宋体"/>
                <w:szCs w:val="21"/>
              </w:rPr>
              <w:t>冲击仪</w:t>
            </w:r>
          </w:p>
        </w:tc>
        <w:tc>
          <w:tcPr>
            <w:tcW w:w="2113" w:type="pct"/>
          </w:tcPr>
          <w:p w14:paraId="626C6D60">
            <w:pPr>
              <w:spacing w:line="360" w:lineRule="exact"/>
              <w:jc w:val="center"/>
              <w:rPr>
                <w:rFonts w:ascii="宋体" w:hAnsi="宋体" w:eastAsia="宋体" w:cs="宋体"/>
                <w:szCs w:val="21"/>
              </w:rPr>
            </w:pPr>
            <w:r>
              <w:rPr>
                <w:rFonts w:hint="eastAsia" w:ascii="宋体" w:hAnsi="宋体" w:eastAsia="宋体" w:cs="宋体"/>
                <w:szCs w:val="21"/>
              </w:rPr>
              <w:t>测量油漆样板冲击强度</w:t>
            </w:r>
          </w:p>
        </w:tc>
      </w:tr>
      <w:tr w14:paraId="12DE8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5" w:type="pct"/>
            <w:vAlign w:val="center"/>
          </w:tcPr>
          <w:p w14:paraId="72A0BE5E">
            <w:pPr>
              <w:spacing w:line="360" w:lineRule="exact"/>
              <w:jc w:val="center"/>
              <w:rPr>
                <w:rFonts w:ascii="宋体" w:hAnsi="宋体" w:eastAsia="宋体" w:cs="宋体"/>
                <w:szCs w:val="21"/>
              </w:rPr>
            </w:pPr>
            <w:r>
              <w:rPr>
                <w:rFonts w:hint="eastAsia" w:ascii="宋体" w:hAnsi="宋体" w:eastAsia="宋体" w:cs="宋体"/>
                <w:szCs w:val="21"/>
              </w:rPr>
              <w:t>2</w:t>
            </w:r>
          </w:p>
        </w:tc>
        <w:tc>
          <w:tcPr>
            <w:tcW w:w="2113" w:type="pct"/>
            <w:vAlign w:val="center"/>
          </w:tcPr>
          <w:p w14:paraId="1318E7E9">
            <w:pPr>
              <w:spacing w:line="360" w:lineRule="exact"/>
              <w:jc w:val="center"/>
              <w:rPr>
                <w:rFonts w:ascii="宋体" w:hAnsi="宋体" w:eastAsia="宋体" w:cs="宋体"/>
                <w:szCs w:val="21"/>
              </w:rPr>
            </w:pPr>
            <w:r>
              <w:rPr>
                <w:rFonts w:hint="eastAsia" w:ascii="宋体" w:hAnsi="宋体" w:eastAsia="宋体" w:cs="宋体"/>
                <w:szCs w:val="21"/>
              </w:rPr>
              <w:t>漆膜测厚仪（铁质基材厚度）</w:t>
            </w:r>
          </w:p>
        </w:tc>
        <w:tc>
          <w:tcPr>
            <w:tcW w:w="2113" w:type="pct"/>
          </w:tcPr>
          <w:p w14:paraId="181F4FF4">
            <w:pPr>
              <w:spacing w:line="360" w:lineRule="exact"/>
              <w:jc w:val="center"/>
              <w:rPr>
                <w:rFonts w:ascii="宋体" w:hAnsi="宋体" w:eastAsia="宋体" w:cs="宋体"/>
                <w:szCs w:val="21"/>
              </w:rPr>
            </w:pPr>
            <w:r>
              <w:rPr>
                <w:rFonts w:hint="eastAsia" w:ascii="宋体" w:hAnsi="宋体" w:eastAsia="宋体" w:cs="宋体"/>
                <w:szCs w:val="21"/>
              </w:rPr>
              <w:t>测量漆膜厚度</w:t>
            </w:r>
          </w:p>
        </w:tc>
      </w:tr>
      <w:tr w14:paraId="36370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5" w:type="pct"/>
            <w:vAlign w:val="center"/>
          </w:tcPr>
          <w:p w14:paraId="6EC3D416">
            <w:pPr>
              <w:spacing w:line="360" w:lineRule="exact"/>
              <w:jc w:val="center"/>
              <w:rPr>
                <w:rFonts w:ascii="宋体" w:hAnsi="宋体" w:eastAsia="宋体" w:cs="宋体"/>
                <w:szCs w:val="21"/>
              </w:rPr>
            </w:pPr>
            <w:r>
              <w:rPr>
                <w:rFonts w:hint="eastAsia" w:ascii="宋体" w:hAnsi="宋体" w:eastAsia="宋体" w:cs="宋体"/>
                <w:szCs w:val="21"/>
              </w:rPr>
              <w:t>3</w:t>
            </w:r>
          </w:p>
        </w:tc>
        <w:tc>
          <w:tcPr>
            <w:tcW w:w="2113" w:type="pct"/>
            <w:vAlign w:val="center"/>
          </w:tcPr>
          <w:p w14:paraId="40343D8C">
            <w:pPr>
              <w:spacing w:line="360" w:lineRule="exact"/>
              <w:jc w:val="center"/>
              <w:rPr>
                <w:rFonts w:ascii="宋体" w:hAnsi="宋体" w:eastAsia="宋体" w:cs="宋体"/>
                <w:szCs w:val="21"/>
              </w:rPr>
            </w:pPr>
            <w:r>
              <w:rPr>
                <w:rFonts w:hint="eastAsia" w:ascii="宋体" w:hAnsi="宋体" w:eastAsia="宋体" w:cs="宋体"/>
                <w:szCs w:val="21"/>
              </w:rPr>
              <w:t>自动杯凸仪/立体精密显微镜</w:t>
            </w:r>
          </w:p>
        </w:tc>
        <w:tc>
          <w:tcPr>
            <w:tcW w:w="2113" w:type="pct"/>
          </w:tcPr>
          <w:p w14:paraId="5B68DEF8">
            <w:pPr>
              <w:spacing w:line="360" w:lineRule="exact"/>
              <w:jc w:val="center"/>
              <w:rPr>
                <w:rFonts w:ascii="宋体" w:hAnsi="宋体" w:eastAsia="宋体" w:cs="宋体"/>
                <w:szCs w:val="21"/>
              </w:rPr>
            </w:pPr>
            <w:r>
              <w:rPr>
                <w:rFonts w:hint="eastAsia" w:ascii="宋体" w:hAnsi="宋体" w:eastAsia="宋体" w:cs="宋体"/>
                <w:szCs w:val="21"/>
              </w:rPr>
              <w:t>漆膜杯凸试验</w:t>
            </w:r>
          </w:p>
        </w:tc>
      </w:tr>
      <w:tr w14:paraId="59B9D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5" w:type="pct"/>
            <w:vAlign w:val="center"/>
          </w:tcPr>
          <w:p w14:paraId="0342BEE2">
            <w:pPr>
              <w:spacing w:line="360" w:lineRule="exact"/>
              <w:jc w:val="center"/>
              <w:rPr>
                <w:rFonts w:ascii="宋体" w:hAnsi="宋体" w:eastAsia="宋体" w:cs="宋体"/>
                <w:szCs w:val="21"/>
              </w:rPr>
            </w:pPr>
            <w:r>
              <w:rPr>
                <w:rFonts w:hint="eastAsia" w:ascii="宋体" w:hAnsi="宋体" w:eastAsia="宋体" w:cs="宋体"/>
                <w:szCs w:val="21"/>
              </w:rPr>
              <w:t>4</w:t>
            </w:r>
          </w:p>
        </w:tc>
        <w:tc>
          <w:tcPr>
            <w:tcW w:w="2113" w:type="pct"/>
            <w:vAlign w:val="center"/>
          </w:tcPr>
          <w:p w14:paraId="4D3678EE">
            <w:pPr>
              <w:spacing w:line="360" w:lineRule="exact"/>
              <w:jc w:val="center"/>
              <w:rPr>
                <w:rFonts w:ascii="宋体" w:hAnsi="宋体" w:eastAsia="宋体" w:cs="宋体"/>
                <w:szCs w:val="21"/>
              </w:rPr>
            </w:pPr>
            <w:r>
              <w:rPr>
                <w:rFonts w:hint="eastAsia" w:ascii="宋体" w:hAnsi="宋体" w:eastAsia="宋体" w:cs="宋体"/>
                <w:szCs w:val="21"/>
              </w:rPr>
              <w:t>划格试验器</w:t>
            </w:r>
          </w:p>
        </w:tc>
        <w:tc>
          <w:tcPr>
            <w:tcW w:w="2113" w:type="pct"/>
          </w:tcPr>
          <w:p w14:paraId="5E3EB5F9">
            <w:pPr>
              <w:spacing w:line="360" w:lineRule="exact"/>
              <w:jc w:val="center"/>
              <w:rPr>
                <w:rFonts w:ascii="宋体" w:hAnsi="宋体" w:eastAsia="宋体" w:cs="宋体"/>
                <w:szCs w:val="21"/>
              </w:rPr>
            </w:pPr>
            <w:r>
              <w:rPr>
                <w:rFonts w:hint="eastAsia" w:ascii="宋体" w:hAnsi="宋体" w:eastAsia="宋体" w:cs="宋体"/>
                <w:szCs w:val="21"/>
              </w:rPr>
              <w:t>检测漆膜附着力</w:t>
            </w:r>
          </w:p>
        </w:tc>
      </w:tr>
      <w:tr w14:paraId="26D44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5" w:type="pct"/>
            <w:vAlign w:val="center"/>
          </w:tcPr>
          <w:p w14:paraId="45F53652">
            <w:pPr>
              <w:spacing w:line="360" w:lineRule="exact"/>
              <w:jc w:val="center"/>
              <w:rPr>
                <w:rFonts w:ascii="宋体" w:hAnsi="宋体" w:eastAsia="宋体" w:cs="宋体"/>
                <w:szCs w:val="21"/>
              </w:rPr>
            </w:pPr>
            <w:r>
              <w:rPr>
                <w:rFonts w:hint="eastAsia" w:ascii="宋体" w:hAnsi="宋体" w:eastAsia="宋体" w:cs="宋体"/>
                <w:szCs w:val="21"/>
              </w:rPr>
              <w:t>5</w:t>
            </w:r>
          </w:p>
        </w:tc>
        <w:tc>
          <w:tcPr>
            <w:tcW w:w="2113" w:type="pct"/>
            <w:vAlign w:val="center"/>
          </w:tcPr>
          <w:p w14:paraId="1EBDCE9B">
            <w:pPr>
              <w:spacing w:line="360" w:lineRule="exact"/>
              <w:jc w:val="center"/>
              <w:rPr>
                <w:rFonts w:ascii="宋体" w:hAnsi="宋体" w:eastAsia="宋体" w:cs="宋体"/>
                <w:szCs w:val="21"/>
              </w:rPr>
            </w:pPr>
            <w:r>
              <w:rPr>
                <w:rFonts w:hint="eastAsia" w:ascii="宋体" w:hAnsi="宋体" w:eastAsia="宋体" w:cs="宋体"/>
                <w:szCs w:val="21"/>
              </w:rPr>
              <w:t>光泽仪</w:t>
            </w:r>
          </w:p>
        </w:tc>
        <w:tc>
          <w:tcPr>
            <w:tcW w:w="2113" w:type="pct"/>
          </w:tcPr>
          <w:p w14:paraId="53B56A39">
            <w:pPr>
              <w:spacing w:line="360" w:lineRule="exact"/>
              <w:jc w:val="center"/>
              <w:rPr>
                <w:rFonts w:ascii="宋体" w:hAnsi="宋体" w:eastAsia="宋体" w:cs="宋体"/>
                <w:szCs w:val="21"/>
              </w:rPr>
            </w:pPr>
            <w:r>
              <w:rPr>
                <w:rFonts w:hint="eastAsia" w:ascii="宋体" w:hAnsi="宋体" w:eastAsia="宋体" w:cs="宋体"/>
                <w:szCs w:val="21"/>
              </w:rPr>
              <w:t>检测油漆涂层光泽度</w:t>
            </w:r>
          </w:p>
        </w:tc>
      </w:tr>
      <w:tr w14:paraId="7910D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5" w:type="pct"/>
            <w:vAlign w:val="center"/>
          </w:tcPr>
          <w:p w14:paraId="6A3D2774">
            <w:pPr>
              <w:spacing w:line="360" w:lineRule="exact"/>
              <w:jc w:val="center"/>
              <w:rPr>
                <w:rFonts w:ascii="宋体" w:hAnsi="宋体" w:eastAsia="宋体" w:cs="宋体"/>
                <w:szCs w:val="21"/>
              </w:rPr>
            </w:pPr>
            <w:r>
              <w:rPr>
                <w:rFonts w:hint="eastAsia" w:ascii="宋体" w:hAnsi="宋体" w:eastAsia="宋体" w:cs="宋体"/>
                <w:szCs w:val="21"/>
              </w:rPr>
              <w:t>6</w:t>
            </w:r>
          </w:p>
        </w:tc>
        <w:tc>
          <w:tcPr>
            <w:tcW w:w="2113" w:type="pct"/>
            <w:vAlign w:val="center"/>
          </w:tcPr>
          <w:p w14:paraId="7A49FDEA">
            <w:pPr>
              <w:spacing w:line="360" w:lineRule="exact"/>
              <w:jc w:val="center"/>
              <w:rPr>
                <w:rFonts w:ascii="宋体" w:hAnsi="宋体" w:eastAsia="宋体" w:cs="宋体"/>
                <w:szCs w:val="21"/>
              </w:rPr>
            </w:pPr>
            <w:r>
              <w:rPr>
                <w:rFonts w:hint="eastAsia" w:ascii="宋体" w:hAnsi="宋体" w:eastAsia="宋体" w:cs="宋体"/>
                <w:szCs w:val="21"/>
              </w:rPr>
              <w:t>柔韧性测定器（弯曲试验仪）</w:t>
            </w:r>
          </w:p>
        </w:tc>
        <w:tc>
          <w:tcPr>
            <w:tcW w:w="2113" w:type="pct"/>
          </w:tcPr>
          <w:p w14:paraId="11E317C6">
            <w:pPr>
              <w:spacing w:line="360" w:lineRule="exact"/>
              <w:jc w:val="center"/>
              <w:rPr>
                <w:rFonts w:ascii="宋体" w:hAnsi="宋体" w:eastAsia="宋体" w:cs="宋体"/>
                <w:szCs w:val="21"/>
              </w:rPr>
            </w:pPr>
            <w:r>
              <w:rPr>
                <w:rFonts w:hint="eastAsia" w:ascii="宋体" w:hAnsi="宋体" w:eastAsia="宋体" w:cs="宋体"/>
                <w:szCs w:val="21"/>
              </w:rPr>
              <w:t>检测油漆样板的柔韧性</w:t>
            </w:r>
          </w:p>
        </w:tc>
      </w:tr>
      <w:tr w14:paraId="7B03D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5" w:type="pct"/>
            <w:vAlign w:val="center"/>
          </w:tcPr>
          <w:p w14:paraId="66A2AD29">
            <w:pPr>
              <w:spacing w:line="360" w:lineRule="exact"/>
              <w:jc w:val="center"/>
              <w:rPr>
                <w:rFonts w:ascii="宋体" w:hAnsi="宋体" w:eastAsia="宋体" w:cs="宋体"/>
                <w:szCs w:val="21"/>
              </w:rPr>
            </w:pPr>
            <w:r>
              <w:rPr>
                <w:rFonts w:hint="eastAsia" w:ascii="宋体" w:hAnsi="宋体" w:eastAsia="宋体" w:cs="宋体"/>
                <w:szCs w:val="21"/>
              </w:rPr>
              <w:t>7</w:t>
            </w:r>
          </w:p>
        </w:tc>
        <w:tc>
          <w:tcPr>
            <w:tcW w:w="2113" w:type="pct"/>
            <w:vAlign w:val="center"/>
          </w:tcPr>
          <w:p w14:paraId="7A34FD77">
            <w:pPr>
              <w:spacing w:line="360" w:lineRule="exact"/>
              <w:jc w:val="center"/>
              <w:rPr>
                <w:rFonts w:ascii="宋体" w:hAnsi="宋体" w:eastAsia="宋体" w:cs="宋体"/>
                <w:szCs w:val="21"/>
              </w:rPr>
            </w:pPr>
            <w:r>
              <w:rPr>
                <w:rFonts w:hint="eastAsia" w:ascii="宋体" w:hAnsi="宋体" w:eastAsia="宋体" w:cs="宋体"/>
                <w:szCs w:val="21"/>
              </w:rPr>
              <w:t>恒温水槽（耐水测试设备）</w:t>
            </w:r>
          </w:p>
        </w:tc>
        <w:tc>
          <w:tcPr>
            <w:tcW w:w="2113" w:type="pct"/>
          </w:tcPr>
          <w:p w14:paraId="544E9B02">
            <w:pPr>
              <w:spacing w:line="360" w:lineRule="exact"/>
              <w:jc w:val="center"/>
              <w:rPr>
                <w:rFonts w:ascii="宋体" w:hAnsi="宋体" w:eastAsia="宋体" w:cs="宋体"/>
                <w:szCs w:val="21"/>
              </w:rPr>
            </w:pPr>
            <w:r>
              <w:rPr>
                <w:rFonts w:hint="eastAsia" w:ascii="宋体" w:hAnsi="宋体" w:eastAsia="宋体" w:cs="宋体"/>
                <w:szCs w:val="21"/>
              </w:rPr>
              <w:t>检测油漆涂层耐水性等</w:t>
            </w:r>
          </w:p>
        </w:tc>
      </w:tr>
      <w:tr w14:paraId="75D1C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5" w:type="pct"/>
            <w:vAlign w:val="center"/>
          </w:tcPr>
          <w:p w14:paraId="695D2D6C">
            <w:pPr>
              <w:spacing w:line="360" w:lineRule="exact"/>
              <w:jc w:val="center"/>
              <w:rPr>
                <w:rFonts w:ascii="宋体" w:hAnsi="宋体" w:eastAsia="宋体" w:cs="宋体"/>
                <w:szCs w:val="21"/>
              </w:rPr>
            </w:pPr>
            <w:r>
              <w:rPr>
                <w:rFonts w:hint="eastAsia" w:ascii="宋体" w:hAnsi="宋体" w:eastAsia="宋体" w:cs="宋体"/>
                <w:szCs w:val="21"/>
              </w:rPr>
              <w:t>8</w:t>
            </w:r>
          </w:p>
        </w:tc>
        <w:tc>
          <w:tcPr>
            <w:tcW w:w="2113" w:type="pct"/>
            <w:vAlign w:val="center"/>
          </w:tcPr>
          <w:p w14:paraId="0F80893F">
            <w:pPr>
              <w:spacing w:line="360" w:lineRule="exact"/>
              <w:jc w:val="center"/>
              <w:rPr>
                <w:rFonts w:ascii="宋体" w:hAnsi="宋体" w:eastAsia="宋体" w:cs="宋体"/>
                <w:szCs w:val="21"/>
              </w:rPr>
            </w:pPr>
            <w:r>
              <w:rPr>
                <w:rFonts w:hint="eastAsia" w:ascii="宋体" w:hAnsi="宋体" w:eastAsia="宋体" w:cs="宋体"/>
                <w:szCs w:val="21"/>
              </w:rPr>
              <w:t>色差仪</w:t>
            </w:r>
          </w:p>
        </w:tc>
        <w:tc>
          <w:tcPr>
            <w:tcW w:w="2113" w:type="pct"/>
          </w:tcPr>
          <w:p w14:paraId="7A6CA15B">
            <w:pPr>
              <w:spacing w:line="360" w:lineRule="exact"/>
              <w:jc w:val="center"/>
              <w:rPr>
                <w:rFonts w:ascii="宋体" w:hAnsi="宋体" w:eastAsia="宋体" w:cs="宋体"/>
                <w:szCs w:val="21"/>
              </w:rPr>
            </w:pPr>
            <w:r>
              <w:rPr>
                <w:rFonts w:hint="eastAsia" w:ascii="宋体" w:hAnsi="宋体" w:eastAsia="宋体" w:cs="宋体"/>
                <w:szCs w:val="21"/>
              </w:rPr>
              <w:t>检测油漆涂层等的色差</w:t>
            </w:r>
          </w:p>
        </w:tc>
      </w:tr>
      <w:tr w14:paraId="0CE5C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5" w:type="pct"/>
            <w:vAlign w:val="center"/>
          </w:tcPr>
          <w:p w14:paraId="104EE6FD">
            <w:pPr>
              <w:spacing w:line="360" w:lineRule="exact"/>
              <w:jc w:val="center"/>
              <w:rPr>
                <w:rFonts w:hint="eastAsia" w:ascii="宋体" w:hAnsi="宋体" w:eastAsia="宋体" w:cs="宋体"/>
                <w:szCs w:val="21"/>
              </w:rPr>
            </w:pPr>
            <w:r>
              <w:rPr>
                <w:rFonts w:ascii="宋体" w:hAnsi="宋体" w:eastAsia="宋体" w:cs="宋体"/>
                <w:szCs w:val="21"/>
              </w:rPr>
              <w:t>9</w:t>
            </w:r>
          </w:p>
        </w:tc>
        <w:tc>
          <w:tcPr>
            <w:tcW w:w="2113" w:type="pct"/>
            <w:vAlign w:val="center"/>
          </w:tcPr>
          <w:p w14:paraId="4926AB05">
            <w:pPr>
              <w:spacing w:line="360" w:lineRule="exact"/>
              <w:jc w:val="center"/>
              <w:rPr>
                <w:rFonts w:hint="eastAsia" w:ascii="宋体" w:hAnsi="宋体" w:eastAsia="宋体" w:cs="宋体"/>
                <w:szCs w:val="21"/>
              </w:rPr>
            </w:pPr>
            <w:r>
              <w:rPr>
                <w:rFonts w:hint="eastAsia" w:ascii="宋体" w:hAnsi="宋体" w:eastAsia="宋体" w:cs="宋体"/>
                <w:szCs w:val="21"/>
              </w:rPr>
              <w:t>电动划格仪</w:t>
            </w:r>
          </w:p>
        </w:tc>
        <w:tc>
          <w:tcPr>
            <w:tcW w:w="2113" w:type="pct"/>
          </w:tcPr>
          <w:p w14:paraId="5016B3B1">
            <w:pPr>
              <w:spacing w:line="360" w:lineRule="exact"/>
              <w:jc w:val="center"/>
              <w:rPr>
                <w:rFonts w:hint="eastAsia" w:ascii="宋体" w:hAnsi="宋体" w:eastAsia="宋体" w:cs="宋体"/>
                <w:szCs w:val="21"/>
              </w:rPr>
            </w:pPr>
            <w:r>
              <w:rPr>
                <w:rFonts w:hint="eastAsia" w:ascii="宋体" w:hAnsi="宋体" w:eastAsia="宋体" w:cs="宋体"/>
                <w:szCs w:val="21"/>
              </w:rPr>
              <w:t>塑料产品耐刮擦测试</w:t>
            </w:r>
          </w:p>
        </w:tc>
      </w:tr>
    </w:tbl>
    <w:p w14:paraId="23FFF27A">
      <w:pPr>
        <w:widowControl w:val="0"/>
        <w:jc w:val="both"/>
        <w:rPr>
          <w:rFonts w:ascii="宋体" w:hAnsi="Courier New" w:eastAsia="宋体" w:cs="Times New Roman"/>
          <w:kern w:val="2"/>
          <w:sz w:val="21"/>
          <w:szCs w:val="22"/>
          <w:lang w:val="en-US" w:eastAsia="zh-CN" w:bidi="ar-SA"/>
        </w:rPr>
      </w:pPr>
    </w:p>
    <w:p w14:paraId="0A365A0B">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3.1.3</w:t>
      </w:r>
      <w:r>
        <w:rPr>
          <w:rFonts w:hint="eastAsia" w:ascii="宋体" w:hAnsi="Courier New" w:eastAsia="宋体" w:cs="Times New Roman"/>
          <w:b/>
          <w:bCs/>
          <w:color w:val="000000"/>
          <w:sz w:val="24"/>
          <w:szCs w:val="24"/>
        </w:rPr>
        <w:t>所有标注“★”号的技术要求为满足项，投标时必须提供证明资料，如未提供有效证明资料或者如有任何负偏离，会导致评标无效。</w:t>
      </w:r>
      <w:bookmarkStart w:id="41" w:name="_Toc516843093"/>
    </w:p>
    <w:p w14:paraId="3CC93628">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3.2</w:t>
      </w:r>
      <w:r>
        <w:rPr>
          <w:rFonts w:hint="eastAsia" w:ascii="宋体" w:hAnsi="Courier New" w:eastAsia="宋体" w:cs="Times New Roman"/>
          <w:b/>
          <w:bCs/>
          <w:color w:val="000000"/>
          <w:sz w:val="24"/>
          <w:szCs w:val="24"/>
        </w:rPr>
        <w:t>技术要求</w:t>
      </w:r>
      <w:bookmarkEnd w:id="41"/>
    </w:p>
    <w:p w14:paraId="4A814BE7">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3.2.1</w:t>
      </w:r>
      <w:r>
        <w:rPr>
          <w:rFonts w:hint="eastAsia" w:ascii="宋体" w:hAnsi="Courier New" w:eastAsia="宋体" w:cs="Times New Roman"/>
          <w:b/>
          <w:bCs/>
          <w:color w:val="000000"/>
          <w:sz w:val="24"/>
          <w:szCs w:val="24"/>
        </w:rPr>
        <w:t xml:space="preserve"> 冲击仪</w:t>
      </w:r>
      <w:r>
        <w:rPr>
          <w:rFonts w:ascii="宋体" w:hAnsi="Courier New" w:eastAsia="宋体" w:cs="Times New Roman"/>
          <w:b/>
          <w:bCs/>
          <w:color w:val="000000"/>
          <w:sz w:val="24"/>
          <w:szCs w:val="24"/>
        </w:rPr>
        <w:t xml:space="preserve"> </w:t>
      </w:r>
    </w:p>
    <w:p w14:paraId="08ADE83F">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 xml:space="preserve">.2.1.1 </w:t>
      </w:r>
      <w:r>
        <w:rPr>
          <w:rFonts w:hint="eastAsia" w:ascii="宋体" w:hAnsi="Courier New" w:eastAsia="宋体" w:cs="Times New Roman"/>
          <w:b/>
          <w:bCs/>
          <w:color w:val="000000"/>
          <w:sz w:val="24"/>
          <w:szCs w:val="24"/>
        </w:rPr>
        <w:t>导管最大刻度为≥(50.0士0.1)cm,分度为1cm。</w:t>
      </w:r>
    </w:p>
    <w:p w14:paraId="5EFCB8B8">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w:t>
      </w:r>
      <w:r>
        <w:rPr>
          <w:rFonts w:ascii="宋体" w:hAnsi="Courier New" w:eastAsia="宋体" w:cs="Times New Roman"/>
          <w:b/>
          <w:bCs/>
          <w:color w:val="000000"/>
          <w:sz w:val="24"/>
          <w:szCs w:val="24"/>
        </w:rPr>
        <w:t xml:space="preserve">3.2.1.2 </w:t>
      </w:r>
      <w:r>
        <w:rPr>
          <w:rFonts w:hint="eastAsia" w:ascii="宋体" w:hAnsi="Courier New" w:eastAsia="宋体" w:cs="Times New Roman"/>
          <w:b/>
          <w:bCs/>
          <w:color w:val="000000"/>
          <w:sz w:val="24"/>
          <w:szCs w:val="24"/>
        </w:rPr>
        <w:t>重锤质量为(1000士1)g,能在导管中自由移动。</w:t>
      </w:r>
    </w:p>
    <w:p w14:paraId="54960223">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 xml:space="preserve">.2.1.3 </w:t>
      </w:r>
      <w:r>
        <w:rPr>
          <w:rFonts w:hint="eastAsia" w:ascii="宋体" w:hAnsi="Courier New" w:eastAsia="宋体" w:cs="Times New Roman"/>
          <w:b/>
          <w:bCs/>
          <w:color w:val="000000"/>
          <w:sz w:val="24"/>
          <w:szCs w:val="24"/>
        </w:rPr>
        <w:t>冲头上的钢球,直径(8.000±0.015)mm,硬度(HRC)为61～66,应符合GB/T308.1-2013的要求。</w:t>
      </w:r>
    </w:p>
    <w:p w14:paraId="4B4EDD31">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 xml:space="preserve">.2.1.4 </w:t>
      </w:r>
      <w:r>
        <w:rPr>
          <w:rFonts w:hint="eastAsia" w:ascii="宋体" w:hAnsi="Courier New" w:eastAsia="宋体" w:cs="Times New Roman"/>
          <w:b/>
          <w:bCs/>
          <w:color w:val="000000"/>
          <w:sz w:val="24"/>
          <w:szCs w:val="24"/>
        </w:rPr>
        <w:t>冲击中心与冲模凹槽中心对准,冲头进入凹槽的深度为(2.0±0.1)mm。</w:t>
      </w:r>
    </w:p>
    <w:p w14:paraId="0266D3D2">
      <w:pPr>
        <w:widowControl w:val="0"/>
        <w:ind w:firstLine="482" w:firstLineChars="200"/>
        <w:jc w:val="both"/>
        <w:rPr>
          <w:rFonts w:ascii="宋体" w:hAnsi="Courier New" w:eastAsia="宋体" w:cs="Times New Roman"/>
          <w:b/>
          <w:bCs/>
          <w:color w:val="000000"/>
          <w:kern w:val="2"/>
          <w:sz w:val="24"/>
          <w:szCs w:val="24"/>
          <w:lang w:val="en-US" w:eastAsia="zh-CN" w:bidi="ar-SA"/>
        </w:rPr>
      </w:pPr>
      <w:r>
        <w:rPr>
          <w:rFonts w:hint="eastAsia" w:ascii="宋体" w:hAnsi="Courier New" w:eastAsia="宋体" w:cs="Times New Roman"/>
          <w:b/>
          <w:bCs/>
          <w:color w:val="000000"/>
          <w:kern w:val="2"/>
          <w:sz w:val="24"/>
          <w:szCs w:val="24"/>
          <w:lang w:val="en-US" w:eastAsia="zh-CN" w:bidi="ar-SA"/>
        </w:rPr>
        <w:t>★</w:t>
      </w:r>
      <w:r>
        <w:rPr>
          <w:rFonts w:ascii="宋体" w:hAnsi="Courier New" w:eastAsia="宋体" w:cs="Times New Roman"/>
          <w:b/>
          <w:bCs/>
          <w:color w:val="000000"/>
          <w:kern w:val="2"/>
          <w:sz w:val="24"/>
          <w:szCs w:val="24"/>
          <w:lang w:val="en-US" w:eastAsia="zh-CN" w:bidi="ar-SA"/>
        </w:rPr>
        <w:t xml:space="preserve">3.2.1.5 </w:t>
      </w:r>
      <w:r>
        <w:rPr>
          <w:rFonts w:hint="eastAsia" w:ascii="宋体" w:hAnsi="Courier New" w:eastAsia="宋体" w:cs="Times New Roman"/>
          <w:b/>
          <w:bCs/>
          <w:color w:val="000000"/>
          <w:kern w:val="2"/>
          <w:sz w:val="24"/>
          <w:szCs w:val="24"/>
          <w:lang w:val="en-US" w:eastAsia="zh-CN" w:bidi="ar-SA"/>
        </w:rPr>
        <w:t>冲模凹槽应光滑,其直径为(15.0士0.3)mm，凹槽边缘曲率半径为2.5mm～3.0mm。</w:t>
      </w:r>
    </w:p>
    <w:p w14:paraId="59EA75CB">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3.2.2</w:t>
      </w:r>
      <w:r>
        <w:rPr>
          <w:rFonts w:hint="eastAsia" w:ascii="宋体" w:hAnsi="Courier New" w:eastAsia="宋体" w:cs="Times New Roman"/>
          <w:b/>
          <w:bCs/>
          <w:color w:val="000000"/>
          <w:sz w:val="24"/>
          <w:szCs w:val="24"/>
        </w:rPr>
        <w:t>测厚仪</w:t>
      </w:r>
    </w:p>
    <w:p w14:paraId="4613A2FF">
      <w:pPr>
        <w:widowControl w:val="0"/>
        <w:ind w:firstLine="482" w:firstLineChars="200"/>
        <w:jc w:val="both"/>
        <w:rPr>
          <w:rFonts w:ascii="宋体" w:hAnsi="Courier New" w:eastAsia="宋体" w:cs="Times New Roman"/>
          <w:b/>
          <w:bCs/>
          <w:color w:val="000000"/>
          <w:kern w:val="2"/>
          <w:sz w:val="24"/>
          <w:szCs w:val="24"/>
          <w:lang w:val="en-US" w:eastAsia="zh-CN" w:bidi="ar-SA"/>
        </w:rPr>
      </w:pPr>
      <w:r>
        <w:rPr>
          <w:rFonts w:hint="eastAsia" w:ascii="宋体" w:hAnsi="Courier New" w:eastAsia="宋体" w:cs="Times New Roman"/>
          <w:b/>
          <w:bCs/>
          <w:color w:val="000000"/>
          <w:kern w:val="2"/>
          <w:sz w:val="24"/>
          <w:szCs w:val="24"/>
          <w:lang w:val="en-US" w:eastAsia="zh-CN" w:bidi="ar-SA"/>
        </w:rPr>
        <w:t>★</w:t>
      </w:r>
      <w:r>
        <w:rPr>
          <w:rFonts w:ascii="宋体" w:hAnsi="Courier New" w:eastAsia="宋体" w:cs="Times New Roman"/>
          <w:b/>
          <w:bCs/>
          <w:color w:val="000000"/>
          <w:kern w:val="2"/>
          <w:sz w:val="24"/>
          <w:szCs w:val="24"/>
          <w:lang w:val="en-US" w:eastAsia="zh-CN" w:bidi="ar-SA"/>
        </w:rPr>
        <w:t>3.2.2.1</w:t>
      </w:r>
      <w:r>
        <w:rPr>
          <w:rFonts w:hint="eastAsia" w:ascii="宋体" w:hAnsi="Courier New" w:eastAsia="宋体" w:cs="Times New Roman"/>
          <w:b/>
          <w:bCs/>
          <w:color w:val="000000"/>
          <w:kern w:val="2"/>
          <w:sz w:val="24"/>
          <w:szCs w:val="24"/>
          <w:lang w:val="en-US" w:eastAsia="zh-CN" w:bidi="ar-SA"/>
        </w:rPr>
        <w:t>最大测量量程≥</w:t>
      </w:r>
      <w:r>
        <w:rPr>
          <w:rFonts w:ascii="宋体" w:hAnsi="Courier New" w:eastAsia="宋体" w:cs="Times New Roman"/>
          <w:b/>
          <w:bCs/>
          <w:color w:val="000000"/>
          <w:kern w:val="2"/>
          <w:sz w:val="24"/>
          <w:szCs w:val="24"/>
          <w:lang w:val="en-US" w:eastAsia="zh-CN" w:bidi="ar-SA"/>
        </w:rPr>
        <w:t>999</w:t>
      </w:r>
      <w:r>
        <w:rPr>
          <w:rFonts w:hint="eastAsia" w:ascii="宋体" w:hAnsi="Courier New" w:eastAsia="宋体" w:cs="Times New Roman"/>
          <w:b/>
          <w:bCs/>
          <w:color w:val="000000"/>
          <w:kern w:val="2"/>
          <w:sz w:val="24"/>
          <w:szCs w:val="24"/>
          <w:lang w:val="en-US" w:eastAsia="zh-CN" w:bidi="ar-SA"/>
        </w:rPr>
        <w:t>μ</w:t>
      </w:r>
      <w:r>
        <w:rPr>
          <w:rFonts w:ascii="宋体" w:hAnsi="Courier New" w:eastAsia="宋体" w:cs="Times New Roman"/>
          <w:b/>
          <w:bCs/>
          <w:color w:val="000000"/>
          <w:kern w:val="2"/>
          <w:sz w:val="24"/>
          <w:szCs w:val="24"/>
          <w:lang w:val="en-US" w:eastAsia="zh-CN" w:bidi="ar-SA"/>
        </w:rPr>
        <w:t>m</w:t>
      </w:r>
      <w:r>
        <w:rPr>
          <w:rFonts w:hint="eastAsia" w:ascii="宋体" w:hAnsi="Courier New" w:eastAsia="宋体" w:cs="Times New Roman"/>
          <w:b/>
          <w:bCs/>
          <w:color w:val="000000"/>
          <w:kern w:val="2"/>
          <w:sz w:val="24"/>
          <w:szCs w:val="24"/>
          <w:lang w:val="en-US" w:eastAsia="zh-CN" w:bidi="ar-SA"/>
        </w:rPr>
        <w:t>，分辨率≤</w:t>
      </w:r>
      <w:r>
        <w:rPr>
          <w:rFonts w:ascii="宋体" w:hAnsi="Courier New" w:eastAsia="宋体" w:cs="Times New Roman"/>
          <w:b/>
          <w:bCs/>
          <w:color w:val="000000"/>
          <w:kern w:val="2"/>
          <w:sz w:val="24"/>
          <w:szCs w:val="24"/>
          <w:lang w:val="en-US" w:eastAsia="zh-CN" w:bidi="ar-SA"/>
        </w:rPr>
        <w:t>1</w:t>
      </w:r>
      <w:r>
        <w:rPr>
          <w:rFonts w:hint="eastAsia" w:ascii="宋体" w:hAnsi="Courier New" w:eastAsia="宋体" w:cs="Times New Roman"/>
          <w:b/>
          <w:bCs/>
          <w:color w:val="000000"/>
          <w:kern w:val="2"/>
          <w:sz w:val="24"/>
          <w:szCs w:val="24"/>
          <w:lang w:val="en-US" w:eastAsia="zh-CN" w:bidi="ar-SA"/>
        </w:rPr>
        <w:t>μ</w:t>
      </w:r>
      <w:r>
        <w:rPr>
          <w:rFonts w:ascii="宋体" w:hAnsi="Courier New" w:eastAsia="宋体" w:cs="Times New Roman"/>
          <w:b/>
          <w:bCs/>
          <w:color w:val="000000"/>
          <w:kern w:val="2"/>
          <w:sz w:val="24"/>
          <w:szCs w:val="24"/>
          <w:lang w:val="en-US" w:eastAsia="zh-CN" w:bidi="ar-SA"/>
        </w:rPr>
        <w:t>m</w:t>
      </w:r>
      <w:r>
        <w:rPr>
          <w:rFonts w:hint="eastAsia" w:ascii="宋体" w:hAnsi="Courier New" w:eastAsia="宋体" w:cs="Times New Roman"/>
          <w:b/>
          <w:bCs/>
          <w:color w:val="000000"/>
          <w:kern w:val="2"/>
          <w:sz w:val="24"/>
          <w:szCs w:val="24"/>
          <w:lang w:val="en-US" w:eastAsia="zh-CN" w:bidi="ar-SA"/>
        </w:rPr>
        <w:t>。</w:t>
      </w:r>
    </w:p>
    <w:p w14:paraId="18A194EE">
      <w:pPr>
        <w:widowControl w:val="0"/>
        <w:ind w:firstLine="482" w:firstLineChars="200"/>
        <w:jc w:val="both"/>
        <w:rPr>
          <w:rFonts w:ascii="宋体" w:hAnsi="Courier New" w:eastAsia="宋体" w:cs="Times New Roman"/>
          <w:b/>
          <w:bCs/>
          <w:color w:val="000000"/>
          <w:kern w:val="2"/>
          <w:sz w:val="24"/>
          <w:szCs w:val="24"/>
          <w:lang w:val="en-US" w:eastAsia="zh-CN" w:bidi="ar-SA"/>
        </w:rPr>
      </w:pPr>
      <w:r>
        <w:rPr>
          <w:rFonts w:hint="eastAsia" w:ascii="宋体" w:hAnsi="Courier New" w:eastAsia="宋体" w:cs="Times New Roman"/>
          <w:b/>
          <w:bCs/>
          <w:color w:val="000000"/>
          <w:kern w:val="2"/>
          <w:sz w:val="24"/>
          <w:szCs w:val="24"/>
          <w:lang w:val="en-US" w:eastAsia="zh-CN" w:bidi="ar-SA"/>
        </w:rPr>
        <w:t>★</w:t>
      </w:r>
      <w:r>
        <w:rPr>
          <w:rFonts w:ascii="宋体" w:hAnsi="Courier New" w:eastAsia="宋体" w:cs="Times New Roman"/>
          <w:b/>
          <w:bCs/>
          <w:color w:val="000000"/>
          <w:kern w:val="2"/>
          <w:sz w:val="24"/>
          <w:szCs w:val="24"/>
          <w:lang w:val="en-US" w:eastAsia="zh-CN" w:bidi="ar-SA"/>
        </w:rPr>
        <w:t>3.2.2.2</w:t>
      </w:r>
      <w:r>
        <w:rPr>
          <w:rFonts w:hint="eastAsia" w:ascii="宋体" w:hAnsi="Courier New" w:eastAsia="宋体" w:cs="Times New Roman"/>
          <w:b/>
          <w:bCs/>
          <w:color w:val="000000"/>
          <w:kern w:val="2"/>
          <w:sz w:val="24"/>
          <w:szCs w:val="24"/>
          <w:lang w:val="en-US" w:eastAsia="zh-CN" w:bidi="ar-SA"/>
        </w:rPr>
        <w:t>测量精度≤</w:t>
      </w:r>
      <w:r>
        <w:rPr>
          <w:rFonts w:ascii="宋体" w:hAnsi="Courier New" w:eastAsia="宋体" w:cs="Times New Roman"/>
          <w:b/>
          <w:bCs/>
          <w:color w:val="000000"/>
          <w:kern w:val="2"/>
          <w:sz w:val="24"/>
          <w:szCs w:val="24"/>
          <w:lang w:val="en-US" w:eastAsia="zh-CN" w:bidi="ar-SA"/>
        </w:rPr>
        <w:t>(2 um + 3%)</w:t>
      </w:r>
      <w:r>
        <w:rPr>
          <w:rFonts w:hint="eastAsia" w:ascii="宋体" w:hAnsi="Courier New" w:eastAsia="宋体" w:cs="Times New Roman"/>
          <w:b/>
          <w:bCs/>
          <w:color w:val="000000"/>
          <w:kern w:val="2"/>
          <w:sz w:val="24"/>
          <w:szCs w:val="24"/>
          <w:lang w:val="en-US" w:eastAsia="zh-CN" w:bidi="ar-SA"/>
        </w:rPr>
        <w:t>。</w:t>
      </w:r>
    </w:p>
    <w:p w14:paraId="5706D5EC">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3.2.2.3</w:t>
      </w:r>
      <w:r>
        <w:rPr>
          <w:rFonts w:hint="eastAsia" w:ascii="宋体" w:hAnsi="Courier New" w:eastAsia="宋体" w:cs="Times New Roman"/>
          <w:b/>
          <w:bCs/>
          <w:color w:val="000000"/>
          <w:sz w:val="24"/>
          <w:szCs w:val="24"/>
        </w:rPr>
        <w:t>工作温度-10℃～60℃。</w:t>
      </w:r>
    </w:p>
    <w:p w14:paraId="6028A45E">
      <w:pPr>
        <w:widowControl w:val="0"/>
        <w:ind w:firstLine="482" w:firstLineChars="200"/>
        <w:jc w:val="both"/>
        <w:rPr>
          <w:rFonts w:ascii="宋体" w:hAnsi="Courier New" w:eastAsia="宋体" w:cs="Times New Roman"/>
          <w:b/>
          <w:bCs/>
          <w:color w:val="000000"/>
          <w:kern w:val="2"/>
          <w:sz w:val="24"/>
          <w:szCs w:val="24"/>
          <w:lang w:val="en-US" w:eastAsia="zh-CN" w:bidi="ar-SA"/>
        </w:rPr>
      </w:pPr>
      <w:r>
        <w:rPr>
          <w:rFonts w:ascii="宋体" w:hAnsi="Courier New" w:eastAsia="宋体" w:cs="Times New Roman"/>
          <w:b/>
          <w:bCs/>
          <w:color w:val="000000"/>
          <w:kern w:val="2"/>
          <w:sz w:val="24"/>
          <w:szCs w:val="24"/>
          <w:lang w:val="en-US" w:eastAsia="zh-CN" w:bidi="ar-SA"/>
        </w:rPr>
        <w:t>3.2.2.4</w:t>
      </w:r>
      <w:r>
        <w:rPr>
          <w:rFonts w:hint="eastAsia" w:ascii="宋体" w:hAnsi="Courier New" w:eastAsia="宋体" w:cs="Times New Roman"/>
          <w:b/>
          <w:bCs/>
          <w:color w:val="000000"/>
          <w:kern w:val="2"/>
          <w:sz w:val="24"/>
          <w:szCs w:val="24"/>
          <w:lang w:val="en-US" w:eastAsia="zh-CN" w:bidi="ar-SA"/>
        </w:rPr>
        <w:t>仪器自带校零版，校零操作简单；</w:t>
      </w:r>
    </w:p>
    <w:p w14:paraId="554214B0">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3.2.3</w:t>
      </w:r>
      <w:r>
        <w:rPr>
          <w:rFonts w:hint="eastAsia" w:ascii="宋体" w:hAnsi="Courier New" w:eastAsia="宋体" w:cs="Times New Roman"/>
          <w:b/>
          <w:bCs/>
          <w:color w:val="000000"/>
          <w:sz w:val="24"/>
          <w:szCs w:val="24"/>
        </w:rPr>
        <w:t>自动杯凸仪/立体精密显微镜</w:t>
      </w:r>
    </w:p>
    <w:p w14:paraId="73CC03C0">
      <w:pPr>
        <w:spacing w:line="360" w:lineRule="auto"/>
        <w:ind w:firstLine="482" w:firstLineChars="200"/>
        <w:rPr>
          <w:rFonts w:ascii="宋体" w:hAnsi="Courier New" w:eastAsia="宋体" w:cs="Times New Roman"/>
          <w:b/>
          <w:bCs/>
          <w:color w:val="000000"/>
          <w:sz w:val="24"/>
          <w:szCs w:val="24"/>
        </w:rPr>
      </w:pPr>
      <w:r>
        <w:rPr>
          <w:rFonts w:hint="eastAsia" w:ascii="Calibri" w:hAnsi="Calibri" w:eastAsia="宋体" w:cs="Times New Roman"/>
          <w:b/>
          <w:bCs/>
          <w:color w:val="000000"/>
          <w:sz w:val="24"/>
          <w:szCs w:val="24"/>
        </w:rPr>
        <w:t>★</w:t>
      </w: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.2.3.1</w:t>
      </w:r>
      <w:r>
        <w:rPr>
          <w:rFonts w:hint="eastAsia" w:ascii="宋体" w:hAnsi="Courier New" w:eastAsia="宋体" w:cs="Times New Roman"/>
          <w:b/>
          <w:bCs/>
          <w:color w:val="000000"/>
          <w:sz w:val="24"/>
          <w:szCs w:val="24"/>
        </w:rPr>
        <w:t>压头移动速度</w:t>
      </w:r>
      <w:r>
        <w:rPr>
          <w:rFonts w:ascii="宋体" w:hAnsi="Courier New" w:eastAsia="宋体" w:cs="Times New Roman"/>
          <w:b/>
          <w:bCs/>
          <w:color w:val="000000"/>
          <w:sz w:val="24"/>
          <w:szCs w:val="24"/>
        </w:rPr>
        <w:t>:0.1-0.3 mm/s</w:t>
      </w:r>
    </w:p>
    <w:p w14:paraId="338658AA">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.2.3.2</w:t>
      </w:r>
      <w:r>
        <w:rPr>
          <w:rFonts w:hint="eastAsia" w:ascii="宋体" w:hAnsi="Courier New" w:eastAsia="宋体" w:cs="Times New Roman"/>
          <w:b/>
          <w:bCs/>
          <w:color w:val="000000"/>
          <w:sz w:val="24"/>
          <w:szCs w:val="24"/>
        </w:rPr>
        <w:t>测试板最大宽度≥</w:t>
      </w:r>
      <w:r>
        <w:rPr>
          <w:rFonts w:ascii="宋体" w:hAnsi="Courier New" w:eastAsia="宋体" w:cs="Times New Roman"/>
          <w:b/>
          <w:bCs/>
          <w:color w:val="000000"/>
          <w:sz w:val="24"/>
          <w:szCs w:val="24"/>
        </w:rPr>
        <w:t>105 mm</w:t>
      </w:r>
      <w:r>
        <w:rPr>
          <w:rFonts w:hint="eastAsia" w:ascii="宋体" w:hAnsi="Courier New" w:eastAsia="宋体" w:cs="Times New Roman"/>
          <w:b/>
          <w:bCs/>
          <w:color w:val="000000"/>
          <w:sz w:val="24"/>
          <w:szCs w:val="24"/>
        </w:rPr>
        <w:t>；</w:t>
      </w:r>
    </w:p>
    <w:p w14:paraId="39DA476A">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.2.3.3</w:t>
      </w:r>
      <w:r>
        <w:rPr>
          <w:rFonts w:hint="eastAsia" w:ascii="宋体" w:hAnsi="Courier New" w:eastAsia="宋体" w:cs="Times New Roman"/>
          <w:b/>
          <w:bCs/>
          <w:color w:val="000000"/>
          <w:sz w:val="24"/>
          <w:szCs w:val="24"/>
        </w:rPr>
        <w:t>测试板最大厚度(钢)≥</w:t>
      </w:r>
      <w:r>
        <w:rPr>
          <w:rFonts w:ascii="宋体" w:hAnsi="Courier New" w:eastAsia="宋体" w:cs="Times New Roman"/>
          <w:b/>
          <w:bCs/>
          <w:color w:val="000000"/>
          <w:sz w:val="24"/>
          <w:szCs w:val="24"/>
        </w:rPr>
        <w:t>0.8 mm</w:t>
      </w:r>
      <w:r>
        <w:rPr>
          <w:rFonts w:hint="eastAsia" w:ascii="宋体" w:hAnsi="Courier New" w:eastAsia="宋体" w:cs="Times New Roman"/>
          <w:b/>
          <w:bCs/>
          <w:color w:val="000000"/>
          <w:sz w:val="24"/>
          <w:szCs w:val="24"/>
        </w:rPr>
        <w:t>；测试板最大厚度(铝)≥</w:t>
      </w:r>
      <w:r>
        <w:rPr>
          <w:rFonts w:ascii="宋体" w:hAnsi="Courier New" w:eastAsia="宋体" w:cs="Times New Roman"/>
          <w:b/>
          <w:bCs/>
          <w:color w:val="000000"/>
          <w:sz w:val="24"/>
          <w:szCs w:val="24"/>
        </w:rPr>
        <w:t>1.2 mm</w:t>
      </w:r>
      <w:r>
        <w:rPr>
          <w:rFonts w:hint="eastAsia" w:ascii="宋体" w:hAnsi="Courier New" w:eastAsia="宋体" w:cs="Times New Roman"/>
          <w:b/>
          <w:bCs/>
          <w:color w:val="000000"/>
          <w:sz w:val="24"/>
          <w:szCs w:val="24"/>
        </w:rPr>
        <w:t>；</w:t>
      </w:r>
    </w:p>
    <w:p w14:paraId="54ACF20D">
      <w:pPr>
        <w:spacing w:line="360" w:lineRule="auto"/>
        <w:ind w:firstLine="482" w:firstLineChars="200"/>
        <w:rPr>
          <w:rFonts w:ascii="宋体" w:hAnsi="Courier New" w:eastAsia="宋体" w:cs="Times New Roman"/>
          <w:b/>
          <w:bCs/>
          <w:color w:val="000000"/>
          <w:sz w:val="24"/>
          <w:szCs w:val="24"/>
        </w:rPr>
      </w:pPr>
      <w:r>
        <w:rPr>
          <w:rFonts w:hint="eastAsia" w:ascii="Calibri" w:hAnsi="Calibri" w:eastAsia="宋体" w:cs="Times New Roman"/>
          <w:b/>
          <w:bCs/>
          <w:color w:val="000000"/>
          <w:sz w:val="24"/>
          <w:szCs w:val="24"/>
        </w:rPr>
        <w:t>★</w:t>
      </w:r>
      <w:r>
        <w:rPr>
          <w:rFonts w:ascii="宋体" w:hAnsi="Courier New" w:eastAsia="宋体" w:cs="Times New Roman"/>
          <w:b/>
          <w:bCs/>
          <w:color w:val="000000"/>
          <w:sz w:val="24"/>
          <w:szCs w:val="24"/>
        </w:rPr>
        <w:t>3.2.3.4</w:t>
      </w:r>
      <w:r>
        <w:rPr>
          <w:rFonts w:hint="eastAsia" w:ascii="宋体" w:hAnsi="Courier New" w:eastAsia="宋体" w:cs="Times New Roman"/>
          <w:b/>
          <w:bCs/>
          <w:color w:val="000000"/>
          <w:sz w:val="24"/>
          <w:szCs w:val="24"/>
        </w:rPr>
        <w:t>仲缩冲模:由表面淬火钢做成,且接触试板的表面是抛光面；固定环:接触试板的表面是抛光平面,且平行于冲模的接触面；</w:t>
      </w:r>
    </w:p>
    <w:p w14:paraId="61F5B431">
      <w:pPr>
        <w:spacing w:line="360" w:lineRule="auto"/>
        <w:ind w:firstLine="482" w:firstLineChars="200"/>
        <w:rPr>
          <w:rFonts w:ascii="宋体" w:hAnsi="Courier New" w:eastAsia="宋体" w:cs="Times New Roman"/>
          <w:b/>
          <w:bCs/>
          <w:color w:val="000000"/>
          <w:sz w:val="24"/>
          <w:szCs w:val="24"/>
        </w:rPr>
      </w:pPr>
      <w:r>
        <w:rPr>
          <w:rFonts w:hint="eastAsia" w:ascii="Calibri" w:hAnsi="Calibri" w:eastAsia="宋体" w:cs="Times New Roman"/>
          <w:b/>
          <w:bCs/>
          <w:color w:val="000000"/>
          <w:sz w:val="24"/>
          <w:szCs w:val="24"/>
        </w:rPr>
        <w:t>★</w:t>
      </w: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.2.3.5</w:t>
      </w:r>
      <w:r>
        <w:rPr>
          <w:rFonts w:hint="eastAsia" w:ascii="宋体" w:hAnsi="Courier New" w:eastAsia="宋体" w:cs="Times New Roman"/>
          <w:b/>
          <w:bCs/>
          <w:color w:val="000000"/>
          <w:sz w:val="24"/>
          <w:szCs w:val="24"/>
        </w:rPr>
        <w:t>冲头:接触试板的部分由淬火抛光钢制成,且是直径为20 mm（±0</w:t>
      </w:r>
      <w:r>
        <w:rPr>
          <w:rFonts w:ascii="宋体" w:hAnsi="Courier New" w:eastAsia="宋体" w:cs="Times New Roman"/>
          <w:b/>
          <w:bCs/>
          <w:color w:val="000000"/>
          <w:sz w:val="24"/>
          <w:szCs w:val="24"/>
        </w:rPr>
        <w:t>.02mm</w:t>
      </w:r>
      <w:r>
        <w:rPr>
          <w:rFonts w:hint="eastAsia" w:ascii="宋体" w:hAnsi="Courier New" w:eastAsia="宋体" w:cs="Times New Roman"/>
          <w:b/>
          <w:bCs/>
          <w:color w:val="000000"/>
          <w:sz w:val="24"/>
          <w:szCs w:val="24"/>
        </w:rPr>
        <w:t>）的球形。试验期间,冲头应防止转动并且球面的中心位置偏离冲模的轴线不能超过0.1mm。</w:t>
      </w:r>
    </w:p>
    <w:p w14:paraId="4050E975">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.2.3.6</w:t>
      </w:r>
      <w:r>
        <w:rPr>
          <w:rFonts w:hint="eastAsia" w:ascii="宋体" w:hAnsi="Courier New" w:eastAsia="宋体" w:cs="Times New Roman"/>
          <w:b/>
          <w:bCs/>
          <w:color w:val="000000"/>
          <w:sz w:val="24"/>
          <w:szCs w:val="24"/>
        </w:rPr>
        <w:t>测量装置,能测量由冲头得到的压陷深度,精确到0.1mm。</w:t>
      </w:r>
      <w:r>
        <w:rPr>
          <w:rFonts w:ascii="宋体" w:hAnsi="Courier New" w:eastAsia="宋体" w:cs="Times New Roman"/>
          <w:b/>
          <w:bCs/>
          <w:color w:val="000000"/>
          <w:sz w:val="24"/>
          <w:szCs w:val="24"/>
        </w:rPr>
        <w:t xml:space="preserve"> </w:t>
      </w:r>
    </w:p>
    <w:p w14:paraId="6A4BB7FE">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.2.3.7</w:t>
      </w:r>
      <w:r>
        <w:rPr>
          <w:rFonts w:hint="eastAsia" w:ascii="宋体" w:hAnsi="Courier New" w:eastAsia="宋体" w:cs="Times New Roman"/>
          <w:b/>
          <w:bCs/>
          <w:color w:val="000000"/>
          <w:sz w:val="24"/>
          <w:szCs w:val="24"/>
        </w:rPr>
        <w:t>显微镜可观察漆膜表面的破坏程度，放大倍数≥1</w:t>
      </w:r>
      <w:r>
        <w:rPr>
          <w:rFonts w:ascii="宋体" w:hAnsi="Courier New" w:eastAsia="宋体" w:cs="Times New Roman"/>
          <w:b/>
          <w:bCs/>
          <w:color w:val="000000"/>
          <w:sz w:val="24"/>
          <w:szCs w:val="24"/>
        </w:rPr>
        <w:t>0</w:t>
      </w:r>
      <w:r>
        <w:rPr>
          <w:rFonts w:hint="eastAsia" w:ascii="宋体" w:hAnsi="Courier New" w:eastAsia="宋体" w:cs="Times New Roman"/>
          <w:b/>
          <w:bCs/>
          <w:color w:val="000000"/>
          <w:sz w:val="24"/>
          <w:szCs w:val="24"/>
        </w:rPr>
        <w:t>倍</w:t>
      </w:r>
    </w:p>
    <w:p w14:paraId="0DBFF44B">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3.2.4</w:t>
      </w:r>
      <w:r>
        <w:rPr>
          <w:rFonts w:hint="eastAsia" w:ascii="宋体" w:hAnsi="Courier New" w:eastAsia="宋体" w:cs="Times New Roman"/>
          <w:b/>
          <w:bCs/>
          <w:color w:val="000000"/>
          <w:sz w:val="24"/>
          <w:szCs w:val="24"/>
        </w:rPr>
        <w:t>划格试验器</w:t>
      </w:r>
    </w:p>
    <w:p w14:paraId="05DA780F">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.2.4.1</w:t>
      </w:r>
      <w:r>
        <w:rPr>
          <w:rFonts w:hint="eastAsia" w:ascii="宋体" w:hAnsi="Courier New" w:eastAsia="宋体" w:cs="Times New Roman"/>
          <w:b/>
          <w:bCs/>
          <w:color w:val="000000"/>
          <w:sz w:val="24"/>
          <w:szCs w:val="24"/>
        </w:rPr>
        <w:t>手动多刃切割刀具；</w:t>
      </w:r>
    </w:p>
    <w:p w14:paraId="5D034418">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.2.4.2</w:t>
      </w:r>
      <w:r>
        <w:rPr>
          <w:rFonts w:hint="eastAsia" w:ascii="宋体" w:hAnsi="Courier New" w:eastAsia="宋体" w:cs="Times New Roman"/>
          <w:b/>
          <w:bCs/>
          <w:color w:val="000000"/>
          <w:sz w:val="24"/>
          <w:szCs w:val="24"/>
        </w:rPr>
        <w:t>多刃切割刀具有六个切割刀刃,刀刃间距为1mm、2mm或3mm。此外,刀具应有两个导向刀刃。导向刀刃和切割刀刃应在同一平面上；</w:t>
      </w:r>
    </w:p>
    <w:p w14:paraId="0BB1A55A">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.2.4.3</w:t>
      </w:r>
      <w:r>
        <w:rPr>
          <w:rFonts w:hint="eastAsia" w:ascii="宋体" w:hAnsi="Courier New" w:eastAsia="宋体" w:cs="Times New Roman"/>
          <w:b/>
          <w:bCs/>
          <w:color w:val="000000"/>
          <w:sz w:val="24"/>
          <w:szCs w:val="24"/>
        </w:rPr>
        <w:t>刀尖角度为3</w:t>
      </w:r>
      <w:r>
        <w:rPr>
          <w:rFonts w:ascii="宋体" w:hAnsi="Courier New" w:eastAsia="宋体" w:cs="Times New Roman"/>
          <w:b/>
          <w:bCs/>
          <w:color w:val="000000"/>
          <w:sz w:val="24"/>
          <w:szCs w:val="24"/>
        </w:rPr>
        <w:t>0</w:t>
      </w:r>
      <w:r>
        <w:rPr>
          <w:rFonts w:hint="eastAsia" w:ascii="宋体" w:hAnsi="Courier New" w:eastAsia="宋体" w:cs="Times New Roman"/>
          <w:b/>
          <w:bCs/>
          <w:color w:val="000000"/>
          <w:sz w:val="24"/>
          <w:szCs w:val="24"/>
        </w:rPr>
        <w:t>°±</w:t>
      </w:r>
      <w:r>
        <w:rPr>
          <w:rFonts w:ascii="宋体" w:hAnsi="Courier New" w:eastAsia="宋体" w:cs="Times New Roman"/>
          <w:b/>
          <w:bCs/>
          <w:color w:val="000000"/>
          <w:sz w:val="24"/>
          <w:szCs w:val="24"/>
        </w:rPr>
        <w:t>1</w:t>
      </w:r>
      <w:r>
        <w:rPr>
          <w:rFonts w:hint="eastAsia" w:ascii="宋体" w:hAnsi="Courier New" w:eastAsia="宋体" w:cs="Times New Roman"/>
          <w:b/>
          <w:bCs/>
          <w:color w:val="000000"/>
          <w:sz w:val="24"/>
          <w:szCs w:val="24"/>
        </w:rPr>
        <w:t>°；</w:t>
      </w:r>
    </w:p>
    <w:p w14:paraId="10681BC7">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.2.4</w:t>
      </w:r>
      <w:r>
        <w:rPr>
          <w:rFonts w:hint="eastAsia" w:ascii="宋体" w:hAnsi="Courier New" w:eastAsia="宋体" w:cs="Times New Roman"/>
          <w:b/>
          <w:bCs/>
          <w:color w:val="000000"/>
          <w:sz w:val="24"/>
          <w:szCs w:val="24"/>
        </w:rPr>
        <w:t>.</w:t>
      </w:r>
      <w:r>
        <w:rPr>
          <w:rFonts w:ascii="宋体" w:hAnsi="Courier New" w:eastAsia="宋体" w:cs="Times New Roman"/>
          <w:b/>
          <w:bCs/>
          <w:color w:val="000000"/>
          <w:sz w:val="24"/>
          <w:szCs w:val="24"/>
        </w:rPr>
        <w:t>4</w:t>
      </w:r>
      <w:r>
        <w:rPr>
          <w:rFonts w:hint="eastAsia" w:ascii="宋体" w:hAnsi="Courier New" w:eastAsia="宋体" w:cs="Times New Roman"/>
          <w:b/>
          <w:bCs/>
          <w:color w:val="000000"/>
          <w:sz w:val="24"/>
          <w:szCs w:val="24"/>
        </w:rPr>
        <w:t>导向刀刀刃宽度为0</w:t>
      </w:r>
      <w:r>
        <w:rPr>
          <w:rFonts w:ascii="宋体" w:hAnsi="Courier New" w:eastAsia="宋体" w:cs="Times New Roman"/>
          <w:b/>
          <w:bCs/>
          <w:color w:val="000000"/>
          <w:sz w:val="24"/>
          <w:szCs w:val="24"/>
        </w:rPr>
        <w:t>.05mm</w:t>
      </w:r>
      <w:r>
        <w:rPr>
          <w:rFonts w:hint="eastAsia" w:ascii="宋体" w:hAnsi="Courier New" w:eastAsia="宋体" w:cs="Times New Roman"/>
          <w:b/>
          <w:bCs/>
          <w:color w:val="000000"/>
          <w:sz w:val="24"/>
          <w:szCs w:val="24"/>
        </w:rPr>
        <w:t>；</w:t>
      </w:r>
    </w:p>
    <w:p w14:paraId="59206462">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3.2.5</w:t>
      </w:r>
      <w:r>
        <w:rPr>
          <w:rFonts w:hint="eastAsia" w:ascii="宋体" w:hAnsi="Courier New" w:eastAsia="宋体" w:cs="Times New Roman"/>
          <w:b/>
          <w:bCs/>
          <w:color w:val="000000"/>
          <w:sz w:val="24"/>
          <w:szCs w:val="24"/>
        </w:rPr>
        <w:t>光泽仪</w:t>
      </w:r>
    </w:p>
    <w:p w14:paraId="5D257B77">
      <w:pPr>
        <w:spacing w:line="360" w:lineRule="auto"/>
        <w:ind w:firstLine="482" w:firstLineChars="200"/>
        <w:rPr>
          <w:rFonts w:ascii="宋体" w:hAnsi="Courier New" w:eastAsia="宋体" w:cs="Times New Roman"/>
          <w:b/>
          <w:bCs/>
          <w:color w:val="000000"/>
          <w:sz w:val="24"/>
          <w:szCs w:val="24"/>
        </w:rPr>
      </w:pPr>
      <w:r>
        <w:rPr>
          <w:rFonts w:hint="eastAsia" w:ascii="Calibri" w:hAnsi="Calibri" w:eastAsia="宋体" w:cs="Times New Roman"/>
          <w:b/>
          <w:bCs/>
          <w:color w:val="000000"/>
          <w:sz w:val="24"/>
          <w:szCs w:val="24"/>
        </w:rPr>
        <w:t>★</w:t>
      </w: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.2.5.1</w:t>
      </w:r>
      <w:r>
        <w:rPr>
          <w:rFonts w:hint="eastAsia" w:ascii="宋体" w:hAnsi="Courier New" w:eastAsia="宋体" w:cs="Times New Roman"/>
          <w:b/>
          <w:bCs/>
          <w:color w:val="000000"/>
          <w:sz w:val="24"/>
          <w:szCs w:val="24"/>
        </w:rPr>
        <w:t>测量范围：0-2000GU</w:t>
      </w:r>
    </w:p>
    <w:p w14:paraId="5559024D">
      <w:pPr>
        <w:spacing w:line="360" w:lineRule="auto"/>
        <w:ind w:firstLine="482" w:firstLineChars="200"/>
        <w:rPr>
          <w:rFonts w:ascii="宋体" w:hAnsi="Courier New" w:eastAsia="宋体" w:cs="Times New Roman"/>
          <w:b/>
          <w:bCs/>
          <w:color w:val="000000"/>
          <w:sz w:val="24"/>
          <w:szCs w:val="24"/>
        </w:rPr>
      </w:pPr>
      <w:r>
        <w:rPr>
          <w:rFonts w:hint="eastAsia" w:ascii="Calibri" w:hAnsi="Calibri" w:eastAsia="宋体" w:cs="Times New Roman"/>
          <w:b/>
          <w:bCs/>
          <w:color w:val="000000"/>
          <w:sz w:val="24"/>
          <w:szCs w:val="24"/>
        </w:rPr>
        <w:t>★</w:t>
      </w: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.2.5.2</w:t>
      </w:r>
      <w:r>
        <w:rPr>
          <w:rFonts w:hint="eastAsia" w:ascii="宋体" w:hAnsi="Courier New" w:eastAsia="宋体" w:cs="Times New Roman"/>
          <w:b/>
          <w:bCs/>
          <w:color w:val="000000"/>
          <w:sz w:val="24"/>
          <w:szCs w:val="24"/>
        </w:rPr>
        <w:t>重复性:0-100GU ±0.2GU;100-2000GU ±0.2%</w:t>
      </w:r>
    </w:p>
    <w:p w14:paraId="45CD8D82">
      <w:pPr>
        <w:spacing w:line="360" w:lineRule="auto"/>
        <w:ind w:firstLine="482" w:firstLineChars="200"/>
        <w:rPr>
          <w:rFonts w:ascii="宋体" w:hAnsi="Courier New" w:eastAsia="宋体" w:cs="Times New Roman"/>
          <w:b/>
          <w:bCs/>
          <w:color w:val="000000"/>
          <w:sz w:val="24"/>
          <w:szCs w:val="24"/>
        </w:rPr>
      </w:pPr>
      <w:r>
        <w:rPr>
          <w:rFonts w:hint="eastAsia" w:ascii="Calibri" w:hAnsi="Calibri" w:eastAsia="宋体" w:cs="Times New Roman"/>
          <w:b/>
          <w:bCs/>
          <w:color w:val="000000"/>
          <w:sz w:val="24"/>
          <w:szCs w:val="24"/>
        </w:rPr>
        <w:t>★</w:t>
      </w: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.2.5.3</w:t>
      </w:r>
      <w:r>
        <w:rPr>
          <w:rFonts w:hint="eastAsia" w:ascii="宋体" w:hAnsi="Courier New" w:eastAsia="宋体" w:cs="Times New Roman"/>
          <w:b/>
          <w:bCs/>
          <w:color w:val="000000"/>
          <w:sz w:val="24"/>
          <w:szCs w:val="24"/>
        </w:rPr>
        <w:t>重现性:0-100GU ±0.5GU;100-2000GU ±0.5%</w:t>
      </w:r>
    </w:p>
    <w:p w14:paraId="32F12614">
      <w:pPr>
        <w:spacing w:line="360" w:lineRule="auto"/>
        <w:ind w:firstLine="482" w:firstLineChars="200"/>
        <w:rPr>
          <w:rFonts w:ascii="宋体" w:hAnsi="Courier New" w:eastAsia="宋体" w:cs="Times New Roman"/>
          <w:b/>
          <w:bCs/>
          <w:color w:val="000000"/>
          <w:sz w:val="24"/>
          <w:szCs w:val="24"/>
        </w:rPr>
      </w:pPr>
      <w:r>
        <w:rPr>
          <w:rFonts w:hint="eastAsia" w:ascii="Calibri" w:hAnsi="Calibri" w:eastAsia="宋体" w:cs="Times New Roman"/>
          <w:b/>
          <w:bCs/>
          <w:color w:val="000000"/>
          <w:sz w:val="24"/>
          <w:szCs w:val="24"/>
        </w:rPr>
        <w:t>★</w:t>
      </w: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.2.5.4</w:t>
      </w:r>
      <w:r>
        <w:rPr>
          <w:rFonts w:hint="eastAsia" w:ascii="宋体" w:hAnsi="Courier New" w:eastAsia="宋体" w:cs="Times New Roman"/>
          <w:b/>
          <w:bCs/>
          <w:color w:val="000000"/>
          <w:sz w:val="24"/>
          <w:szCs w:val="24"/>
        </w:rPr>
        <w:t>光路：20°、60°、85°(高、中、低光泽)</w:t>
      </w:r>
    </w:p>
    <w:p w14:paraId="7DE30E80">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.2.5.5</w:t>
      </w:r>
      <w:r>
        <w:rPr>
          <w:rFonts w:hint="eastAsia" w:ascii="宋体" w:hAnsi="Courier New" w:eastAsia="宋体" w:cs="Times New Roman"/>
          <w:b/>
          <w:bCs/>
          <w:color w:val="000000"/>
          <w:sz w:val="24"/>
          <w:szCs w:val="24"/>
        </w:rPr>
        <w:t>连续模式：实测值、平均值、最小值、最大值</w:t>
      </w:r>
    </w:p>
    <w:p w14:paraId="7536BF8C">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.2.5.6</w:t>
      </w:r>
      <w:r>
        <w:rPr>
          <w:rFonts w:hint="eastAsia" w:ascii="宋体" w:hAnsi="Courier New" w:eastAsia="宋体" w:cs="Times New Roman"/>
          <w:b/>
          <w:bCs/>
          <w:color w:val="000000"/>
          <w:sz w:val="24"/>
          <w:szCs w:val="24"/>
        </w:rPr>
        <w:t>差值模式：50个附有允差的标准记忆</w:t>
      </w:r>
    </w:p>
    <w:p w14:paraId="05EEE202">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.2.5.7</w:t>
      </w:r>
      <w:r>
        <w:rPr>
          <w:rFonts w:hint="eastAsia" w:ascii="宋体" w:hAnsi="Courier New" w:eastAsia="宋体" w:cs="Times New Roman"/>
          <w:b/>
          <w:bCs/>
          <w:color w:val="000000"/>
          <w:sz w:val="24"/>
          <w:szCs w:val="24"/>
        </w:rPr>
        <w:t>统计模式：每个样品测量点的个数从2-99可选择三行显示可选择：实测值、平均值、最小值、最大值、差幅值、标准偏差、差值、合格/不合格</w:t>
      </w:r>
    </w:p>
    <w:p w14:paraId="2C76F108">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.2.5.8</w:t>
      </w:r>
      <w:r>
        <w:rPr>
          <w:rFonts w:hint="eastAsia" w:ascii="宋体" w:hAnsi="Courier New" w:eastAsia="宋体" w:cs="Times New Roman"/>
          <w:b/>
          <w:bCs/>
          <w:color w:val="000000"/>
          <w:sz w:val="24"/>
          <w:szCs w:val="24"/>
        </w:rPr>
        <w:t>记忆：带有日期和时间的999个读数记忆功能</w:t>
      </w:r>
    </w:p>
    <w:p w14:paraId="018BCD60">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3.2.6</w:t>
      </w:r>
      <w:r>
        <w:rPr>
          <w:rFonts w:hint="eastAsia" w:ascii="宋体" w:hAnsi="Courier New" w:eastAsia="宋体" w:cs="Times New Roman"/>
          <w:b/>
          <w:bCs/>
          <w:color w:val="000000"/>
          <w:sz w:val="24"/>
          <w:szCs w:val="24"/>
        </w:rPr>
        <w:t>柔韧性测定器</w:t>
      </w:r>
    </w:p>
    <w:p w14:paraId="00561E1C">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柔韧性测定器由直径不同的7个钢制轴棒固定在底座上组成的。各轴棒的尺寸如下:</w:t>
      </w:r>
    </w:p>
    <w:p w14:paraId="4CF97DC1">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轴棒1长35mm,直径φ15</w:t>
      </w:r>
      <w:r>
        <w:rPr>
          <w:rFonts w:ascii="宋体" w:hAnsi="Courier New" w:eastAsia="宋体" w:cs="Times New Roman"/>
          <w:b/>
          <w:bCs/>
          <w:color w:val="000000"/>
          <w:sz w:val="24"/>
          <w:szCs w:val="24"/>
          <w:vertAlign w:val="superscript"/>
        </w:rPr>
        <w:t>0</w:t>
      </w:r>
      <w:r>
        <w:rPr>
          <w:rFonts w:ascii="宋体" w:hAnsi="Courier New" w:eastAsia="宋体" w:cs="Times New Roman"/>
          <w:b/>
          <w:bCs/>
          <w:color w:val="000000"/>
          <w:sz w:val="24"/>
          <w:szCs w:val="24"/>
          <w:vertAlign w:val="subscript"/>
        </w:rPr>
        <w:t>-0.05</w:t>
      </w:r>
      <w:r>
        <w:rPr>
          <w:rFonts w:hint="eastAsia" w:ascii="宋体" w:hAnsi="Courier New" w:eastAsia="宋体" w:cs="Times New Roman"/>
          <w:b/>
          <w:bCs/>
          <w:color w:val="000000"/>
          <w:sz w:val="24"/>
          <w:szCs w:val="24"/>
        </w:rPr>
        <w:t>mm;</w:t>
      </w:r>
    </w:p>
    <w:p w14:paraId="540EAD04">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轴棒2长35mm,直径φ10</w:t>
      </w:r>
      <w:r>
        <w:rPr>
          <w:rFonts w:ascii="宋体" w:hAnsi="Courier New" w:eastAsia="宋体" w:cs="Times New Roman"/>
          <w:b/>
          <w:bCs/>
          <w:color w:val="000000"/>
          <w:sz w:val="24"/>
          <w:szCs w:val="24"/>
          <w:vertAlign w:val="superscript"/>
        </w:rPr>
        <w:t>0</w:t>
      </w:r>
      <w:r>
        <w:rPr>
          <w:rFonts w:ascii="宋体" w:hAnsi="Courier New" w:eastAsia="宋体" w:cs="Times New Roman"/>
          <w:b/>
          <w:bCs/>
          <w:color w:val="000000"/>
          <w:sz w:val="24"/>
          <w:szCs w:val="24"/>
          <w:vertAlign w:val="subscript"/>
        </w:rPr>
        <w:t>-0.05</w:t>
      </w:r>
      <w:r>
        <w:rPr>
          <w:rFonts w:hint="eastAsia" w:ascii="宋体" w:hAnsi="Courier New" w:eastAsia="宋体" w:cs="Times New Roman"/>
          <w:b/>
          <w:bCs/>
          <w:color w:val="000000"/>
          <w:sz w:val="24"/>
          <w:szCs w:val="24"/>
        </w:rPr>
        <w:t>mm;</w:t>
      </w:r>
    </w:p>
    <w:p w14:paraId="2C307166">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轴棒3长35mm,直径φ5</w:t>
      </w:r>
      <w:r>
        <w:rPr>
          <w:rFonts w:ascii="宋体" w:hAnsi="Courier New" w:eastAsia="宋体" w:cs="Times New Roman"/>
          <w:b/>
          <w:bCs/>
          <w:color w:val="000000"/>
          <w:sz w:val="24"/>
          <w:szCs w:val="24"/>
          <w:vertAlign w:val="superscript"/>
        </w:rPr>
        <w:t>0</w:t>
      </w:r>
      <w:r>
        <w:rPr>
          <w:rFonts w:ascii="宋体" w:hAnsi="Courier New" w:eastAsia="宋体" w:cs="Times New Roman"/>
          <w:b/>
          <w:bCs/>
          <w:color w:val="000000"/>
          <w:sz w:val="24"/>
          <w:szCs w:val="24"/>
          <w:vertAlign w:val="subscript"/>
        </w:rPr>
        <w:t>-0.05</w:t>
      </w:r>
      <w:r>
        <w:rPr>
          <w:rFonts w:hint="eastAsia" w:ascii="宋体" w:hAnsi="Courier New" w:eastAsia="宋体" w:cs="Times New Roman"/>
          <w:b/>
          <w:bCs/>
          <w:color w:val="000000"/>
          <w:sz w:val="24"/>
          <w:szCs w:val="24"/>
        </w:rPr>
        <w:t>mm;</w:t>
      </w:r>
    </w:p>
    <w:p w14:paraId="4381809F">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轴棒4长35mm,直径φ4</w:t>
      </w:r>
      <w:r>
        <w:rPr>
          <w:rFonts w:ascii="宋体" w:hAnsi="Courier New" w:eastAsia="宋体" w:cs="Times New Roman"/>
          <w:b/>
          <w:bCs/>
          <w:color w:val="000000"/>
          <w:sz w:val="24"/>
          <w:szCs w:val="24"/>
          <w:vertAlign w:val="superscript"/>
        </w:rPr>
        <w:t>0</w:t>
      </w:r>
      <w:r>
        <w:rPr>
          <w:rFonts w:ascii="宋体" w:hAnsi="Courier New" w:eastAsia="宋体" w:cs="Times New Roman"/>
          <w:b/>
          <w:bCs/>
          <w:color w:val="000000"/>
          <w:sz w:val="24"/>
          <w:szCs w:val="24"/>
          <w:vertAlign w:val="subscript"/>
        </w:rPr>
        <w:t>-0.05</w:t>
      </w:r>
      <w:r>
        <w:rPr>
          <w:rFonts w:hint="eastAsia" w:ascii="宋体" w:hAnsi="Courier New" w:eastAsia="宋体" w:cs="Times New Roman"/>
          <w:b/>
          <w:bCs/>
          <w:color w:val="000000"/>
          <w:sz w:val="24"/>
          <w:szCs w:val="24"/>
        </w:rPr>
        <w:t>mm;</w:t>
      </w:r>
    </w:p>
    <w:p w14:paraId="7C3DE2D7">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轴棒5</w:t>
      </w:r>
      <w:r>
        <w:rPr>
          <w:rFonts w:ascii="宋体" w:hAnsi="Courier New" w:eastAsia="宋体" w:cs="Times New Roman"/>
          <w:b/>
          <w:bCs/>
          <w:color w:val="000000"/>
          <w:sz w:val="24"/>
          <w:szCs w:val="24"/>
        </w:rPr>
        <w:t xml:space="preserve"> </w:t>
      </w:r>
      <w:r>
        <w:rPr>
          <w:rFonts w:hint="eastAsia" w:ascii="宋体" w:hAnsi="Courier New" w:eastAsia="宋体" w:cs="Times New Roman"/>
          <w:b/>
          <w:bCs/>
          <w:color w:val="000000"/>
          <w:sz w:val="24"/>
          <w:szCs w:val="24"/>
        </w:rPr>
        <w:t>35mmx10mmx3±0.1mm,曲率半径1.5±0.1mmm;</w:t>
      </w:r>
    </w:p>
    <w:p w14:paraId="01887A28">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轴榉6 35mmx10mmx2±0.1mm,曲率半径1±0.1mm;</w:t>
      </w:r>
    </w:p>
    <w:p w14:paraId="6B2FAD3E">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轴棒7 35mmx10mmx1±0.1mm,曲率半径0.5±0.1mm;</w:t>
      </w:r>
    </w:p>
    <w:p w14:paraId="165992FB">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柔韧性测定器经装配后,各轴与安装平面的垂直度公差值不大于0.1mm。</w:t>
      </w:r>
    </w:p>
    <w:p w14:paraId="0A26F1FF">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3.2.7</w:t>
      </w:r>
      <w:r>
        <w:rPr>
          <w:rFonts w:hint="eastAsia" w:ascii="宋体" w:hAnsi="Courier New" w:eastAsia="宋体" w:cs="Times New Roman"/>
          <w:b/>
          <w:bCs/>
          <w:color w:val="000000"/>
          <w:sz w:val="24"/>
          <w:szCs w:val="24"/>
        </w:rPr>
        <w:t>恒温水槽</w:t>
      </w:r>
    </w:p>
    <w:p w14:paraId="7257CBD5">
      <w:pPr>
        <w:spacing w:line="360" w:lineRule="auto"/>
        <w:ind w:firstLine="482" w:firstLineChars="200"/>
        <w:rPr>
          <w:rFonts w:ascii="宋体" w:hAnsi="Courier New" w:eastAsia="宋体" w:cs="Times New Roman"/>
          <w:b/>
          <w:bCs/>
          <w:color w:val="000000"/>
          <w:sz w:val="24"/>
          <w:szCs w:val="24"/>
        </w:rPr>
      </w:pPr>
      <w:r>
        <w:rPr>
          <w:rFonts w:hint="eastAsia" w:ascii="Calibri" w:hAnsi="Calibri" w:eastAsia="宋体" w:cs="Times New Roman"/>
          <w:b/>
          <w:bCs/>
          <w:color w:val="000000"/>
          <w:sz w:val="24"/>
          <w:szCs w:val="24"/>
        </w:rPr>
        <w:t>★</w:t>
      </w:r>
      <w:r>
        <w:rPr>
          <w:rFonts w:ascii="宋体" w:hAnsi="Courier New" w:eastAsia="宋体" w:cs="Times New Roman"/>
          <w:b/>
          <w:bCs/>
          <w:color w:val="000000"/>
          <w:sz w:val="24"/>
          <w:szCs w:val="24"/>
        </w:rPr>
        <w:t>3.2.7.1 温度范围：不小于</w:t>
      </w:r>
      <w:r>
        <w:rPr>
          <w:rFonts w:hint="eastAsia" w:ascii="宋体" w:hAnsi="Courier New" w:eastAsia="宋体" w:cs="Times New Roman"/>
          <w:b/>
          <w:bCs/>
          <w:color w:val="000000"/>
          <w:sz w:val="24"/>
          <w:szCs w:val="24"/>
        </w:rPr>
        <w:t>室温</w:t>
      </w:r>
      <w:r>
        <w:rPr>
          <w:rFonts w:ascii="宋体" w:hAnsi="Courier New" w:eastAsia="宋体" w:cs="Times New Roman"/>
          <w:b/>
          <w:bCs/>
          <w:color w:val="000000"/>
          <w:sz w:val="24"/>
          <w:szCs w:val="24"/>
        </w:rPr>
        <w:t>至95</w:t>
      </w:r>
      <w:r>
        <w:rPr>
          <w:rFonts w:hint="eastAsia" w:ascii="微软雅黑" w:hAnsi="微软雅黑" w:eastAsia="微软雅黑" w:cs="微软雅黑"/>
          <w:b/>
          <w:bCs/>
          <w:color w:val="000000"/>
          <w:sz w:val="24"/>
          <w:szCs w:val="24"/>
        </w:rPr>
        <w:t>℃</w:t>
      </w:r>
      <w:r>
        <w:rPr>
          <w:rFonts w:ascii="宋体" w:hAnsi="Courier New" w:eastAsia="宋体" w:cs="Times New Roman"/>
          <w:b/>
          <w:bCs/>
          <w:color w:val="000000"/>
          <w:sz w:val="24"/>
          <w:szCs w:val="24"/>
        </w:rPr>
        <w:t>；</w:t>
      </w:r>
    </w:p>
    <w:p w14:paraId="5C4C2201">
      <w:pPr>
        <w:spacing w:line="360" w:lineRule="auto"/>
        <w:ind w:firstLine="482" w:firstLineChars="200"/>
        <w:rPr>
          <w:rFonts w:ascii="宋体" w:hAnsi="Courier New" w:eastAsia="宋体" w:cs="Times New Roman"/>
          <w:b/>
          <w:bCs/>
          <w:color w:val="000000"/>
          <w:sz w:val="24"/>
          <w:szCs w:val="24"/>
        </w:rPr>
      </w:pPr>
      <w:r>
        <w:rPr>
          <w:rFonts w:hint="eastAsia" w:ascii="Calibri" w:hAnsi="Calibri" w:eastAsia="宋体" w:cs="Times New Roman"/>
          <w:b/>
          <w:bCs/>
          <w:color w:val="000000"/>
          <w:sz w:val="24"/>
          <w:szCs w:val="24"/>
        </w:rPr>
        <w:t>★</w:t>
      </w:r>
      <w:r>
        <w:rPr>
          <w:rFonts w:ascii="宋体" w:hAnsi="Courier New" w:eastAsia="宋体" w:cs="Times New Roman"/>
          <w:b/>
          <w:bCs/>
          <w:color w:val="000000"/>
          <w:sz w:val="24"/>
          <w:szCs w:val="24"/>
        </w:rPr>
        <w:t>3.2.7.2 控温精度：不低于±0.1</w:t>
      </w:r>
      <w:r>
        <w:rPr>
          <w:rFonts w:hint="eastAsia" w:ascii="微软雅黑" w:hAnsi="微软雅黑" w:eastAsia="微软雅黑" w:cs="微软雅黑"/>
          <w:b/>
          <w:bCs/>
          <w:color w:val="000000"/>
          <w:sz w:val="24"/>
          <w:szCs w:val="24"/>
        </w:rPr>
        <w:t>℃</w:t>
      </w:r>
      <w:r>
        <w:rPr>
          <w:rFonts w:ascii="宋体" w:hAnsi="Courier New" w:eastAsia="宋体" w:cs="Times New Roman"/>
          <w:b/>
          <w:bCs/>
          <w:color w:val="000000"/>
          <w:sz w:val="24"/>
          <w:szCs w:val="24"/>
        </w:rPr>
        <w:t>；</w:t>
      </w:r>
    </w:p>
    <w:p w14:paraId="203E6CF5">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3.2.7.3 开口位置：水浴设备开口位置在角落，以便进行试验</w:t>
      </w:r>
      <w:r>
        <w:rPr>
          <w:rFonts w:hint="eastAsia" w:ascii="宋体" w:hAnsi="Courier New" w:eastAsia="宋体" w:cs="Times New Roman"/>
          <w:b/>
          <w:bCs/>
          <w:color w:val="000000"/>
          <w:sz w:val="24"/>
          <w:szCs w:val="24"/>
        </w:rPr>
        <w:t>。</w:t>
      </w:r>
    </w:p>
    <w:p w14:paraId="7553E5D2">
      <w:pPr>
        <w:spacing w:line="360" w:lineRule="auto"/>
        <w:ind w:firstLine="482" w:firstLineChars="200"/>
        <w:rPr>
          <w:rFonts w:ascii="宋体" w:hAnsi="Courier New" w:eastAsia="宋体" w:cs="Times New Roman"/>
          <w:b/>
          <w:bCs/>
          <w:color w:val="000000"/>
          <w:sz w:val="24"/>
          <w:szCs w:val="24"/>
        </w:rPr>
      </w:pPr>
      <w:r>
        <w:rPr>
          <w:rFonts w:hint="eastAsia" w:ascii="宋体" w:hAnsi="Courier New" w:eastAsia="宋体" w:cs="Times New Roman"/>
          <w:b/>
          <w:bCs/>
          <w:color w:val="000000"/>
          <w:sz w:val="24"/>
          <w:szCs w:val="24"/>
        </w:rPr>
        <w:t>3</w:t>
      </w:r>
      <w:r>
        <w:rPr>
          <w:rFonts w:ascii="宋体" w:hAnsi="Courier New" w:eastAsia="宋体" w:cs="Times New Roman"/>
          <w:b/>
          <w:bCs/>
          <w:color w:val="000000"/>
          <w:sz w:val="24"/>
          <w:szCs w:val="24"/>
        </w:rPr>
        <w:t xml:space="preserve">.2.7.4 </w:t>
      </w:r>
      <w:r>
        <w:rPr>
          <w:rFonts w:hint="eastAsia" w:ascii="宋体" w:hAnsi="Courier New" w:eastAsia="宋体" w:cs="Times New Roman"/>
          <w:b/>
          <w:bCs/>
          <w:color w:val="000000"/>
          <w:sz w:val="24"/>
          <w:szCs w:val="24"/>
        </w:rPr>
        <w:t>容积可同时容纳2</w:t>
      </w:r>
      <w:r>
        <w:rPr>
          <w:rFonts w:ascii="宋体" w:hAnsi="Courier New" w:eastAsia="宋体" w:cs="Times New Roman"/>
          <w:b/>
          <w:bCs/>
          <w:color w:val="000000"/>
          <w:sz w:val="24"/>
          <w:szCs w:val="24"/>
        </w:rPr>
        <w:t>0</w:t>
      </w:r>
      <w:r>
        <w:rPr>
          <w:rFonts w:hint="eastAsia" w:ascii="宋体" w:hAnsi="Courier New" w:eastAsia="宋体" w:cs="Times New Roman"/>
          <w:b/>
          <w:bCs/>
          <w:color w:val="000000"/>
          <w:sz w:val="24"/>
          <w:szCs w:val="24"/>
        </w:rPr>
        <w:t>片以上的1</w:t>
      </w:r>
      <w:r>
        <w:rPr>
          <w:rFonts w:ascii="宋体" w:hAnsi="Courier New" w:eastAsia="宋体" w:cs="Times New Roman"/>
          <w:b/>
          <w:bCs/>
          <w:color w:val="000000"/>
          <w:sz w:val="24"/>
          <w:szCs w:val="24"/>
        </w:rPr>
        <w:t>20</w:t>
      </w:r>
      <w:r>
        <w:rPr>
          <w:rFonts w:hint="eastAsia" w:ascii="宋体" w:hAnsi="Courier New" w:eastAsia="宋体" w:cs="Times New Roman"/>
          <w:b/>
          <w:bCs/>
          <w:color w:val="000000"/>
          <w:sz w:val="24"/>
          <w:szCs w:val="24"/>
        </w:rPr>
        <w:t>×</w:t>
      </w:r>
      <w:r>
        <w:rPr>
          <w:rFonts w:ascii="宋体" w:hAnsi="Courier New" w:eastAsia="宋体" w:cs="Times New Roman"/>
          <w:b/>
          <w:bCs/>
          <w:color w:val="000000"/>
          <w:sz w:val="24"/>
          <w:szCs w:val="24"/>
        </w:rPr>
        <w:t xml:space="preserve"> 50mm</w:t>
      </w:r>
      <w:r>
        <w:rPr>
          <w:rFonts w:hint="eastAsia" w:ascii="宋体" w:hAnsi="Courier New" w:eastAsia="宋体" w:cs="Times New Roman"/>
          <w:b/>
          <w:bCs/>
          <w:color w:val="000000"/>
          <w:sz w:val="24"/>
          <w:szCs w:val="24"/>
        </w:rPr>
        <w:t>的油漆样板进行测试。</w:t>
      </w:r>
    </w:p>
    <w:p w14:paraId="5205F6D6">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3.2.8</w:t>
      </w:r>
      <w:r>
        <w:rPr>
          <w:rFonts w:hint="eastAsia" w:ascii="宋体" w:hAnsi="Courier New" w:eastAsia="宋体" w:cs="Times New Roman"/>
          <w:b/>
          <w:bCs/>
          <w:color w:val="000000"/>
          <w:sz w:val="24"/>
          <w:szCs w:val="24"/>
        </w:rPr>
        <w:t>色差仪</w:t>
      </w:r>
    </w:p>
    <w:p w14:paraId="70D9FBB2">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 xml:space="preserve">3.2.8.1 </w:t>
      </w:r>
      <w:r>
        <w:rPr>
          <w:rFonts w:hint="eastAsia" w:ascii="宋体" w:hAnsi="Courier New" w:eastAsia="宋体" w:cs="Times New Roman"/>
          <w:b/>
          <w:bCs/>
          <w:color w:val="000000"/>
          <w:sz w:val="24"/>
          <w:szCs w:val="24"/>
        </w:rPr>
        <w:t>光源:标准照明体</w:t>
      </w:r>
      <w:r>
        <w:rPr>
          <w:rFonts w:ascii="宋体" w:hAnsi="Courier New" w:eastAsia="宋体" w:cs="Times New Roman"/>
          <w:b/>
          <w:bCs/>
          <w:color w:val="000000"/>
          <w:sz w:val="24"/>
          <w:szCs w:val="24"/>
        </w:rPr>
        <w:t>D65</w:t>
      </w:r>
    </w:p>
    <w:p w14:paraId="79CEC6DD">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 xml:space="preserve">3.2.8.2 </w:t>
      </w:r>
      <w:r>
        <w:rPr>
          <w:rFonts w:hint="eastAsia" w:ascii="宋体" w:hAnsi="Courier New" w:eastAsia="宋体" w:cs="Times New Roman"/>
          <w:b/>
          <w:bCs/>
          <w:color w:val="000000"/>
          <w:sz w:val="24"/>
          <w:szCs w:val="24"/>
        </w:rPr>
        <w:t>光学角度：d</w:t>
      </w:r>
      <w:r>
        <w:rPr>
          <w:rFonts w:ascii="宋体" w:hAnsi="Courier New" w:eastAsia="宋体" w:cs="Times New Roman"/>
          <w:b/>
          <w:bCs/>
          <w:color w:val="000000"/>
          <w:sz w:val="24"/>
          <w:szCs w:val="24"/>
        </w:rPr>
        <w:t>/8°</w:t>
      </w:r>
    </w:p>
    <w:p w14:paraId="0B0EE492">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 xml:space="preserve">3.2.8.3 </w:t>
      </w:r>
      <w:r>
        <w:rPr>
          <w:rFonts w:hint="eastAsia" w:ascii="宋体" w:hAnsi="Courier New" w:eastAsia="宋体" w:cs="Times New Roman"/>
          <w:b/>
          <w:bCs/>
          <w:color w:val="000000"/>
          <w:sz w:val="24"/>
          <w:szCs w:val="24"/>
        </w:rPr>
        <w:t>观察角：</w:t>
      </w:r>
      <w:r>
        <w:rPr>
          <w:rFonts w:ascii="宋体" w:hAnsi="Courier New" w:eastAsia="宋体" w:cs="Times New Roman"/>
          <w:b/>
          <w:bCs/>
          <w:color w:val="000000"/>
          <w:sz w:val="24"/>
          <w:szCs w:val="24"/>
        </w:rPr>
        <w:t>10°</w:t>
      </w:r>
    </w:p>
    <w:p w14:paraId="3BAA8EA1">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 xml:space="preserve">3.2.8.4 </w:t>
      </w:r>
      <w:r>
        <w:rPr>
          <w:rFonts w:hint="eastAsia" w:ascii="宋体" w:hAnsi="Courier New" w:eastAsia="宋体" w:cs="Times New Roman"/>
          <w:b/>
          <w:bCs/>
          <w:color w:val="000000"/>
          <w:sz w:val="24"/>
          <w:szCs w:val="24"/>
        </w:rPr>
        <w:t>光学孔直径：</w:t>
      </w:r>
      <w:r>
        <w:rPr>
          <w:rFonts w:ascii="宋体" w:hAnsi="Courier New" w:eastAsia="宋体" w:cs="Times New Roman"/>
          <w:b/>
          <w:bCs/>
          <w:color w:val="000000"/>
          <w:sz w:val="24"/>
          <w:szCs w:val="24"/>
        </w:rPr>
        <w:t>8mm。</w:t>
      </w:r>
    </w:p>
    <w:p w14:paraId="79E7D42B">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 xml:space="preserve">3.2.8.5 </w:t>
      </w:r>
      <w:r>
        <w:rPr>
          <w:rFonts w:hint="eastAsia" w:ascii="宋体" w:hAnsi="Courier New" w:eastAsia="宋体" w:cs="Times New Roman"/>
          <w:b/>
          <w:bCs/>
          <w:color w:val="000000"/>
          <w:sz w:val="24"/>
          <w:szCs w:val="24"/>
        </w:rPr>
        <w:t>可提供C</w:t>
      </w:r>
      <w:r>
        <w:rPr>
          <w:rFonts w:ascii="宋体" w:hAnsi="Courier New" w:eastAsia="宋体" w:cs="Times New Roman"/>
          <w:b/>
          <w:bCs/>
          <w:color w:val="000000"/>
          <w:sz w:val="24"/>
          <w:szCs w:val="24"/>
        </w:rPr>
        <w:t>IELAB数值</w:t>
      </w:r>
    </w:p>
    <w:p w14:paraId="7AA14973">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 xml:space="preserve">3.2.8.6 </w:t>
      </w:r>
      <w:r>
        <w:rPr>
          <w:rFonts w:hint="eastAsia" w:ascii="宋体" w:hAnsi="Courier New" w:eastAsia="宋体" w:cs="Times New Roman"/>
          <w:b/>
          <w:bCs/>
          <w:color w:val="000000"/>
          <w:sz w:val="24"/>
          <w:szCs w:val="24"/>
        </w:rPr>
        <w:t>重量</w:t>
      </w:r>
      <w:r>
        <w:rPr>
          <w:rFonts w:ascii="宋体" w:hAnsi="Courier New" w:eastAsia="宋体" w:cs="Times New Roman"/>
          <w:b/>
          <w:bCs/>
          <w:color w:val="000000"/>
          <w:sz w:val="24"/>
          <w:szCs w:val="24"/>
        </w:rPr>
        <w:t>：</w:t>
      </w:r>
      <w:r>
        <w:rPr>
          <w:rFonts w:hint="eastAsia" w:ascii="宋体" w:hAnsi="Courier New" w:eastAsia="宋体" w:cs="Times New Roman"/>
          <w:b/>
          <w:bCs/>
          <w:color w:val="000000"/>
          <w:sz w:val="24"/>
          <w:szCs w:val="24"/>
        </w:rPr>
        <w:t>≤2kg（便携式）</w:t>
      </w:r>
    </w:p>
    <w:p w14:paraId="16953B16">
      <w:pPr>
        <w:spacing w:line="360" w:lineRule="auto"/>
        <w:ind w:firstLine="482" w:firstLineChars="200"/>
        <w:rPr>
          <w:rFonts w:ascii="宋体" w:hAnsi="Courier New" w:eastAsia="宋体" w:cs="Times New Roman"/>
          <w:b/>
          <w:bCs/>
          <w:color w:val="000000"/>
          <w:sz w:val="24"/>
          <w:szCs w:val="24"/>
        </w:rPr>
      </w:pPr>
      <w:r>
        <w:rPr>
          <w:rFonts w:ascii="宋体" w:hAnsi="Courier New" w:eastAsia="宋体" w:cs="Times New Roman"/>
          <w:b/>
          <w:bCs/>
          <w:color w:val="000000"/>
          <w:sz w:val="24"/>
          <w:szCs w:val="24"/>
        </w:rPr>
        <w:t>3.2.9</w:t>
      </w:r>
      <w:r>
        <w:rPr>
          <w:rFonts w:hint="eastAsia" w:ascii="宋体" w:hAnsi="Courier New" w:eastAsia="宋体" w:cs="Times New Roman"/>
          <w:b/>
          <w:bCs/>
          <w:color w:val="000000"/>
          <w:sz w:val="24"/>
          <w:szCs w:val="24"/>
        </w:rPr>
        <w:t>电动划格仪</w:t>
      </w:r>
    </w:p>
    <w:p w14:paraId="0F554DF0">
      <w:pPr>
        <w:widowControl w:val="0"/>
        <w:autoSpaceDE w:val="0"/>
        <w:autoSpaceDN w:val="0"/>
        <w:adjustRightInd w:val="0"/>
        <w:spacing w:line="360" w:lineRule="auto"/>
        <w:ind w:left="420" w:firstLine="0" w:firstLineChars="0"/>
        <w:jc w:val="left"/>
        <w:rPr>
          <w:rFonts w:ascii="宋体" w:hAnsi="Courier New" w:eastAsia="宋体" w:cs="Times New Roman"/>
          <w:b/>
          <w:bCs/>
          <w:color w:val="000000"/>
          <w:kern w:val="2"/>
          <w:sz w:val="24"/>
          <w:szCs w:val="24"/>
          <w:lang w:val="en-US" w:eastAsia="zh-CN" w:bidi="ar-SA"/>
        </w:rPr>
      </w:pPr>
      <w:r>
        <w:rPr>
          <w:rFonts w:hint="eastAsia" w:ascii="宋体" w:hAnsi="Courier New" w:eastAsia="宋体" w:cs="Times New Roman"/>
          <w:b/>
          <w:bCs/>
          <w:color w:val="000000"/>
          <w:kern w:val="2"/>
          <w:sz w:val="24"/>
          <w:szCs w:val="24"/>
          <w:lang w:val="en-US" w:eastAsia="zh-CN" w:bidi="ar-SA"/>
        </w:rPr>
        <w:t>3</w:t>
      </w:r>
      <w:r>
        <w:rPr>
          <w:rFonts w:ascii="宋体" w:hAnsi="Courier New" w:eastAsia="宋体" w:cs="Times New Roman"/>
          <w:b/>
          <w:bCs/>
          <w:color w:val="000000"/>
          <w:kern w:val="2"/>
          <w:sz w:val="24"/>
          <w:szCs w:val="24"/>
          <w:lang w:val="en-US" w:eastAsia="zh-CN" w:bidi="ar-SA"/>
        </w:rPr>
        <w:t xml:space="preserve">.2.9.1 </w:t>
      </w:r>
      <w:r>
        <w:rPr>
          <w:rFonts w:hint="eastAsia" w:ascii="宋体" w:hAnsi="Courier New" w:eastAsia="宋体" w:cs="Times New Roman"/>
          <w:b/>
          <w:bCs/>
          <w:color w:val="000000"/>
          <w:kern w:val="2"/>
          <w:sz w:val="24"/>
          <w:szCs w:val="24"/>
          <w:lang w:val="en-US" w:eastAsia="zh-CN" w:bidi="ar-SA"/>
        </w:rPr>
        <w:t>压力量程:0～</w:t>
      </w:r>
      <w:r>
        <w:rPr>
          <w:rFonts w:ascii="宋体" w:hAnsi="Courier New" w:eastAsia="宋体" w:cs="Times New Roman"/>
          <w:b/>
          <w:bCs/>
          <w:color w:val="000000"/>
          <w:kern w:val="2"/>
          <w:sz w:val="24"/>
          <w:szCs w:val="24"/>
          <w:lang w:val="en-US" w:eastAsia="zh-CN" w:bidi="ar-SA"/>
        </w:rPr>
        <w:t>50N</w:t>
      </w:r>
    </w:p>
    <w:p w14:paraId="25FBD6B1">
      <w:pPr>
        <w:widowControl w:val="0"/>
        <w:autoSpaceDE w:val="0"/>
        <w:autoSpaceDN w:val="0"/>
        <w:adjustRightInd w:val="0"/>
        <w:spacing w:line="360" w:lineRule="auto"/>
        <w:ind w:left="420" w:firstLine="0" w:firstLineChars="0"/>
        <w:jc w:val="left"/>
        <w:rPr>
          <w:rFonts w:ascii="宋体" w:hAnsi="Courier New" w:eastAsia="宋体" w:cs="Times New Roman"/>
          <w:b/>
          <w:bCs/>
          <w:color w:val="000000"/>
          <w:kern w:val="2"/>
          <w:sz w:val="24"/>
          <w:szCs w:val="24"/>
          <w:lang w:val="en-US" w:eastAsia="zh-CN" w:bidi="ar-SA"/>
        </w:rPr>
      </w:pPr>
      <w:r>
        <w:rPr>
          <w:rFonts w:hint="eastAsia" w:ascii="宋体" w:hAnsi="Courier New" w:eastAsia="宋体" w:cs="Times New Roman"/>
          <w:b/>
          <w:bCs/>
          <w:color w:val="000000"/>
          <w:kern w:val="2"/>
          <w:sz w:val="24"/>
          <w:szCs w:val="24"/>
          <w:lang w:val="en-US" w:eastAsia="zh-CN" w:bidi="ar-SA"/>
        </w:rPr>
        <w:t>3</w:t>
      </w:r>
      <w:r>
        <w:rPr>
          <w:rFonts w:ascii="宋体" w:hAnsi="Courier New" w:eastAsia="宋体" w:cs="Times New Roman"/>
          <w:b/>
          <w:bCs/>
          <w:color w:val="000000"/>
          <w:kern w:val="2"/>
          <w:sz w:val="24"/>
          <w:szCs w:val="24"/>
          <w:lang w:val="en-US" w:eastAsia="zh-CN" w:bidi="ar-SA"/>
        </w:rPr>
        <w:t xml:space="preserve">.2.9.2 </w:t>
      </w:r>
      <w:r>
        <w:rPr>
          <w:rFonts w:hint="eastAsia" w:ascii="宋体" w:hAnsi="Courier New" w:eastAsia="宋体" w:cs="Times New Roman"/>
          <w:b/>
          <w:bCs/>
          <w:color w:val="000000"/>
          <w:kern w:val="2"/>
          <w:sz w:val="24"/>
          <w:szCs w:val="24"/>
          <w:lang w:val="en-US" w:eastAsia="zh-CN" w:bidi="ar-SA"/>
        </w:rPr>
        <w:t>刮擦头为国际一线品牌，直径：</w:t>
      </w:r>
      <w:r>
        <w:rPr>
          <w:rFonts w:ascii="宋体" w:hAnsi="Courier New" w:eastAsia="宋体" w:cs="Times New Roman"/>
          <w:b/>
          <w:bCs/>
          <w:color w:val="000000"/>
          <w:kern w:val="2"/>
          <w:sz w:val="24"/>
          <w:szCs w:val="24"/>
          <w:lang w:val="en-US" w:eastAsia="zh-CN" w:bidi="ar-SA"/>
        </w:rPr>
        <w:t>1mm，</w:t>
      </w:r>
      <w:r>
        <w:rPr>
          <w:rFonts w:hint="eastAsia" w:ascii="宋体" w:hAnsi="Courier New" w:eastAsia="宋体" w:cs="Times New Roman"/>
          <w:b/>
          <w:bCs/>
          <w:color w:val="000000"/>
          <w:kern w:val="2"/>
          <w:sz w:val="24"/>
          <w:szCs w:val="24"/>
          <w:lang w:val="en-US" w:eastAsia="zh-CN" w:bidi="ar-SA"/>
        </w:rPr>
        <w:t>0</w:t>
      </w:r>
      <w:r>
        <w:rPr>
          <w:rFonts w:ascii="宋体" w:hAnsi="Courier New" w:eastAsia="宋体" w:cs="Times New Roman"/>
          <w:b/>
          <w:bCs/>
          <w:color w:val="000000"/>
          <w:kern w:val="2"/>
          <w:sz w:val="24"/>
          <w:szCs w:val="24"/>
          <w:lang w:val="en-US" w:eastAsia="zh-CN" w:bidi="ar-SA"/>
        </w:rPr>
        <w:t>.75mm</w:t>
      </w:r>
    </w:p>
    <w:p w14:paraId="52C3664A">
      <w:pPr>
        <w:widowControl w:val="0"/>
        <w:autoSpaceDE w:val="0"/>
        <w:autoSpaceDN w:val="0"/>
        <w:adjustRightInd w:val="0"/>
        <w:spacing w:line="360" w:lineRule="auto"/>
        <w:ind w:left="420" w:firstLine="0" w:firstLineChars="0"/>
        <w:jc w:val="left"/>
        <w:rPr>
          <w:rFonts w:ascii="宋体" w:hAnsi="Courier New" w:eastAsia="宋体" w:cs="Times New Roman"/>
          <w:b/>
          <w:bCs/>
          <w:color w:val="000000"/>
          <w:kern w:val="2"/>
          <w:sz w:val="24"/>
          <w:szCs w:val="24"/>
          <w:lang w:val="en-US" w:eastAsia="zh-CN" w:bidi="ar-SA"/>
        </w:rPr>
      </w:pPr>
      <w:r>
        <w:rPr>
          <w:rFonts w:ascii="宋体" w:hAnsi="Courier New" w:eastAsia="宋体" w:cs="Times New Roman"/>
          <w:b/>
          <w:bCs/>
          <w:color w:val="000000"/>
          <w:kern w:val="2"/>
          <w:sz w:val="24"/>
          <w:szCs w:val="24"/>
          <w:lang w:val="en-US" w:eastAsia="zh-CN" w:bidi="ar-SA"/>
        </w:rPr>
        <w:t xml:space="preserve">3.2.9.3 </w:t>
      </w:r>
      <w:r>
        <w:rPr>
          <w:rFonts w:hint="eastAsia" w:ascii="宋体" w:hAnsi="Courier New" w:eastAsia="宋体" w:cs="Times New Roman"/>
          <w:b/>
          <w:bCs/>
          <w:color w:val="000000"/>
          <w:kern w:val="2"/>
          <w:sz w:val="24"/>
          <w:szCs w:val="24"/>
          <w:lang w:val="en-US" w:eastAsia="zh-CN" w:bidi="ar-SA"/>
        </w:rPr>
        <w:t>刮擦速度：</w:t>
      </w:r>
      <w:r>
        <w:rPr>
          <w:rFonts w:ascii="宋体" w:hAnsi="Courier New" w:eastAsia="宋体" w:cs="Times New Roman"/>
          <w:b/>
          <w:bCs/>
          <w:color w:val="000000"/>
          <w:kern w:val="2"/>
          <w:sz w:val="24"/>
          <w:szCs w:val="24"/>
          <w:lang w:val="en-US" w:eastAsia="zh-CN" w:bidi="ar-SA"/>
        </w:rPr>
        <w:t>1000mm/min</w:t>
      </w:r>
    </w:p>
    <w:p w14:paraId="20CDE982">
      <w:pPr>
        <w:widowControl w:val="0"/>
        <w:autoSpaceDE w:val="0"/>
        <w:autoSpaceDN w:val="0"/>
        <w:adjustRightInd w:val="0"/>
        <w:spacing w:line="360" w:lineRule="auto"/>
        <w:ind w:left="420" w:firstLine="0" w:firstLineChars="0"/>
        <w:jc w:val="left"/>
        <w:rPr>
          <w:rFonts w:ascii="宋体" w:hAnsi="Courier New" w:eastAsia="宋体" w:cs="Times New Roman"/>
          <w:b/>
          <w:bCs/>
          <w:color w:val="000000"/>
          <w:kern w:val="2"/>
          <w:sz w:val="24"/>
          <w:szCs w:val="24"/>
          <w:lang w:val="en-US" w:eastAsia="zh-CN" w:bidi="ar-SA"/>
        </w:rPr>
      </w:pPr>
      <w:r>
        <w:rPr>
          <w:rFonts w:hint="eastAsia" w:ascii="宋体" w:hAnsi="Courier New" w:eastAsia="宋体" w:cs="Times New Roman"/>
          <w:b/>
          <w:bCs/>
          <w:color w:val="000000"/>
          <w:kern w:val="2"/>
          <w:sz w:val="24"/>
          <w:szCs w:val="24"/>
          <w:lang w:val="en-US" w:eastAsia="zh-CN" w:bidi="ar-SA"/>
        </w:rPr>
        <w:t>3</w:t>
      </w:r>
      <w:r>
        <w:rPr>
          <w:rFonts w:ascii="宋体" w:hAnsi="Courier New" w:eastAsia="宋体" w:cs="Times New Roman"/>
          <w:b/>
          <w:bCs/>
          <w:color w:val="000000"/>
          <w:kern w:val="2"/>
          <w:sz w:val="24"/>
          <w:szCs w:val="24"/>
          <w:lang w:val="en-US" w:eastAsia="zh-CN" w:bidi="ar-SA"/>
        </w:rPr>
        <w:t xml:space="preserve">.2.9.4 </w:t>
      </w:r>
      <w:r>
        <w:rPr>
          <w:rFonts w:hint="eastAsia" w:ascii="宋体" w:hAnsi="Courier New" w:eastAsia="宋体" w:cs="Times New Roman"/>
          <w:b/>
          <w:bCs/>
          <w:color w:val="000000"/>
          <w:kern w:val="2"/>
          <w:sz w:val="24"/>
          <w:szCs w:val="24"/>
          <w:lang w:val="en-US" w:eastAsia="zh-CN" w:bidi="ar-SA"/>
        </w:rPr>
        <w:t>载荷：</w:t>
      </w:r>
      <w:r>
        <w:rPr>
          <w:rFonts w:ascii="宋体" w:hAnsi="Courier New" w:eastAsia="宋体" w:cs="Times New Roman"/>
          <w:b/>
          <w:bCs/>
          <w:color w:val="000000"/>
          <w:kern w:val="2"/>
          <w:sz w:val="24"/>
          <w:szCs w:val="24"/>
          <w:lang w:val="en-US" w:eastAsia="zh-CN" w:bidi="ar-SA"/>
        </w:rPr>
        <w:t>5N，</w:t>
      </w:r>
      <w:r>
        <w:rPr>
          <w:rFonts w:hint="eastAsia" w:ascii="宋体" w:hAnsi="Courier New" w:eastAsia="宋体" w:cs="Times New Roman"/>
          <w:b/>
          <w:bCs/>
          <w:color w:val="000000"/>
          <w:kern w:val="2"/>
          <w:sz w:val="24"/>
          <w:szCs w:val="24"/>
          <w:lang w:val="en-US" w:eastAsia="zh-CN" w:bidi="ar-SA"/>
        </w:rPr>
        <w:t>1</w:t>
      </w:r>
      <w:r>
        <w:rPr>
          <w:rFonts w:ascii="宋体" w:hAnsi="Courier New" w:eastAsia="宋体" w:cs="Times New Roman"/>
          <w:b/>
          <w:bCs/>
          <w:color w:val="000000"/>
          <w:kern w:val="2"/>
          <w:sz w:val="24"/>
          <w:szCs w:val="24"/>
          <w:lang w:val="en-US" w:eastAsia="zh-CN" w:bidi="ar-SA"/>
        </w:rPr>
        <w:t>0N</w:t>
      </w:r>
    </w:p>
    <w:p w14:paraId="7E9D5493">
      <w:pPr>
        <w:widowControl w:val="0"/>
        <w:autoSpaceDE w:val="0"/>
        <w:autoSpaceDN w:val="0"/>
        <w:adjustRightInd w:val="0"/>
        <w:spacing w:line="360" w:lineRule="auto"/>
        <w:ind w:left="420" w:firstLine="0" w:firstLineChars="0"/>
        <w:jc w:val="left"/>
        <w:rPr>
          <w:rFonts w:ascii="宋体" w:hAnsi="Courier New" w:eastAsia="宋体" w:cs="Times New Roman"/>
          <w:b/>
          <w:bCs/>
          <w:color w:val="000000"/>
          <w:kern w:val="2"/>
          <w:sz w:val="24"/>
          <w:szCs w:val="24"/>
          <w:lang w:val="en-US" w:eastAsia="zh-CN" w:bidi="ar-SA"/>
        </w:rPr>
      </w:pPr>
      <w:r>
        <w:rPr>
          <w:rFonts w:hint="eastAsia" w:ascii="宋体" w:hAnsi="Courier New" w:eastAsia="宋体" w:cs="Times New Roman"/>
          <w:b/>
          <w:bCs/>
          <w:color w:val="000000"/>
          <w:kern w:val="2"/>
          <w:sz w:val="24"/>
          <w:szCs w:val="24"/>
          <w:lang w:val="en-US" w:eastAsia="zh-CN" w:bidi="ar-SA"/>
        </w:rPr>
        <w:t>3</w:t>
      </w:r>
      <w:r>
        <w:rPr>
          <w:rFonts w:ascii="宋体" w:hAnsi="Courier New" w:eastAsia="宋体" w:cs="Times New Roman"/>
          <w:b/>
          <w:bCs/>
          <w:color w:val="000000"/>
          <w:kern w:val="2"/>
          <w:sz w:val="24"/>
          <w:szCs w:val="24"/>
          <w:lang w:val="en-US" w:eastAsia="zh-CN" w:bidi="ar-SA"/>
        </w:rPr>
        <w:t>.2.9.5 行程范围：</w:t>
      </w:r>
      <w:r>
        <w:rPr>
          <w:rFonts w:hint="eastAsia" w:ascii="宋体" w:hAnsi="Courier New" w:eastAsia="宋体" w:cs="Times New Roman"/>
          <w:b/>
          <w:bCs/>
          <w:color w:val="000000"/>
          <w:kern w:val="2"/>
          <w:sz w:val="24"/>
          <w:szCs w:val="24"/>
          <w:lang w:val="en-US" w:eastAsia="zh-CN" w:bidi="ar-SA"/>
        </w:rPr>
        <w:t>4</w:t>
      </w:r>
      <w:r>
        <w:rPr>
          <w:rFonts w:ascii="宋体" w:hAnsi="Courier New" w:eastAsia="宋体" w:cs="Times New Roman"/>
          <w:b/>
          <w:bCs/>
          <w:color w:val="000000"/>
          <w:kern w:val="2"/>
          <w:sz w:val="24"/>
          <w:szCs w:val="24"/>
          <w:lang w:val="en-US" w:eastAsia="zh-CN" w:bidi="ar-SA"/>
        </w:rPr>
        <w:t>0mm</w:t>
      </w:r>
    </w:p>
    <w:p w14:paraId="5AC8BD4D">
      <w:pPr>
        <w:widowControl w:val="0"/>
        <w:autoSpaceDE w:val="0"/>
        <w:autoSpaceDN w:val="0"/>
        <w:adjustRightInd w:val="0"/>
        <w:spacing w:line="360" w:lineRule="auto"/>
        <w:ind w:left="420" w:firstLine="0" w:firstLineChars="0"/>
        <w:jc w:val="left"/>
        <w:rPr>
          <w:rFonts w:ascii="宋体" w:hAnsi="Courier New" w:eastAsia="宋体" w:cs="Times New Roman"/>
          <w:b/>
          <w:bCs/>
          <w:color w:val="000000"/>
          <w:kern w:val="2"/>
          <w:sz w:val="24"/>
          <w:szCs w:val="24"/>
          <w:lang w:val="en-US" w:eastAsia="zh-CN" w:bidi="ar-SA"/>
        </w:rPr>
      </w:pPr>
      <w:r>
        <w:rPr>
          <w:rFonts w:hint="eastAsia" w:ascii="宋体" w:hAnsi="Courier New" w:eastAsia="宋体" w:cs="Times New Roman"/>
          <w:b/>
          <w:bCs/>
          <w:color w:val="000000"/>
          <w:kern w:val="2"/>
          <w:sz w:val="24"/>
          <w:szCs w:val="24"/>
          <w:lang w:val="en-US" w:eastAsia="zh-CN" w:bidi="ar-SA"/>
        </w:rPr>
        <w:t>3</w:t>
      </w:r>
      <w:r>
        <w:rPr>
          <w:rFonts w:ascii="宋体" w:hAnsi="Courier New" w:eastAsia="宋体" w:cs="Times New Roman"/>
          <w:b/>
          <w:bCs/>
          <w:color w:val="000000"/>
          <w:kern w:val="2"/>
          <w:sz w:val="24"/>
          <w:szCs w:val="24"/>
          <w:lang w:val="en-US" w:eastAsia="zh-CN" w:bidi="ar-SA"/>
        </w:rPr>
        <w:t xml:space="preserve">.2.9.6 </w:t>
      </w:r>
      <w:r>
        <w:rPr>
          <w:rFonts w:hint="eastAsia" w:ascii="宋体" w:hAnsi="Courier New" w:eastAsia="宋体" w:cs="Times New Roman"/>
          <w:b/>
          <w:bCs/>
          <w:color w:val="000000"/>
          <w:kern w:val="2"/>
          <w:sz w:val="24"/>
          <w:szCs w:val="24"/>
          <w:lang w:val="en-US" w:eastAsia="zh-CN" w:bidi="ar-SA"/>
        </w:rPr>
        <w:t>划痕间距：2mm</w:t>
      </w:r>
    </w:p>
    <w:p w14:paraId="34502B23">
      <w:pPr>
        <w:widowControl w:val="0"/>
        <w:autoSpaceDE w:val="0"/>
        <w:autoSpaceDN w:val="0"/>
        <w:adjustRightInd w:val="0"/>
        <w:spacing w:line="360" w:lineRule="auto"/>
        <w:ind w:left="420" w:firstLine="0" w:firstLineChars="0"/>
        <w:jc w:val="left"/>
        <w:rPr>
          <w:rFonts w:hint="eastAsia" w:ascii="宋体" w:hAnsi="Courier New" w:eastAsia="宋体" w:cs="Times New Roman"/>
          <w:b/>
          <w:bCs/>
          <w:color w:val="000000"/>
          <w:kern w:val="2"/>
          <w:sz w:val="24"/>
          <w:szCs w:val="24"/>
          <w:lang w:val="en-US" w:eastAsia="zh-CN" w:bidi="ar-SA"/>
        </w:rPr>
      </w:pPr>
      <w:r>
        <w:rPr>
          <w:rFonts w:hint="eastAsia" w:ascii="宋体" w:hAnsi="Courier New" w:eastAsia="宋体" w:cs="Times New Roman"/>
          <w:b/>
          <w:bCs/>
          <w:color w:val="000000"/>
          <w:kern w:val="2"/>
          <w:sz w:val="24"/>
          <w:szCs w:val="24"/>
          <w:lang w:val="en-US" w:eastAsia="zh-CN" w:bidi="ar-SA"/>
        </w:rPr>
        <w:t>3</w:t>
      </w:r>
      <w:r>
        <w:rPr>
          <w:rFonts w:ascii="宋体" w:hAnsi="Courier New" w:eastAsia="宋体" w:cs="Times New Roman"/>
          <w:b/>
          <w:bCs/>
          <w:color w:val="000000"/>
          <w:kern w:val="2"/>
          <w:sz w:val="24"/>
          <w:szCs w:val="24"/>
          <w:lang w:val="en-US" w:eastAsia="zh-CN" w:bidi="ar-SA"/>
        </w:rPr>
        <w:t>.2.9.7自动划格及变向（</w:t>
      </w:r>
      <w:r>
        <w:rPr>
          <w:rFonts w:hint="eastAsia" w:ascii="宋体" w:hAnsi="Courier New" w:eastAsia="宋体" w:cs="Times New Roman"/>
          <w:b/>
          <w:bCs/>
          <w:color w:val="000000"/>
          <w:kern w:val="2"/>
          <w:sz w:val="24"/>
          <w:szCs w:val="24"/>
          <w:lang w:val="en-US" w:eastAsia="zh-CN" w:bidi="ar-SA"/>
        </w:rPr>
        <w:t>9</w:t>
      </w:r>
      <w:r>
        <w:rPr>
          <w:rFonts w:ascii="宋体" w:hAnsi="Courier New" w:eastAsia="宋体" w:cs="Times New Roman"/>
          <w:b/>
          <w:bCs/>
          <w:color w:val="000000"/>
          <w:kern w:val="2"/>
          <w:sz w:val="24"/>
          <w:szCs w:val="24"/>
          <w:lang w:val="en-US" w:eastAsia="zh-CN" w:bidi="ar-SA"/>
        </w:rPr>
        <w:t>0°）</w:t>
      </w:r>
    </w:p>
    <w:p w14:paraId="4E07351F">
      <w:pPr>
        <w:pStyle w:val="2"/>
        <w:rPr>
          <w:rFonts w:hint="eastAsia"/>
          <w:lang w:val="en-US" w:eastAsia="zh-CN"/>
        </w:rPr>
      </w:pPr>
    </w:p>
    <w:p w14:paraId="3D3FEA8A">
      <w:pPr>
        <w:pStyle w:val="121"/>
        <w:spacing w:line="360" w:lineRule="auto"/>
        <w:ind w:left="0" w:leftChars="0" w:firstLine="0" w:firstLineChars="0"/>
        <w:rPr>
          <w:rFonts w:ascii="宋体" w:hAnsi="宋体" w:cs="宋体"/>
          <w:color w:val="auto"/>
        </w:rPr>
      </w:pPr>
      <w:r>
        <w:rPr>
          <w:rFonts w:hint="eastAsia" w:ascii="宋体" w:hAnsi="宋体" w:cs="宋体"/>
          <w:color w:val="auto"/>
        </w:rPr>
        <w:t>四、执行标准</w:t>
      </w:r>
    </w:p>
    <w:p w14:paraId="5B65867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1.招标人此处所列标准仅为涉及的主要标准，而且不保证其为最新版执行标准；投标人应当在投标文件中认真予以填写、补充和修改完善。</w:t>
      </w:r>
    </w:p>
    <w:p w14:paraId="3E2FCA5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2.投标人需要执行的标准，应当采用所供货物通过买方组织的最终验收之日已经开始执行的最新标准。</w:t>
      </w:r>
    </w:p>
    <w:p w14:paraId="7186E09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14:paraId="3246A26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4.采购货物没有国家或专业（部）标准的，按企业标准执行时，卖方应在合同签署之前，将所涉及的企业标准提供给买方确认。</w:t>
      </w:r>
    </w:p>
    <w:p w14:paraId="14D6B44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5.采购货物如果采用国际标准，其执行标准由投标人提供、招标人确认。</w:t>
      </w:r>
    </w:p>
    <w:p w14:paraId="0C7FD93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6.采购货物所涉及的标准不统一时，原则上按照最严格标准执行。</w:t>
      </w:r>
    </w:p>
    <w:p w14:paraId="6F66A0DB">
      <w:pPr>
        <w:spacing w:line="420" w:lineRule="exact"/>
        <w:ind w:firstLine="480" w:firstLineChars="200"/>
        <w:rPr>
          <w:rFonts w:hint="eastAsia" w:ascii="宋体" w:hAnsi="宋体" w:eastAsia="宋体" w:cs="宋体"/>
          <w:sz w:val="24"/>
          <w:szCs w:val="24"/>
        </w:rPr>
      </w:pPr>
      <w:r>
        <w:rPr>
          <w:rFonts w:ascii="宋体" w:hAnsi="宋体" w:eastAsia="宋体" w:cs="Times New Roman"/>
          <w:sz w:val="24"/>
          <w:szCs w:val="24"/>
        </w:rPr>
        <w:t>7</w:t>
      </w:r>
      <w:r>
        <w:rPr>
          <w:rFonts w:hint="eastAsia" w:ascii="宋体" w:hAnsi="宋体" w:eastAsia="宋体" w:cs="Times New Roman"/>
          <w:sz w:val="24"/>
          <w:szCs w:val="24"/>
        </w:rPr>
        <w:t>、涉及的主要标准表</w:t>
      </w:r>
    </w:p>
    <w:tbl>
      <w:tblPr>
        <w:tblStyle w:val="39"/>
        <w:tblpPr w:leftFromText="180" w:rightFromText="180" w:vertAnchor="text" w:horzAnchor="page" w:tblpX="1453" w:tblpY="394"/>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5033"/>
        <w:gridCol w:w="2196"/>
        <w:gridCol w:w="1276"/>
      </w:tblGrid>
      <w:tr w14:paraId="6D4C6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710" w:type="dxa"/>
            <w:vAlign w:val="center"/>
          </w:tcPr>
          <w:p w14:paraId="7346FAD5">
            <w:pPr>
              <w:jc w:val="center"/>
              <w:rPr>
                <w:rFonts w:hint="eastAsia" w:ascii="宋体" w:hAnsi="宋体" w:eastAsia="宋体" w:cs="宋体"/>
                <w:sz w:val="21"/>
                <w:szCs w:val="21"/>
              </w:rPr>
            </w:pPr>
            <w:r>
              <w:rPr>
                <w:rFonts w:hint="eastAsia" w:ascii="宋体" w:hAnsi="宋体" w:eastAsia="宋体" w:cs="宋体"/>
                <w:sz w:val="21"/>
                <w:szCs w:val="21"/>
              </w:rPr>
              <w:t>序号</w:t>
            </w:r>
          </w:p>
        </w:tc>
        <w:tc>
          <w:tcPr>
            <w:tcW w:w="5033" w:type="dxa"/>
            <w:vAlign w:val="center"/>
          </w:tcPr>
          <w:p w14:paraId="589BEDE5">
            <w:pPr>
              <w:jc w:val="center"/>
              <w:rPr>
                <w:rFonts w:hint="eastAsia" w:ascii="宋体" w:hAnsi="宋体" w:eastAsia="宋体" w:cs="宋体"/>
                <w:sz w:val="21"/>
                <w:szCs w:val="21"/>
              </w:rPr>
            </w:pPr>
            <w:r>
              <w:rPr>
                <w:rFonts w:hint="eastAsia" w:ascii="宋体" w:hAnsi="宋体" w:eastAsia="宋体" w:cs="宋体"/>
                <w:sz w:val="21"/>
                <w:szCs w:val="21"/>
              </w:rPr>
              <w:t>标准名称</w:t>
            </w:r>
          </w:p>
        </w:tc>
        <w:tc>
          <w:tcPr>
            <w:tcW w:w="2196" w:type="dxa"/>
            <w:vAlign w:val="center"/>
          </w:tcPr>
          <w:p w14:paraId="0AFB4236">
            <w:pPr>
              <w:jc w:val="center"/>
              <w:rPr>
                <w:rFonts w:hint="eastAsia" w:ascii="宋体" w:hAnsi="宋体" w:eastAsia="宋体" w:cs="宋体"/>
                <w:sz w:val="21"/>
                <w:szCs w:val="21"/>
              </w:rPr>
            </w:pPr>
            <w:r>
              <w:rPr>
                <w:rFonts w:hint="eastAsia" w:ascii="宋体" w:hAnsi="宋体" w:eastAsia="宋体" w:cs="宋体"/>
                <w:sz w:val="21"/>
                <w:szCs w:val="21"/>
              </w:rPr>
              <w:t>标准编号</w:t>
            </w:r>
          </w:p>
        </w:tc>
        <w:tc>
          <w:tcPr>
            <w:tcW w:w="1276" w:type="dxa"/>
            <w:vAlign w:val="center"/>
          </w:tcPr>
          <w:p w14:paraId="25EBDA04">
            <w:pPr>
              <w:jc w:val="center"/>
              <w:rPr>
                <w:rFonts w:hint="eastAsia" w:ascii="宋体" w:hAnsi="宋体" w:eastAsia="宋体" w:cs="宋体"/>
                <w:sz w:val="21"/>
                <w:szCs w:val="21"/>
              </w:rPr>
            </w:pPr>
            <w:r>
              <w:rPr>
                <w:rFonts w:hint="eastAsia" w:ascii="宋体" w:hAnsi="宋体" w:eastAsia="宋体" w:cs="宋体"/>
                <w:sz w:val="21"/>
                <w:szCs w:val="21"/>
              </w:rPr>
              <w:t>备注</w:t>
            </w:r>
          </w:p>
        </w:tc>
      </w:tr>
      <w:tr w14:paraId="5C573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710" w:type="dxa"/>
            <w:vAlign w:val="center"/>
          </w:tcPr>
          <w:p w14:paraId="52BD2879">
            <w:pPr>
              <w:jc w:val="center"/>
              <w:rPr>
                <w:rFonts w:hint="eastAsia" w:ascii="宋体" w:hAnsi="宋体" w:eastAsia="宋体" w:cs="宋体"/>
                <w:sz w:val="21"/>
                <w:szCs w:val="21"/>
              </w:rPr>
            </w:pPr>
            <w:r>
              <w:rPr>
                <w:rFonts w:hint="eastAsia" w:ascii="宋体" w:hAnsi="宋体" w:eastAsia="宋体" w:cs="宋体"/>
                <w:sz w:val="21"/>
                <w:szCs w:val="21"/>
              </w:rPr>
              <w:t>1</w:t>
            </w:r>
          </w:p>
        </w:tc>
        <w:tc>
          <w:tcPr>
            <w:tcW w:w="5033" w:type="dxa"/>
            <w:vAlign w:val="center"/>
          </w:tcPr>
          <w:p w14:paraId="1E8223EB">
            <w:pPr>
              <w:rPr>
                <w:rFonts w:hint="eastAsia" w:ascii="宋体" w:hAnsi="宋体" w:eastAsia="宋体" w:cs="宋体"/>
                <w:sz w:val="21"/>
                <w:szCs w:val="21"/>
              </w:rPr>
            </w:pPr>
            <w:r>
              <w:rPr>
                <w:rFonts w:hint="eastAsia" w:ascii="宋体" w:hAnsi="宋体" w:eastAsia="宋体" w:cs="宋体"/>
                <w:sz w:val="21"/>
                <w:szCs w:val="21"/>
              </w:rPr>
              <w:t>漆膜耐冲击测定法</w:t>
            </w:r>
          </w:p>
        </w:tc>
        <w:tc>
          <w:tcPr>
            <w:tcW w:w="2196" w:type="dxa"/>
            <w:vAlign w:val="center"/>
          </w:tcPr>
          <w:p w14:paraId="4F26AFFE">
            <w:pPr>
              <w:rPr>
                <w:rFonts w:hint="eastAsia" w:ascii="宋体" w:hAnsi="宋体" w:eastAsia="宋体" w:cs="宋体"/>
                <w:sz w:val="21"/>
                <w:szCs w:val="21"/>
              </w:rPr>
            </w:pPr>
            <w:r>
              <w:rPr>
                <w:rFonts w:hint="eastAsia" w:ascii="宋体" w:hAnsi="宋体" w:eastAsia="宋体" w:cs="宋体"/>
                <w:sz w:val="21"/>
                <w:szCs w:val="21"/>
              </w:rPr>
              <w:t>GB/T 1732-2020</w:t>
            </w:r>
          </w:p>
        </w:tc>
        <w:tc>
          <w:tcPr>
            <w:tcW w:w="1276" w:type="dxa"/>
            <w:vAlign w:val="center"/>
          </w:tcPr>
          <w:p w14:paraId="035E2CF2">
            <w:pPr>
              <w:rPr>
                <w:rFonts w:hint="eastAsia" w:ascii="宋体" w:hAnsi="宋体" w:eastAsia="宋体" w:cs="宋体"/>
                <w:sz w:val="21"/>
                <w:szCs w:val="21"/>
              </w:rPr>
            </w:pPr>
            <w:r>
              <w:rPr>
                <w:rFonts w:hint="eastAsia" w:ascii="宋体" w:hAnsi="宋体" w:eastAsia="宋体" w:cs="宋体"/>
                <w:sz w:val="21"/>
                <w:szCs w:val="21"/>
              </w:rPr>
              <w:t>买方确认</w:t>
            </w:r>
          </w:p>
        </w:tc>
      </w:tr>
      <w:tr w14:paraId="7BC9D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710" w:type="dxa"/>
            <w:vAlign w:val="center"/>
          </w:tcPr>
          <w:p w14:paraId="06640C76">
            <w:pPr>
              <w:jc w:val="center"/>
              <w:rPr>
                <w:rFonts w:hint="eastAsia" w:ascii="宋体" w:hAnsi="宋体" w:eastAsia="宋体" w:cs="宋体"/>
                <w:sz w:val="21"/>
                <w:szCs w:val="21"/>
              </w:rPr>
            </w:pPr>
            <w:r>
              <w:rPr>
                <w:rFonts w:hint="eastAsia" w:ascii="宋体" w:hAnsi="宋体" w:eastAsia="宋体" w:cs="宋体"/>
                <w:sz w:val="21"/>
                <w:szCs w:val="21"/>
              </w:rPr>
              <w:t>2</w:t>
            </w:r>
          </w:p>
        </w:tc>
        <w:tc>
          <w:tcPr>
            <w:tcW w:w="5033" w:type="dxa"/>
            <w:vAlign w:val="center"/>
          </w:tcPr>
          <w:p w14:paraId="477B89DB">
            <w:pPr>
              <w:pStyle w:val="2"/>
              <w:rPr>
                <w:rFonts w:hint="eastAsia" w:ascii="宋体" w:hAnsi="宋体" w:eastAsia="宋体" w:cs="宋体"/>
                <w:sz w:val="21"/>
                <w:szCs w:val="21"/>
              </w:rPr>
            </w:pPr>
            <w:r>
              <w:rPr>
                <w:rFonts w:hint="eastAsia" w:ascii="宋体" w:hAnsi="宋体" w:eastAsia="宋体" w:cs="宋体"/>
                <w:sz w:val="21"/>
                <w:szCs w:val="21"/>
              </w:rPr>
              <w:t>色漆和清漆 漆膜厚度的测定</w:t>
            </w:r>
          </w:p>
        </w:tc>
        <w:tc>
          <w:tcPr>
            <w:tcW w:w="2196" w:type="dxa"/>
            <w:vAlign w:val="center"/>
          </w:tcPr>
          <w:p w14:paraId="675B2C6A">
            <w:pPr>
              <w:rPr>
                <w:rFonts w:hint="eastAsia" w:ascii="宋体" w:hAnsi="宋体" w:eastAsia="宋体" w:cs="宋体"/>
                <w:sz w:val="21"/>
                <w:szCs w:val="21"/>
              </w:rPr>
            </w:pPr>
            <w:r>
              <w:rPr>
                <w:rFonts w:hint="eastAsia" w:ascii="宋体" w:hAnsi="宋体" w:eastAsia="宋体" w:cs="宋体"/>
                <w:sz w:val="21"/>
                <w:szCs w:val="21"/>
              </w:rPr>
              <w:t>GB/T 13452.2-2008</w:t>
            </w:r>
          </w:p>
        </w:tc>
        <w:tc>
          <w:tcPr>
            <w:tcW w:w="1276" w:type="dxa"/>
            <w:vAlign w:val="center"/>
          </w:tcPr>
          <w:p w14:paraId="5013B656">
            <w:pPr>
              <w:rPr>
                <w:rFonts w:hint="eastAsia" w:ascii="宋体" w:hAnsi="宋体" w:eastAsia="宋体" w:cs="宋体"/>
                <w:sz w:val="21"/>
                <w:szCs w:val="21"/>
              </w:rPr>
            </w:pPr>
            <w:r>
              <w:rPr>
                <w:rFonts w:hint="eastAsia" w:ascii="宋体" w:hAnsi="宋体" w:eastAsia="宋体" w:cs="宋体"/>
                <w:sz w:val="21"/>
                <w:szCs w:val="21"/>
              </w:rPr>
              <w:t>买方确认</w:t>
            </w:r>
          </w:p>
        </w:tc>
      </w:tr>
      <w:tr w14:paraId="29D37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710" w:type="dxa"/>
            <w:vAlign w:val="center"/>
          </w:tcPr>
          <w:p w14:paraId="6FAFF0ED">
            <w:pPr>
              <w:jc w:val="center"/>
              <w:rPr>
                <w:rFonts w:hint="eastAsia" w:ascii="宋体" w:hAnsi="宋体" w:eastAsia="宋体" w:cs="宋体"/>
                <w:sz w:val="21"/>
                <w:szCs w:val="21"/>
              </w:rPr>
            </w:pPr>
            <w:r>
              <w:rPr>
                <w:rFonts w:hint="eastAsia" w:ascii="宋体" w:hAnsi="宋体" w:eastAsia="宋体" w:cs="宋体"/>
                <w:sz w:val="21"/>
                <w:szCs w:val="21"/>
              </w:rPr>
              <w:t>3</w:t>
            </w:r>
          </w:p>
        </w:tc>
        <w:tc>
          <w:tcPr>
            <w:tcW w:w="5033" w:type="dxa"/>
            <w:vAlign w:val="center"/>
          </w:tcPr>
          <w:p w14:paraId="67FD7E13">
            <w:pPr>
              <w:pStyle w:val="2"/>
              <w:rPr>
                <w:rFonts w:hint="eastAsia" w:ascii="宋体" w:hAnsi="宋体" w:eastAsia="宋体" w:cs="宋体"/>
                <w:sz w:val="21"/>
                <w:szCs w:val="21"/>
              </w:rPr>
            </w:pPr>
            <w:r>
              <w:rPr>
                <w:rFonts w:hint="eastAsia" w:ascii="宋体" w:hAnsi="宋体" w:eastAsia="宋体" w:cs="宋体"/>
                <w:sz w:val="21"/>
                <w:szCs w:val="21"/>
              </w:rPr>
              <w:t>色漆和清漆 杯突试验</w:t>
            </w:r>
          </w:p>
        </w:tc>
        <w:tc>
          <w:tcPr>
            <w:tcW w:w="2196" w:type="dxa"/>
            <w:vAlign w:val="center"/>
          </w:tcPr>
          <w:p w14:paraId="25921DE8">
            <w:pPr>
              <w:rPr>
                <w:rFonts w:hint="eastAsia" w:ascii="宋体" w:hAnsi="宋体" w:eastAsia="宋体" w:cs="宋体"/>
                <w:sz w:val="21"/>
                <w:szCs w:val="21"/>
              </w:rPr>
            </w:pPr>
            <w:r>
              <w:rPr>
                <w:rFonts w:hint="eastAsia" w:ascii="宋体" w:hAnsi="宋体" w:eastAsia="宋体" w:cs="宋体"/>
                <w:sz w:val="21"/>
                <w:szCs w:val="21"/>
              </w:rPr>
              <w:t>GB/T 9753-2007</w:t>
            </w:r>
          </w:p>
        </w:tc>
        <w:tc>
          <w:tcPr>
            <w:tcW w:w="1276" w:type="dxa"/>
            <w:vAlign w:val="center"/>
          </w:tcPr>
          <w:p w14:paraId="1C746516">
            <w:pPr>
              <w:rPr>
                <w:rFonts w:hint="eastAsia" w:ascii="宋体" w:hAnsi="宋体" w:eastAsia="宋体" w:cs="宋体"/>
                <w:sz w:val="21"/>
                <w:szCs w:val="21"/>
              </w:rPr>
            </w:pPr>
            <w:r>
              <w:rPr>
                <w:rFonts w:hint="eastAsia" w:ascii="宋体" w:hAnsi="宋体" w:eastAsia="宋体" w:cs="宋体"/>
                <w:sz w:val="21"/>
                <w:szCs w:val="21"/>
              </w:rPr>
              <w:t>买方确认</w:t>
            </w:r>
          </w:p>
        </w:tc>
      </w:tr>
      <w:tr w14:paraId="16B49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710" w:type="dxa"/>
            <w:vAlign w:val="center"/>
          </w:tcPr>
          <w:p w14:paraId="6A47E137">
            <w:pPr>
              <w:jc w:val="center"/>
              <w:rPr>
                <w:rFonts w:hint="eastAsia" w:ascii="宋体" w:hAnsi="宋体" w:eastAsia="宋体" w:cs="宋体"/>
                <w:sz w:val="21"/>
                <w:szCs w:val="21"/>
              </w:rPr>
            </w:pPr>
            <w:r>
              <w:rPr>
                <w:rFonts w:hint="eastAsia" w:ascii="宋体" w:hAnsi="宋体" w:eastAsia="宋体" w:cs="宋体"/>
                <w:sz w:val="21"/>
                <w:szCs w:val="21"/>
              </w:rPr>
              <w:t>4</w:t>
            </w:r>
          </w:p>
        </w:tc>
        <w:tc>
          <w:tcPr>
            <w:tcW w:w="5033" w:type="dxa"/>
            <w:vAlign w:val="center"/>
          </w:tcPr>
          <w:p w14:paraId="3FD935EC">
            <w:pPr>
              <w:pStyle w:val="2"/>
              <w:rPr>
                <w:rFonts w:hint="eastAsia" w:ascii="宋体" w:hAnsi="宋体" w:eastAsia="宋体" w:cs="宋体"/>
                <w:sz w:val="21"/>
                <w:szCs w:val="21"/>
              </w:rPr>
            </w:pPr>
            <w:r>
              <w:rPr>
                <w:rFonts w:hint="eastAsia" w:ascii="宋体" w:hAnsi="宋体" w:eastAsia="宋体" w:cs="宋体"/>
                <w:sz w:val="21"/>
                <w:szCs w:val="21"/>
              </w:rPr>
              <w:t>色漆和清漆 划格试验</w:t>
            </w:r>
          </w:p>
        </w:tc>
        <w:tc>
          <w:tcPr>
            <w:tcW w:w="2196" w:type="dxa"/>
            <w:vAlign w:val="center"/>
          </w:tcPr>
          <w:p w14:paraId="1EE46F6B">
            <w:pPr>
              <w:rPr>
                <w:rFonts w:hint="eastAsia" w:ascii="宋体" w:hAnsi="宋体" w:eastAsia="宋体" w:cs="宋体"/>
                <w:sz w:val="21"/>
                <w:szCs w:val="21"/>
              </w:rPr>
            </w:pPr>
            <w:r>
              <w:rPr>
                <w:rFonts w:hint="eastAsia" w:ascii="宋体" w:hAnsi="宋体" w:eastAsia="宋体" w:cs="宋体"/>
                <w:sz w:val="21"/>
                <w:szCs w:val="21"/>
              </w:rPr>
              <w:t>GB/T 9286-2021</w:t>
            </w:r>
          </w:p>
        </w:tc>
        <w:tc>
          <w:tcPr>
            <w:tcW w:w="1276" w:type="dxa"/>
            <w:vAlign w:val="center"/>
          </w:tcPr>
          <w:p w14:paraId="44A20F11">
            <w:pPr>
              <w:rPr>
                <w:rFonts w:hint="eastAsia" w:ascii="宋体" w:hAnsi="宋体" w:eastAsia="宋体" w:cs="宋体"/>
                <w:sz w:val="21"/>
                <w:szCs w:val="21"/>
              </w:rPr>
            </w:pPr>
            <w:r>
              <w:rPr>
                <w:rFonts w:hint="eastAsia" w:ascii="宋体" w:hAnsi="宋体" w:eastAsia="宋体" w:cs="宋体"/>
                <w:sz w:val="21"/>
                <w:szCs w:val="21"/>
              </w:rPr>
              <w:t>买方确认</w:t>
            </w:r>
          </w:p>
        </w:tc>
      </w:tr>
      <w:tr w14:paraId="7D35D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710" w:type="dxa"/>
            <w:vAlign w:val="center"/>
          </w:tcPr>
          <w:p w14:paraId="08F3BB7B">
            <w:pPr>
              <w:jc w:val="center"/>
              <w:rPr>
                <w:rFonts w:hint="eastAsia" w:ascii="宋体" w:hAnsi="宋体" w:eastAsia="宋体" w:cs="宋体"/>
                <w:sz w:val="21"/>
                <w:szCs w:val="21"/>
              </w:rPr>
            </w:pPr>
            <w:r>
              <w:rPr>
                <w:rFonts w:hint="eastAsia" w:ascii="宋体" w:hAnsi="宋体" w:eastAsia="宋体" w:cs="宋体"/>
                <w:sz w:val="21"/>
                <w:szCs w:val="21"/>
              </w:rPr>
              <w:t>5</w:t>
            </w:r>
          </w:p>
        </w:tc>
        <w:tc>
          <w:tcPr>
            <w:tcW w:w="5033" w:type="dxa"/>
            <w:vAlign w:val="center"/>
          </w:tcPr>
          <w:p w14:paraId="7AAFCBAB">
            <w:pPr>
              <w:pStyle w:val="2"/>
              <w:rPr>
                <w:rFonts w:hint="eastAsia" w:ascii="宋体" w:hAnsi="宋体" w:eastAsia="宋体" w:cs="宋体"/>
                <w:sz w:val="21"/>
                <w:szCs w:val="21"/>
              </w:rPr>
            </w:pPr>
            <w:r>
              <w:rPr>
                <w:rFonts w:hint="eastAsia" w:ascii="宋体" w:hAnsi="宋体" w:eastAsia="宋体" w:cs="宋体"/>
                <w:sz w:val="21"/>
                <w:szCs w:val="21"/>
              </w:rPr>
              <w:t>色漆和清漆 不含金属颜料的色漆漆膜的20°、60°和85°镜面光泽的测定</w:t>
            </w:r>
          </w:p>
        </w:tc>
        <w:tc>
          <w:tcPr>
            <w:tcW w:w="2196" w:type="dxa"/>
            <w:vAlign w:val="center"/>
          </w:tcPr>
          <w:p w14:paraId="495FDFBB">
            <w:pPr>
              <w:rPr>
                <w:rFonts w:hint="eastAsia" w:ascii="宋体" w:hAnsi="宋体" w:eastAsia="宋体" w:cs="宋体"/>
                <w:sz w:val="21"/>
                <w:szCs w:val="21"/>
              </w:rPr>
            </w:pPr>
            <w:r>
              <w:rPr>
                <w:rFonts w:hint="eastAsia" w:ascii="宋体" w:hAnsi="宋体" w:eastAsia="宋体" w:cs="宋体"/>
                <w:sz w:val="21"/>
                <w:szCs w:val="21"/>
              </w:rPr>
              <w:t>GB/T 9754-2007</w:t>
            </w:r>
          </w:p>
        </w:tc>
        <w:tc>
          <w:tcPr>
            <w:tcW w:w="1276" w:type="dxa"/>
            <w:vAlign w:val="center"/>
          </w:tcPr>
          <w:p w14:paraId="22ABC965">
            <w:pPr>
              <w:rPr>
                <w:rFonts w:hint="eastAsia" w:ascii="宋体" w:hAnsi="宋体" w:eastAsia="宋体" w:cs="宋体"/>
                <w:sz w:val="21"/>
                <w:szCs w:val="21"/>
              </w:rPr>
            </w:pPr>
            <w:r>
              <w:rPr>
                <w:rFonts w:hint="eastAsia" w:ascii="宋体" w:hAnsi="宋体" w:eastAsia="宋体" w:cs="宋体"/>
                <w:sz w:val="21"/>
                <w:szCs w:val="21"/>
              </w:rPr>
              <w:t>买方确认</w:t>
            </w:r>
          </w:p>
        </w:tc>
      </w:tr>
      <w:tr w14:paraId="28618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710" w:type="dxa"/>
            <w:vAlign w:val="center"/>
          </w:tcPr>
          <w:p w14:paraId="4E240BB5">
            <w:pPr>
              <w:jc w:val="center"/>
              <w:rPr>
                <w:rFonts w:hint="eastAsia" w:ascii="宋体" w:hAnsi="宋体" w:eastAsia="宋体" w:cs="宋体"/>
                <w:sz w:val="21"/>
                <w:szCs w:val="21"/>
              </w:rPr>
            </w:pPr>
            <w:r>
              <w:rPr>
                <w:rFonts w:hint="eastAsia" w:ascii="宋体" w:hAnsi="宋体" w:eastAsia="宋体" w:cs="宋体"/>
                <w:sz w:val="21"/>
                <w:szCs w:val="21"/>
              </w:rPr>
              <w:t>6</w:t>
            </w:r>
          </w:p>
        </w:tc>
        <w:tc>
          <w:tcPr>
            <w:tcW w:w="5033" w:type="dxa"/>
            <w:vAlign w:val="center"/>
          </w:tcPr>
          <w:p w14:paraId="55DAEBBF">
            <w:pPr>
              <w:pStyle w:val="2"/>
              <w:rPr>
                <w:rFonts w:hint="eastAsia" w:ascii="宋体" w:hAnsi="宋体" w:eastAsia="宋体" w:cs="宋体"/>
                <w:sz w:val="21"/>
                <w:szCs w:val="21"/>
              </w:rPr>
            </w:pPr>
            <w:r>
              <w:rPr>
                <w:rFonts w:hint="eastAsia" w:ascii="宋体" w:hAnsi="宋体" w:eastAsia="宋体" w:cs="宋体"/>
                <w:sz w:val="21"/>
                <w:szCs w:val="21"/>
              </w:rPr>
              <w:t>漆膜、腻子膜柔韧性测定法</w:t>
            </w:r>
          </w:p>
        </w:tc>
        <w:tc>
          <w:tcPr>
            <w:tcW w:w="2196" w:type="dxa"/>
            <w:vAlign w:val="center"/>
          </w:tcPr>
          <w:p w14:paraId="7D5AFD23">
            <w:pPr>
              <w:rPr>
                <w:rFonts w:hint="eastAsia" w:ascii="宋体" w:hAnsi="宋体" w:eastAsia="宋体" w:cs="宋体"/>
                <w:sz w:val="21"/>
                <w:szCs w:val="21"/>
              </w:rPr>
            </w:pPr>
            <w:r>
              <w:rPr>
                <w:rFonts w:hint="eastAsia" w:ascii="宋体" w:hAnsi="宋体" w:eastAsia="宋体" w:cs="宋体"/>
                <w:sz w:val="21"/>
                <w:szCs w:val="21"/>
              </w:rPr>
              <w:t>GB/T 1731-2020</w:t>
            </w:r>
          </w:p>
        </w:tc>
        <w:tc>
          <w:tcPr>
            <w:tcW w:w="1276" w:type="dxa"/>
            <w:vAlign w:val="center"/>
          </w:tcPr>
          <w:p w14:paraId="7E7FC597">
            <w:pPr>
              <w:rPr>
                <w:rFonts w:hint="eastAsia" w:ascii="宋体" w:hAnsi="宋体" w:eastAsia="宋体" w:cs="宋体"/>
                <w:sz w:val="21"/>
                <w:szCs w:val="21"/>
              </w:rPr>
            </w:pPr>
            <w:r>
              <w:rPr>
                <w:rFonts w:hint="eastAsia" w:ascii="宋体" w:hAnsi="宋体" w:eastAsia="宋体" w:cs="宋体"/>
                <w:sz w:val="21"/>
                <w:szCs w:val="21"/>
              </w:rPr>
              <w:t>买方确认</w:t>
            </w:r>
          </w:p>
        </w:tc>
      </w:tr>
      <w:tr w14:paraId="1D400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710" w:type="dxa"/>
            <w:vAlign w:val="center"/>
          </w:tcPr>
          <w:p w14:paraId="04A2DFF1">
            <w:pPr>
              <w:jc w:val="center"/>
              <w:rPr>
                <w:rFonts w:hint="eastAsia" w:ascii="宋体" w:hAnsi="宋体" w:eastAsia="宋体" w:cs="宋体"/>
                <w:sz w:val="21"/>
                <w:szCs w:val="21"/>
              </w:rPr>
            </w:pPr>
            <w:r>
              <w:rPr>
                <w:rFonts w:hint="eastAsia" w:ascii="宋体" w:hAnsi="宋体" w:eastAsia="宋体" w:cs="宋体"/>
                <w:sz w:val="21"/>
                <w:szCs w:val="21"/>
              </w:rPr>
              <w:t>7</w:t>
            </w:r>
          </w:p>
        </w:tc>
        <w:tc>
          <w:tcPr>
            <w:tcW w:w="5033" w:type="dxa"/>
            <w:vAlign w:val="center"/>
          </w:tcPr>
          <w:p w14:paraId="0F0B8604">
            <w:pPr>
              <w:pStyle w:val="2"/>
              <w:rPr>
                <w:rFonts w:hint="eastAsia" w:ascii="宋体" w:hAnsi="宋体" w:eastAsia="宋体" w:cs="宋体"/>
                <w:sz w:val="21"/>
                <w:szCs w:val="21"/>
              </w:rPr>
            </w:pPr>
            <w:r>
              <w:rPr>
                <w:rFonts w:hint="eastAsia" w:ascii="宋体" w:hAnsi="宋体" w:eastAsia="宋体" w:cs="宋体"/>
                <w:sz w:val="21"/>
                <w:szCs w:val="21"/>
              </w:rPr>
              <w:t>漆膜耐水性测定法</w:t>
            </w:r>
          </w:p>
        </w:tc>
        <w:tc>
          <w:tcPr>
            <w:tcW w:w="2196" w:type="dxa"/>
            <w:vAlign w:val="center"/>
          </w:tcPr>
          <w:p w14:paraId="21D17248">
            <w:pPr>
              <w:rPr>
                <w:rFonts w:hint="eastAsia" w:ascii="宋体" w:hAnsi="宋体" w:eastAsia="宋体" w:cs="宋体"/>
                <w:sz w:val="21"/>
                <w:szCs w:val="21"/>
              </w:rPr>
            </w:pPr>
            <w:r>
              <w:rPr>
                <w:rFonts w:hint="eastAsia" w:ascii="宋体" w:hAnsi="宋体" w:eastAsia="宋体" w:cs="宋体"/>
                <w:sz w:val="21"/>
                <w:szCs w:val="21"/>
              </w:rPr>
              <w:t>GB/T 1733-1993</w:t>
            </w:r>
          </w:p>
        </w:tc>
        <w:tc>
          <w:tcPr>
            <w:tcW w:w="1276" w:type="dxa"/>
            <w:vAlign w:val="center"/>
          </w:tcPr>
          <w:p w14:paraId="744B2DA1">
            <w:pPr>
              <w:rPr>
                <w:rFonts w:hint="eastAsia" w:ascii="宋体" w:hAnsi="宋体" w:eastAsia="宋体" w:cs="宋体"/>
                <w:sz w:val="21"/>
                <w:szCs w:val="21"/>
              </w:rPr>
            </w:pPr>
            <w:r>
              <w:rPr>
                <w:rFonts w:hint="eastAsia" w:ascii="宋体" w:hAnsi="宋体" w:eastAsia="宋体" w:cs="宋体"/>
                <w:sz w:val="21"/>
                <w:szCs w:val="21"/>
              </w:rPr>
              <w:t>买方确认</w:t>
            </w:r>
          </w:p>
        </w:tc>
      </w:tr>
      <w:tr w14:paraId="48DF2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710" w:type="dxa"/>
            <w:vAlign w:val="center"/>
          </w:tcPr>
          <w:p w14:paraId="221CD580">
            <w:pPr>
              <w:jc w:val="center"/>
              <w:rPr>
                <w:rFonts w:hint="eastAsia" w:ascii="宋体" w:hAnsi="宋体" w:eastAsia="宋体" w:cs="宋体"/>
                <w:sz w:val="21"/>
                <w:szCs w:val="21"/>
              </w:rPr>
            </w:pPr>
            <w:r>
              <w:rPr>
                <w:rFonts w:hint="eastAsia" w:ascii="宋体" w:hAnsi="宋体" w:eastAsia="宋体" w:cs="宋体"/>
                <w:sz w:val="21"/>
                <w:szCs w:val="21"/>
              </w:rPr>
              <w:t>8</w:t>
            </w:r>
          </w:p>
        </w:tc>
        <w:tc>
          <w:tcPr>
            <w:tcW w:w="5033" w:type="dxa"/>
            <w:vAlign w:val="center"/>
          </w:tcPr>
          <w:p w14:paraId="4FC06432">
            <w:pPr>
              <w:pStyle w:val="2"/>
              <w:rPr>
                <w:rFonts w:hint="eastAsia" w:ascii="宋体" w:hAnsi="宋体" w:eastAsia="宋体" w:cs="宋体"/>
                <w:sz w:val="21"/>
                <w:szCs w:val="21"/>
              </w:rPr>
            </w:pPr>
            <w:r>
              <w:rPr>
                <w:rFonts w:hint="eastAsia" w:ascii="宋体" w:hAnsi="宋体" w:eastAsia="宋体" w:cs="宋体"/>
                <w:sz w:val="21"/>
                <w:szCs w:val="21"/>
              </w:rPr>
              <w:t>内外饰塑料件耐刮擦性能试验操作规范（10IRHD~100IRHD）</w:t>
            </w:r>
          </w:p>
        </w:tc>
        <w:tc>
          <w:tcPr>
            <w:tcW w:w="2196" w:type="dxa"/>
            <w:vAlign w:val="center"/>
          </w:tcPr>
          <w:p w14:paraId="287DFC98">
            <w:pPr>
              <w:rPr>
                <w:rFonts w:hint="eastAsia" w:ascii="宋体" w:hAnsi="宋体" w:eastAsia="宋体" w:cs="宋体"/>
                <w:sz w:val="21"/>
                <w:szCs w:val="21"/>
              </w:rPr>
            </w:pPr>
            <w:r>
              <w:rPr>
                <w:rFonts w:hint="eastAsia" w:ascii="宋体" w:hAnsi="宋体" w:eastAsia="宋体" w:cs="宋体"/>
                <w:sz w:val="21"/>
                <w:szCs w:val="21"/>
              </w:rPr>
              <w:t>Q/ZZ 21141-2023</w:t>
            </w:r>
          </w:p>
        </w:tc>
        <w:tc>
          <w:tcPr>
            <w:tcW w:w="1276" w:type="dxa"/>
            <w:vAlign w:val="center"/>
          </w:tcPr>
          <w:p w14:paraId="176A8AF9">
            <w:pPr>
              <w:rPr>
                <w:rFonts w:hint="eastAsia" w:ascii="宋体" w:hAnsi="宋体" w:eastAsia="宋体" w:cs="宋体"/>
                <w:sz w:val="21"/>
                <w:szCs w:val="21"/>
              </w:rPr>
            </w:pPr>
            <w:r>
              <w:rPr>
                <w:rFonts w:hint="eastAsia" w:ascii="宋体" w:hAnsi="宋体" w:eastAsia="宋体" w:cs="宋体"/>
                <w:sz w:val="21"/>
                <w:szCs w:val="21"/>
              </w:rPr>
              <w:t>买方确认</w:t>
            </w:r>
          </w:p>
        </w:tc>
      </w:tr>
    </w:tbl>
    <w:p w14:paraId="760B2D47">
      <w:pPr>
        <w:keepNext/>
        <w:keepLines/>
        <w:jc w:val="both"/>
        <w:outlineLvl w:val="1"/>
        <w:rPr>
          <w:rFonts w:hint="eastAsia" w:ascii="Calibri" w:hAnsi="Calibri" w:eastAsia="宋体" w:cs="Times New Roman"/>
          <w:b/>
          <w:bCs/>
          <w:kern w:val="44"/>
          <w:sz w:val="28"/>
          <w:szCs w:val="28"/>
        </w:rPr>
      </w:pPr>
    </w:p>
    <w:p w14:paraId="5A8F9680">
      <w:pPr>
        <w:keepNext/>
        <w:keepLines/>
        <w:jc w:val="center"/>
        <w:outlineLvl w:val="1"/>
        <w:rPr>
          <w:rFonts w:hint="eastAsia" w:ascii="Calibri" w:hAnsi="Calibri" w:eastAsia="宋体" w:cs="Times New Roman"/>
          <w:b/>
          <w:bCs/>
          <w:kern w:val="44"/>
          <w:sz w:val="28"/>
          <w:szCs w:val="28"/>
        </w:rPr>
      </w:pPr>
    </w:p>
    <w:p w14:paraId="4C05A100">
      <w:pPr>
        <w:rPr>
          <w:rFonts w:hint="eastAsia" w:ascii="Calibri" w:hAnsi="Calibri" w:eastAsia="宋体" w:cs="Times New Roman"/>
          <w:b/>
          <w:bCs/>
          <w:kern w:val="44"/>
          <w:sz w:val="28"/>
          <w:szCs w:val="28"/>
        </w:rPr>
      </w:pPr>
      <w:r>
        <w:rPr>
          <w:rFonts w:hint="eastAsia" w:ascii="Calibri" w:hAnsi="Calibri" w:eastAsia="宋体" w:cs="Times New Roman"/>
          <w:b/>
          <w:bCs/>
          <w:kern w:val="44"/>
          <w:sz w:val="28"/>
          <w:szCs w:val="28"/>
        </w:rPr>
        <w:br w:type="page"/>
      </w:r>
    </w:p>
    <w:p w14:paraId="5165AFCD">
      <w:pPr>
        <w:keepNext/>
        <w:keepLines/>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p>
    <w:p w14:paraId="2A3F1C5B"/>
    <w:p w14:paraId="7D69D251">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第一节  供货范围</w:t>
      </w:r>
    </w:p>
    <w:p w14:paraId="1D447D1F">
      <w:pPr>
        <w:spacing w:line="420" w:lineRule="exact"/>
        <w:ind w:firstLine="482" w:firstLineChars="200"/>
        <w:outlineLvl w:val="3"/>
      </w:pPr>
      <w:r>
        <w:rPr>
          <w:rFonts w:hint="eastAsia" w:ascii="宋体" w:hAnsi="宋体" w:eastAsia="宋体" w:cs="宋体"/>
          <w:b/>
          <w:bCs/>
          <w:sz w:val="24"/>
          <w:szCs w:val="24"/>
        </w:rPr>
        <w:t>一、供货范围（按照组成项目主要构成一览表的所有最小单元逐一列示，要涵盖培训等内容）</w:t>
      </w:r>
    </w:p>
    <w:tbl>
      <w:tblPr>
        <w:tblStyle w:val="39"/>
        <w:tblW w:w="8328" w:type="dxa"/>
        <w:tblInd w:w="53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6"/>
        <w:gridCol w:w="3596"/>
        <w:gridCol w:w="2219"/>
        <w:gridCol w:w="1517"/>
      </w:tblGrid>
      <w:tr w14:paraId="06257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 w:type="dxa"/>
            <w:vAlign w:val="center"/>
          </w:tcPr>
          <w:p w14:paraId="64BCE18B">
            <w:pPr>
              <w:spacing w:line="360" w:lineRule="exact"/>
              <w:jc w:val="center"/>
              <w:rPr>
                <w:rFonts w:ascii="宋体" w:hAnsi="宋体" w:eastAsia="宋体" w:cs="宋体"/>
                <w:szCs w:val="21"/>
              </w:rPr>
            </w:pPr>
            <w:r>
              <w:rPr>
                <w:rFonts w:hint="eastAsia" w:ascii="宋体" w:hAnsi="宋体" w:eastAsia="宋体" w:cs="宋体"/>
                <w:szCs w:val="21"/>
              </w:rPr>
              <w:t>序号</w:t>
            </w:r>
          </w:p>
        </w:tc>
        <w:tc>
          <w:tcPr>
            <w:tcW w:w="3596" w:type="dxa"/>
            <w:vAlign w:val="center"/>
          </w:tcPr>
          <w:p w14:paraId="3E357DF5">
            <w:pPr>
              <w:spacing w:line="360" w:lineRule="exact"/>
              <w:jc w:val="center"/>
              <w:rPr>
                <w:rFonts w:ascii="宋体" w:hAnsi="宋体" w:eastAsia="宋体" w:cs="宋体"/>
                <w:szCs w:val="21"/>
              </w:rPr>
            </w:pPr>
            <w:r>
              <w:rPr>
                <w:rFonts w:hint="eastAsia" w:ascii="宋体" w:hAnsi="宋体" w:eastAsia="宋体" w:cs="宋体"/>
                <w:szCs w:val="21"/>
              </w:rPr>
              <w:t>名称</w:t>
            </w:r>
          </w:p>
        </w:tc>
        <w:tc>
          <w:tcPr>
            <w:tcW w:w="2219" w:type="dxa"/>
            <w:vAlign w:val="center"/>
          </w:tcPr>
          <w:p w14:paraId="41BAD5CD">
            <w:pPr>
              <w:spacing w:line="360" w:lineRule="exact"/>
              <w:jc w:val="center"/>
              <w:rPr>
                <w:rFonts w:ascii="宋体" w:hAnsi="宋体" w:eastAsia="宋体" w:cs="宋体"/>
                <w:szCs w:val="21"/>
              </w:rPr>
            </w:pPr>
            <w:r>
              <w:rPr>
                <w:rFonts w:hint="eastAsia" w:ascii="宋体" w:hAnsi="宋体" w:eastAsia="宋体" w:cs="宋体"/>
                <w:szCs w:val="21"/>
              </w:rPr>
              <w:t>单位</w:t>
            </w:r>
          </w:p>
        </w:tc>
        <w:tc>
          <w:tcPr>
            <w:tcW w:w="1517" w:type="dxa"/>
            <w:vAlign w:val="center"/>
          </w:tcPr>
          <w:p w14:paraId="33750FB9">
            <w:pPr>
              <w:spacing w:line="360" w:lineRule="exact"/>
              <w:jc w:val="center"/>
              <w:rPr>
                <w:rFonts w:ascii="宋体" w:hAnsi="宋体" w:eastAsia="宋体" w:cs="宋体"/>
                <w:szCs w:val="21"/>
              </w:rPr>
            </w:pPr>
            <w:r>
              <w:rPr>
                <w:rFonts w:hint="eastAsia" w:ascii="宋体" w:hAnsi="宋体" w:eastAsia="宋体" w:cs="宋体"/>
                <w:szCs w:val="21"/>
              </w:rPr>
              <w:t>数量</w:t>
            </w:r>
          </w:p>
        </w:tc>
      </w:tr>
      <w:tr w14:paraId="2DB66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 w:type="dxa"/>
            <w:vAlign w:val="center"/>
          </w:tcPr>
          <w:p w14:paraId="5D7D5264">
            <w:pPr>
              <w:spacing w:line="360" w:lineRule="exact"/>
              <w:jc w:val="center"/>
              <w:rPr>
                <w:rFonts w:ascii="宋体" w:hAnsi="宋体" w:eastAsia="宋体" w:cs="宋体"/>
                <w:szCs w:val="21"/>
              </w:rPr>
            </w:pPr>
            <w:r>
              <w:rPr>
                <w:rFonts w:hint="eastAsia" w:ascii="宋体" w:hAnsi="宋体" w:eastAsia="宋体" w:cs="宋体"/>
                <w:szCs w:val="21"/>
              </w:rPr>
              <w:t>1</w:t>
            </w:r>
          </w:p>
        </w:tc>
        <w:tc>
          <w:tcPr>
            <w:tcW w:w="3596" w:type="dxa"/>
            <w:vAlign w:val="center"/>
          </w:tcPr>
          <w:p w14:paraId="651B7183">
            <w:pPr>
              <w:spacing w:line="360" w:lineRule="exact"/>
              <w:jc w:val="center"/>
              <w:rPr>
                <w:rFonts w:ascii="宋体" w:hAnsi="宋体" w:eastAsia="宋体" w:cs="宋体"/>
                <w:szCs w:val="21"/>
                <w:highlight w:val="none"/>
              </w:rPr>
            </w:pPr>
            <w:r>
              <w:rPr>
                <w:rFonts w:hint="eastAsia" w:ascii="宋体" w:hAnsi="宋体" w:eastAsia="宋体" w:cs="宋体"/>
                <w:szCs w:val="21"/>
                <w:highlight w:val="none"/>
              </w:rPr>
              <w:t>冲击仪</w:t>
            </w:r>
          </w:p>
        </w:tc>
        <w:tc>
          <w:tcPr>
            <w:tcW w:w="2219" w:type="dxa"/>
            <w:vAlign w:val="center"/>
          </w:tcPr>
          <w:p w14:paraId="6C3FD1D3">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台</w:t>
            </w:r>
          </w:p>
        </w:tc>
        <w:tc>
          <w:tcPr>
            <w:tcW w:w="1517" w:type="dxa"/>
            <w:vAlign w:val="center"/>
          </w:tcPr>
          <w:p w14:paraId="3D06CA8E">
            <w:pPr>
              <w:spacing w:line="360" w:lineRule="exact"/>
              <w:jc w:val="center"/>
              <w:rPr>
                <w:rFonts w:ascii="宋体" w:hAnsi="宋体" w:eastAsia="宋体" w:cs="宋体"/>
                <w:szCs w:val="21"/>
              </w:rPr>
            </w:pPr>
            <w:r>
              <w:rPr>
                <w:rFonts w:hint="eastAsia" w:ascii="宋体" w:hAnsi="宋体" w:eastAsia="宋体" w:cs="宋体"/>
                <w:szCs w:val="21"/>
              </w:rPr>
              <w:t>1</w:t>
            </w:r>
          </w:p>
        </w:tc>
      </w:tr>
      <w:tr w14:paraId="1B3C0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 w:type="dxa"/>
            <w:vAlign w:val="center"/>
          </w:tcPr>
          <w:p w14:paraId="742C74AA">
            <w:pPr>
              <w:spacing w:line="360" w:lineRule="exact"/>
              <w:jc w:val="center"/>
              <w:rPr>
                <w:rFonts w:hint="eastAsia" w:ascii="宋体" w:hAnsi="宋体" w:eastAsia="宋体" w:cs="宋体"/>
                <w:szCs w:val="21"/>
              </w:rPr>
            </w:pPr>
            <w:r>
              <w:rPr>
                <w:rFonts w:ascii="宋体" w:hAnsi="宋体" w:eastAsia="宋体" w:cs="宋体"/>
                <w:szCs w:val="21"/>
              </w:rPr>
              <w:t>2</w:t>
            </w:r>
          </w:p>
        </w:tc>
        <w:tc>
          <w:tcPr>
            <w:tcW w:w="3596" w:type="dxa"/>
            <w:vAlign w:val="center"/>
          </w:tcPr>
          <w:p w14:paraId="4EBCD28E">
            <w:pPr>
              <w:spacing w:line="360" w:lineRule="exact"/>
              <w:jc w:val="center"/>
              <w:rPr>
                <w:rFonts w:hint="eastAsia" w:ascii="宋体" w:hAnsi="宋体" w:eastAsia="宋体" w:cs="宋体"/>
                <w:szCs w:val="21"/>
              </w:rPr>
            </w:pPr>
            <w:r>
              <w:rPr>
                <w:rFonts w:hint="eastAsia" w:ascii="宋体" w:hAnsi="宋体" w:eastAsia="宋体" w:cs="宋体"/>
                <w:szCs w:val="21"/>
              </w:rPr>
              <w:t>电动划格仪</w:t>
            </w:r>
          </w:p>
        </w:tc>
        <w:tc>
          <w:tcPr>
            <w:tcW w:w="2219" w:type="dxa"/>
            <w:vAlign w:val="center"/>
          </w:tcPr>
          <w:p w14:paraId="18731818">
            <w:pPr>
              <w:spacing w:line="360" w:lineRule="exact"/>
              <w:jc w:val="center"/>
              <w:rPr>
                <w:rFonts w:hint="eastAsia" w:ascii="宋体" w:hAnsi="宋体" w:eastAsia="宋体" w:cs="宋体"/>
                <w:szCs w:val="21"/>
              </w:rPr>
            </w:pPr>
            <w:r>
              <w:rPr>
                <w:rFonts w:hint="eastAsia" w:ascii="宋体" w:hAnsi="宋体" w:eastAsia="宋体" w:cs="宋体"/>
                <w:szCs w:val="21"/>
                <w:lang w:val="en-US" w:eastAsia="zh-CN"/>
              </w:rPr>
              <w:t>台</w:t>
            </w:r>
          </w:p>
        </w:tc>
        <w:tc>
          <w:tcPr>
            <w:tcW w:w="1517" w:type="dxa"/>
            <w:vAlign w:val="center"/>
          </w:tcPr>
          <w:p w14:paraId="70D37536">
            <w:pPr>
              <w:spacing w:line="360" w:lineRule="exact"/>
              <w:jc w:val="center"/>
              <w:rPr>
                <w:rFonts w:hint="eastAsia" w:ascii="宋体" w:hAnsi="宋体" w:eastAsia="宋体" w:cs="宋体"/>
                <w:szCs w:val="21"/>
              </w:rPr>
            </w:pPr>
            <w:r>
              <w:rPr>
                <w:rFonts w:hint="eastAsia" w:ascii="宋体" w:hAnsi="宋体" w:eastAsia="宋体" w:cs="宋体"/>
                <w:szCs w:val="21"/>
              </w:rPr>
              <w:t>1</w:t>
            </w:r>
          </w:p>
        </w:tc>
      </w:tr>
      <w:tr w14:paraId="0F968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 w:type="dxa"/>
            <w:vAlign w:val="center"/>
          </w:tcPr>
          <w:p w14:paraId="2005589D">
            <w:pPr>
              <w:spacing w:line="360" w:lineRule="exact"/>
              <w:jc w:val="center"/>
              <w:rPr>
                <w:rFonts w:ascii="宋体" w:hAnsi="宋体" w:eastAsia="宋体" w:cs="宋体"/>
                <w:szCs w:val="21"/>
              </w:rPr>
            </w:pPr>
            <w:r>
              <w:rPr>
                <w:rFonts w:ascii="宋体" w:hAnsi="宋体" w:eastAsia="宋体" w:cs="宋体"/>
                <w:szCs w:val="21"/>
              </w:rPr>
              <w:t>3</w:t>
            </w:r>
          </w:p>
        </w:tc>
        <w:tc>
          <w:tcPr>
            <w:tcW w:w="3596" w:type="dxa"/>
            <w:vAlign w:val="center"/>
          </w:tcPr>
          <w:p w14:paraId="62ECF088">
            <w:pPr>
              <w:spacing w:line="360" w:lineRule="exact"/>
              <w:jc w:val="center"/>
              <w:rPr>
                <w:rFonts w:ascii="宋体" w:hAnsi="宋体" w:eastAsia="宋体" w:cs="宋体"/>
                <w:szCs w:val="21"/>
              </w:rPr>
            </w:pPr>
            <w:r>
              <w:rPr>
                <w:rFonts w:hint="eastAsia" w:ascii="宋体" w:hAnsi="宋体" w:eastAsia="宋体" w:cs="宋体"/>
                <w:szCs w:val="21"/>
              </w:rPr>
              <w:t>漆膜测厚仪（铁质基材厚度）</w:t>
            </w:r>
          </w:p>
        </w:tc>
        <w:tc>
          <w:tcPr>
            <w:tcW w:w="2219" w:type="dxa"/>
            <w:vAlign w:val="center"/>
          </w:tcPr>
          <w:p w14:paraId="593AC8E0">
            <w:pPr>
              <w:spacing w:line="360" w:lineRule="exact"/>
              <w:jc w:val="center"/>
              <w:rPr>
                <w:rFonts w:ascii="宋体" w:hAnsi="宋体" w:eastAsia="宋体" w:cs="宋体"/>
                <w:szCs w:val="21"/>
              </w:rPr>
            </w:pPr>
            <w:r>
              <w:rPr>
                <w:rFonts w:hint="eastAsia" w:ascii="宋体" w:hAnsi="宋体" w:eastAsia="宋体" w:cs="宋体"/>
                <w:szCs w:val="21"/>
                <w:lang w:val="en-US" w:eastAsia="zh-CN"/>
              </w:rPr>
              <w:t>台</w:t>
            </w:r>
          </w:p>
        </w:tc>
        <w:tc>
          <w:tcPr>
            <w:tcW w:w="1517" w:type="dxa"/>
            <w:vAlign w:val="center"/>
          </w:tcPr>
          <w:p w14:paraId="32A4ACA9">
            <w:pPr>
              <w:spacing w:line="360" w:lineRule="exact"/>
              <w:jc w:val="center"/>
              <w:rPr>
                <w:rFonts w:ascii="宋体" w:hAnsi="宋体" w:eastAsia="宋体" w:cs="宋体"/>
                <w:szCs w:val="21"/>
              </w:rPr>
            </w:pPr>
            <w:r>
              <w:rPr>
                <w:rFonts w:hint="eastAsia" w:ascii="宋体" w:hAnsi="宋体" w:eastAsia="宋体" w:cs="宋体"/>
                <w:szCs w:val="21"/>
              </w:rPr>
              <w:t>1</w:t>
            </w:r>
          </w:p>
        </w:tc>
      </w:tr>
      <w:tr w14:paraId="38EC2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 w:type="dxa"/>
            <w:vAlign w:val="center"/>
          </w:tcPr>
          <w:p w14:paraId="6BF6B3B3">
            <w:pPr>
              <w:spacing w:line="360" w:lineRule="exact"/>
              <w:jc w:val="center"/>
              <w:rPr>
                <w:rFonts w:ascii="宋体" w:hAnsi="宋体" w:eastAsia="宋体" w:cs="宋体"/>
                <w:szCs w:val="21"/>
              </w:rPr>
            </w:pPr>
            <w:r>
              <w:rPr>
                <w:rFonts w:ascii="宋体" w:hAnsi="宋体" w:eastAsia="宋体" w:cs="宋体"/>
                <w:szCs w:val="21"/>
              </w:rPr>
              <w:t>4</w:t>
            </w:r>
          </w:p>
        </w:tc>
        <w:tc>
          <w:tcPr>
            <w:tcW w:w="3596" w:type="dxa"/>
            <w:vAlign w:val="center"/>
          </w:tcPr>
          <w:p w14:paraId="728C46A1">
            <w:pPr>
              <w:spacing w:line="360" w:lineRule="exact"/>
              <w:jc w:val="center"/>
              <w:rPr>
                <w:rFonts w:ascii="宋体" w:hAnsi="宋体" w:eastAsia="宋体" w:cs="宋体"/>
                <w:szCs w:val="21"/>
                <w:highlight w:val="none"/>
              </w:rPr>
            </w:pPr>
            <w:r>
              <w:rPr>
                <w:rFonts w:hint="eastAsia" w:ascii="宋体" w:hAnsi="宋体" w:eastAsia="宋体" w:cs="宋体"/>
                <w:szCs w:val="21"/>
                <w:highlight w:val="none"/>
              </w:rPr>
              <w:t>自动杯凸仪/立体精密显微镜</w:t>
            </w:r>
          </w:p>
        </w:tc>
        <w:tc>
          <w:tcPr>
            <w:tcW w:w="2219" w:type="dxa"/>
            <w:vAlign w:val="center"/>
          </w:tcPr>
          <w:p w14:paraId="3C31635F">
            <w:pPr>
              <w:spacing w:line="360" w:lineRule="exact"/>
              <w:jc w:val="center"/>
              <w:rPr>
                <w:rFonts w:ascii="宋体" w:hAnsi="宋体" w:eastAsia="宋体" w:cs="宋体"/>
                <w:szCs w:val="21"/>
              </w:rPr>
            </w:pPr>
            <w:r>
              <w:rPr>
                <w:rFonts w:hint="eastAsia" w:ascii="宋体" w:hAnsi="宋体" w:eastAsia="宋体" w:cs="宋体"/>
                <w:szCs w:val="21"/>
                <w:lang w:val="en-US" w:eastAsia="zh-CN"/>
              </w:rPr>
              <w:t>台</w:t>
            </w:r>
          </w:p>
        </w:tc>
        <w:tc>
          <w:tcPr>
            <w:tcW w:w="1517" w:type="dxa"/>
            <w:vAlign w:val="center"/>
          </w:tcPr>
          <w:p w14:paraId="39C6BC83">
            <w:pPr>
              <w:spacing w:line="360" w:lineRule="exact"/>
              <w:jc w:val="center"/>
              <w:rPr>
                <w:rFonts w:ascii="宋体" w:hAnsi="宋体" w:eastAsia="宋体" w:cs="宋体"/>
                <w:szCs w:val="21"/>
              </w:rPr>
            </w:pPr>
            <w:r>
              <w:rPr>
                <w:rFonts w:hint="eastAsia" w:ascii="宋体" w:hAnsi="宋体" w:eastAsia="宋体" w:cs="宋体"/>
                <w:szCs w:val="21"/>
              </w:rPr>
              <w:t>1</w:t>
            </w:r>
          </w:p>
        </w:tc>
      </w:tr>
      <w:tr w14:paraId="1F754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 w:type="dxa"/>
            <w:vAlign w:val="center"/>
          </w:tcPr>
          <w:p w14:paraId="4670713D">
            <w:pPr>
              <w:spacing w:line="360" w:lineRule="exact"/>
              <w:jc w:val="center"/>
              <w:rPr>
                <w:rFonts w:ascii="宋体" w:hAnsi="宋体" w:eastAsia="宋体" w:cs="宋体"/>
                <w:szCs w:val="21"/>
              </w:rPr>
            </w:pPr>
            <w:r>
              <w:rPr>
                <w:rFonts w:ascii="宋体" w:hAnsi="宋体" w:eastAsia="宋体" w:cs="宋体"/>
                <w:szCs w:val="21"/>
              </w:rPr>
              <w:t>5</w:t>
            </w:r>
          </w:p>
        </w:tc>
        <w:tc>
          <w:tcPr>
            <w:tcW w:w="3596" w:type="dxa"/>
            <w:vAlign w:val="center"/>
          </w:tcPr>
          <w:p w14:paraId="227457FD">
            <w:pPr>
              <w:spacing w:line="360" w:lineRule="exact"/>
              <w:jc w:val="center"/>
              <w:rPr>
                <w:rFonts w:ascii="宋体" w:hAnsi="宋体" w:eastAsia="宋体" w:cs="宋体"/>
                <w:szCs w:val="21"/>
                <w:highlight w:val="none"/>
              </w:rPr>
            </w:pPr>
            <w:r>
              <w:rPr>
                <w:rFonts w:hint="eastAsia" w:ascii="宋体" w:hAnsi="宋体" w:eastAsia="宋体" w:cs="宋体"/>
                <w:szCs w:val="21"/>
                <w:highlight w:val="none"/>
              </w:rPr>
              <w:t>划格试验器</w:t>
            </w:r>
          </w:p>
        </w:tc>
        <w:tc>
          <w:tcPr>
            <w:tcW w:w="2219" w:type="dxa"/>
            <w:vAlign w:val="center"/>
          </w:tcPr>
          <w:p w14:paraId="6B684AE8">
            <w:pPr>
              <w:spacing w:line="360" w:lineRule="exact"/>
              <w:jc w:val="center"/>
              <w:rPr>
                <w:rFonts w:ascii="宋体" w:hAnsi="宋体" w:eastAsia="宋体" w:cs="宋体"/>
                <w:szCs w:val="21"/>
              </w:rPr>
            </w:pPr>
            <w:r>
              <w:rPr>
                <w:rFonts w:hint="eastAsia" w:ascii="宋体" w:hAnsi="宋体" w:eastAsia="宋体" w:cs="宋体"/>
                <w:szCs w:val="21"/>
                <w:lang w:val="en-US" w:eastAsia="zh-CN"/>
              </w:rPr>
              <w:t>台</w:t>
            </w:r>
          </w:p>
        </w:tc>
        <w:tc>
          <w:tcPr>
            <w:tcW w:w="1517" w:type="dxa"/>
            <w:vAlign w:val="center"/>
          </w:tcPr>
          <w:p w14:paraId="060747FA">
            <w:pPr>
              <w:spacing w:line="360" w:lineRule="exact"/>
              <w:jc w:val="center"/>
              <w:rPr>
                <w:rFonts w:ascii="宋体" w:hAnsi="宋体" w:eastAsia="宋体" w:cs="宋体"/>
                <w:szCs w:val="21"/>
              </w:rPr>
            </w:pPr>
            <w:r>
              <w:rPr>
                <w:rFonts w:hint="eastAsia" w:ascii="宋体" w:hAnsi="宋体" w:eastAsia="宋体" w:cs="宋体"/>
                <w:szCs w:val="21"/>
              </w:rPr>
              <w:t>1</w:t>
            </w:r>
          </w:p>
        </w:tc>
      </w:tr>
      <w:tr w14:paraId="0EDDF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 w:type="dxa"/>
            <w:vAlign w:val="center"/>
          </w:tcPr>
          <w:p w14:paraId="1DFAE277">
            <w:pPr>
              <w:spacing w:line="360" w:lineRule="exact"/>
              <w:jc w:val="center"/>
              <w:rPr>
                <w:rFonts w:ascii="宋体" w:hAnsi="宋体" w:eastAsia="宋体" w:cs="宋体"/>
                <w:szCs w:val="21"/>
              </w:rPr>
            </w:pPr>
            <w:r>
              <w:rPr>
                <w:rFonts w:ascii="宋体" w:hAnsi="宋体" w:eastAsia="宋体" w:cs="宋体"/>
                <w:szCs w:val="21"/>
              </w:rPr>
              <w:t>6</w:t>
            </w:r>
          </w:p>
        </w:tc>
        <w:tc>
          <w:tcPr>
            <w:tcW w:w="3596" w:type="dxa"/>
            <w:vAlign w:val="center"/>
          </w:tcPr>
          <w:p w14:paraId="0C227EF1">
            <w:pPr>
              <w:spacing w:line="360" w:lineRule="exact"/>
              <w:jc w:val="center"/>
              <w:rPr>
                <w:rFonts w:ascii="宋体" w:hAnsi="宋体" w:eastAsia="宋体" w:cs="宋体"/>
                <w:szCs w:val="21"/>
                <w:highlight w:val="none"/>
              </w:rPr>
            </w:pPr>
            <w:r>
              <w:rPr>
                <w:rFonts w:hint="eastAsia" w:ascii="宋体" w:hAnsi="宋体" w:eastAsia="宋体" w:cs="宋体"/>
                <w:szCs w:val="21"/>
                <w:highlight w:val="none"/>
              </w:rPr>
              <w:t>光泽仪</w:t>
            </w:r>
          </w:p>
        </w:tc>
        <w:tc>
          <w:tcPr>
            <w:tcW w:w="2219" w:type="dxa"/>
            <w:vAlign w:val="center"/>
          </w:tcPr>
          <w:p w14:paraId="107AB62C">
            <w:pPr>
              <w:spacing w:line="360" w:lineRule="exact"/>
              <w:jc w:val="center"/>
              <w:rPr>
                <w:rFonts w:ascii="宋体" w:hAnsi="宋体" w:eastAsia="宋体" w:cs="宋体"/>
                <w:szCs w:val="21"/>
              </w:rPr>
            </w:pPr>
            <w:r>
              <w:rPr>
                <w:rFonts w:hint="eastAsia" w:ascii="宋体" w:hAnsi="宋体" w:eastAsia="宋体" w:cs="宋体"/>
                <w:szCs w:val="21"/>
                <w:lang w:val="en-US" w:eastAsia="zh-CN"/>
              </w:rPr>
              <w:t>台</w:t>
            </w:r>
          </w:p>
        </w:tc>
        <w:tc>
          <w:tcPr>
            <w:tcW w:w="1517" w:type="dxa"/>
            <w:vAlign w:val="center"/>
          </w:tcPr>
          <w:p w14:paraId="536DC398">
            <w:pPr>
              <w:spacing w:line="360" w:lineRule="exact"/>
              <w:jc w:val="center"/>
              <w:rPr>
                <w:rFonts w:ascii="宋体" w:hAnsi="宋体" w:eastAsia="宋体" w:cs="宋体"/>
                <w:szCs w:val="21"/>
              </w:rPr>
            </w:pPr>
            <w:r>
              <w:rPr>
                <w:rFonts w:hint="eastAsia" w:ascii="宋体" w:hAnsi="宋体" w:eastAsia="宋体" w:cs="宋体"/>
                <w:szCs w:val="21"/>
              </w:rPr>
              <w:t>1</w:t>
            </w:r>
          </w:p>
        </w:tc>
      </w:tr>
      <w:tr w14:paraId="45A39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 w:type="dxa"/>
            <w:vAlign w:val="center"/>
          </w:tcPr>
          <w:p w14:paraId="400B0129">
            <w:pPr>
              <w:spacing w:line="360" w:lineRule="exact"/>
              <w:jc w:val="center"/>
              <w:rPr>
                <w:rFonts w:ascii="宋体" w:hAnsi="宋体" w:eastAsia="宋体" w:cs="宋体"/>
                <w:szCs w:val="21"/>
              </w:rPr>
            </w:pPr>
            <w:r>
              <w:rPr>
                <w:rFonts w:ascii="宋体" w:hAnsi="宋体" w:eastAsia="宋体" w:cs="宋体"/>
                <w:szCs w:val="21"/>
              </w:rPr>
              <w:t>7</w:t>
            </w:r>
          </w:p>
        </w:tc>
        <w:tc>
          <w:tcPr>
            <w:tcW w:w="3596" w:type="dxa"/>
            <w:vAlign w:val="center"/>
          </w:tcPr>
          <w:p w14:paraId="1CC179E0">
            <w:pPr>
              <w:spacing w:line="360" w:lineRule="exact"/>
              <w:jc w:val="center"/>
              <w:rPr>
                <w:rFonts w:ascii="宋体" w:hAnsi="宋体" w:eastAsia="宋体" w:cs="宋体"/>
                <w:szCs w:val="21"/>
                <w:highlight w:val="none"/>
              </w:rPr>
            </w:pPr>
            <w:r>
              <w:rPr>
                <w:rFonts w:hint="eastAsia" w:ascii="宋体" w:hAnsi="宋体" w:eastAsia="宋体" w:cs="宋体"/>
                <w:szCs w:val="21"/>
                <w:highlight w:val="none"/>
              </w:rPr>
              <w:t>柔韧性测定仪（圆柱弯曲试验仪）</w:t>
            </w:r>
          </w:p>
        </w:tc>
        <w:tc>
          <w:tcPr>
            <w:tcW w:w="2219" w:type="dxa"/>
            <w:vAlign w:val="center"/>
          </w:tcPr>
          <w:p w14:paraId="1BB72365">
            <w:pPr>
              <w:spacing w:line="360" w:lineRule="exact"/>
              <w:jc w:val="center"/>
              <w:rPr>
                <w:rFonts w:ascii="宋体" w:hAnsi="宋体" w:eastAsia="宋体" w:cs="宋体"/>
                <w:szCs w:val="21"/>
              </w:rPr>
            </w:pPr>
            <w:r>
              <w:rPr>
                <w:rFonts w:hint="eastAsia" w:ascii="宋体" w:hAnsi="宋体" w:eastAsia="宋体" w:cs="宋体"/>
                <w:szCs w:val="21"/>
                <w:lang w:val="en-US" w:eastAsia="zh-CN"/>
              </w:rPr>
              <w:t>台</w:t>
            </w:r>
          </w:p>
        </w:tc>
        <w:tc>
          <w:tcPr>
            <w:tcW w:w="1517" w:type="dxa"/>
            <w:vAlign w:val="center"/>
          </w:tcPr>
          <w:p w14:paraId="1614B3F6">
            <w:pPr>
              <w:spacing w:line="360" w:lineRule="exact"/>
              <w:jc w:val="center"/>
              <w:rPr>
                <w:rFonts w:ascii="宋体" w:hAnsi="宋体" w:eastAsia="宋体" w:cs="宋体"/>
                <w:szCs w:val="21"/>
              </w:rPr>
            </w:pPr>
            <w:r>
              <w:rPr>
                <w:rFonts w:hint="eastAsia" w:ascii="宋体" w:hAnsi="宋体" w:eastAsia="宋体" w:cs="宋体"/>
                <w:szCs w:val="21"/>
              </w:rPr>
              <w:t>1</w:t>
            </w:r>
          </w:p>
        </w:tc>
      </w:tr>
      <w:tr w14:paraId="4E894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 w:type="dxa"/>
            <w:vAlign w:val="center"/>
          </w:tcPr>
          <w:p w14:paraId="2AE7E08F">
            <w:pPr>
              <w:spacing w:line="360" w:lineRule="exact"/>
              <w:jc w:val="center"/>
              <w:rPr>
                <w:rFonts w:ascii="宋体" w:hAnsi="宋体" w:eastAsia="宋体" w:cs="宋体"/>
                <w:szCs w:val="21"/>
              </w:rPr>
            </w:pPr>
            <w:r>
              <w:rPr>
                <w:rFonts w:ascii="宋体" w:hAnsi="宋体" w:eastAsia="宋体" w:cs="宋体"/>
                <w:szCs w:val="21"/>
              </w:rPr>
              <w:t>8</w:t>
            </w:r>
          </w:p>
        </w:tc>
        <w:tc>
          <w:tcPr>
            <w:tcW w:w="3596" w:type="dxa"/>
            <w:vAlign w:val="center"/>
          </w:tcPr>
          <w:p w14:paraId="72D5CE94">
            <w:pPr>
              <w:spacing w:line="360" w:lineRule="exact"/>
              <w:jc w:val="center"/>
              <w:rPr>
                <w:rFonts w:ascii="宋体" w:hAnsi="宋体" w:eastAsia="宋体" w:cs="宋体"/>
                <w:szCs w:val="21"/>
                <w:highlight w:val="none"/>
              </w:rPr>
            </w:pPr>
            <w:r>
              <w:rPr>
                <w:rFonts w:hint="eastAsia" w:ascii="宋体" w:hAnsi="宋体" w:eastAsia="宋体" w:cs="宋体"/>
                <w:szCs w:val="21"/>
                <w:highlight w:val="none"/>
              </w:rPr>
              <w:t>恒温水槽（耐水测试设备）</w:t>
            </w:r>
          </w:p>
        </w:tc>
        <w:tc>
          <w:tcPr>
            <w:tcW w:w="2219" w:type="dxa"/>
            <w:vAlign w:val="center"/>
          </w:tcPr>
          <w:p w14:paraId="46EF559C">
            <w:pPr>
              <w:spacing w:line="360" w:lineRule="exact"/>
              <w:jc w:val="center"/>
              <w:rPr>
                <w:rFonts w:ascii="宋体" w:hAnsi="宋体" w:eastAsia="宋体" w:cs="宋体"/>
                <w:szCs w:val="21"/>
              </w:rPr>
            </w:pPr>
            <w:r>
              <w:rPr>
                <w:rFonts w:hint="eastAsia" w:ascii="宋体" w:hAnsi="宋体" w:eastAsia="宋体" w:cs="宋体"/>
                <w:szCs w:val="21"/>
                <w:lang w:val="en-US" w:eastAsia="zh-CN"/>
              </w:rPr>
              <w:t>台</w:t>
            </w:r>
          </w:p>
        </w:tc>
        <w:tc>
          <w:tcPr>
            <w:tcW w:w="1517" w:type="dxa"/>
            <w:vAlign w:val="center"/>
          </w:tcPr>
          <w:p w14:paraId="69905277">
            <w:pPr>
              <w:spacing w:line="360" w:lineRule="exact"/>
              <w:jc w:val="center"/>
              <w:rPr>
                <w:rFonts w:ascii="宋体" w:hAnsi="宋体" w:eastAsia="宋体" w:cs="宋体"/>
                <w:szCs w:val="21"/>
              </w:rPr>
            </w:pPr>
            <w:r>
              <w:rPr>
                <w:rFonts w:hint="eastAsia" w:ascii="宋体" w:hAnsi="宋体" w:eastAsia="宋体" w:cs="宋体"/>
                <w:szCs w:val="21"/>
              </w:rPr>
              <w:t>1</w:t>
            </w:r>
          </w:p>
        </w:tc>
      </w:tr>
      <w:tr w14:paraId="5C088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 w:type="dxa"/>
            <w:vAlign w:val="center"/>
          </w:tcPr>
          <w:p w14:paraId="77256DE1">
            <w:pPr>
              <w:spacing w:line="360" w:lineRule="exact"/>
              <w:jc w:val="center"/>
              <w:rPr>
                <w:rFonts w:ascii="宋体" w:hAnsi="宋体" w:eastAsia="宋体" w:cs="宋体"/>
                <w:szCs w:val="21"/>
              </w:rPr>
            </w:pPr>
            <w:r>
              <w:rPr>
                <w:rFonts w:ascii="宋体" w:hAnsi="宋体" w:eastAsia="宋体" w:cs="宋体"/>
                <w:szCs w:val="21"/>
              </w:rPr>
              <w:t>9</w:t>
            </w:r>
          </w:p>
        </w:tc>
        <w:tc>
          <w:tcPr>
            <w:tcW w:w="3596" w:type="dxa"/>
            <w:vAlign w:val="center"/>
          </w:tcPr>
          <w:p w14:paraId="48D80DD1">
            <w:pPr>
              <w:spacing w:line="360" w:lineRule="exact"/>
              <w:jc w:val="center"/>
              <w:rPr>
                <w:rFonts w:ascii="宋体" w:hAnsi="宋体" w:eastAsia="宋体" w:cs="宋体"/>
                <w:szCs w:val="21"/>
              </w:rPr>
            </w:pPr>
            <w:r>
              <w:rPr>
                <w:rFonts w:hint="eastAsia" w:ascii="宋体" w:hAnsi="宋体" w:eastAsia="宋体" w:cs="宋体"/>
                <w:szCs w:val="21"/>
              </w:rPr>
              <w:t>色差仪</w:t>
            </w:r>
          </w:p>
        </w:tc>
        <w:tc>
          <w:tcPr>
            <w:tcW w:w="2219" w:type="dxa"/>
            <w:vAlign w:val="center"/>
          </w:tcPr>
          <w:p w14:paraId="59C5EDAA">
            <w:pPr>
              <w:spacing w:line="360" w:lineRule="exact"/>
              <w:jc w:val="center"/>
              <w:rPr>
                <w:rFonts w:ascii="宋体" w:hAnsi="宋体" w:eastAsia="宋体" w:cs="宋体"/>
                <w:szCs w:val="21"/>
              </w:rPr>
            </w:pPr>
            <w:r>
              <w:rPr>
                <w:rFonts w:hint="eastAsia" w:ascii="宋体" w:hAnsi="宋体" w:eastAsia="宋体" w:cs="宋体"/>
                <w:szCs w:val="21"/>
                <w:lang w:val="en-US" w:eastAsia="zh-CN"/>
              </w:rPr>
              <w:t>台</w:t>
            </w:r>
          </w:p>
        </w:tc>
        <w:tc>
          <w:tcPr>
            <w:tcW w:w="1517" w:type="dxa"/>
            <w:vAlign w:val="center"/>
          </w:tcPr>
          <w:p w14:paraId="0E28BB53">
            <w:pPr>
              <w:spacing w:line="360" w:lineRule="exact"/>
              <w:jc w:val="center"/>
              <w:rPr>
                <w:rFonts w:ascii="宋体" w:hAnsi="宋体" w:eastAsia="宋体" w:cs="宋体"/>
                <w:szCs w:val="21"/>
              </w:rPr>
            </w:pPr>
            <w:r>
              <w:rPr>
                <w:rFonts w:hint="eastAsia" w:ascii="宋体" w:hAnsi="宋体" w:eastAsia="宋体" w:cs="宋体"/>
                <w:szCs w:val="21"/>
              </w:rPr>
              <w:t>1</w:t>
            </w:r>
          </w:p>
        </w:tc>
      </w:tr>
    </w:tbl>
    <w:p w14:paraId="7FADF654"/>
    <w:p w14:paraId="5C70AC4A">
      <w:pPr>
        <w:spacing w:line="420" w:lineRule="exact"/>
        <w:ind w:firstLine="482" w:firstLineChars="200"/>
        <w:rPr>
          <w:rFonts w:ascii="Times New Roman" w:hAnsi="Times New Roman" w:eastAsia="宋体" w:cs="Times New Roman"/>
          <w:b/>
          <w:color w:val="000000"/>
          <w:sz w:val="24"/>
          <w:szCs w:val="20"/>
        </w:rPr>
      </w:pPr>
      <w:r>
        <w:rPr>
          <w:rFonts w:ascii="Times New Roman" w:hAnsi="Times New Roman" w:eastAsia="宋体" w:cs="Times New Roman"/>
          <w:b/>
          <w:color w:val="000000"/>
          <w:sz w:val="24"/>
          <w:szCs w:val="20"/>
        </w:rPr>
        <w:t>（一）一般界定</w:t>
      </w:r>
    </w:p>
    <w:p w14:paraId="78CD472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w:t>
      </w:r>
    </w:p>
    <w:p w14:paraId="4CAD2B9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2.包括为保证货物正常安装、调试和验收完成及以前所必需的整套配件、附件及材料等。</w:t>
      </w:r>
    </w:p>
    <w:p w14:paraId="15840DD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如果终验收完成后，投标人有需要收回的配件、附件、材料、油料等，应当在投标文件的技术偏离条款中，予以详细说明；否则视同包括在供货范围之内。</w:t>
      </w:r>
    </w:p>
    <w:p w14:paraId="6B28370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14:paraId="3FBE6BE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6CAC82D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47749BA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6236C6C0">
      <w:pPr>
        <w:spacing w:line="420" w:lineRule="exact"/>
        <w:ind w:firstLine="482" w:firstLineChars="200"/>
        <w:rPr>
          <w:rFonts w:ascii="Times New Roman" w:hAnsi="Times New Roman" w:eastAsia="宋体" w:cs="Times New Roman"/>
          <w:b/>
          <w:color w:val="000000"/>
          <w:sz w:val="24"/>
          <w:szCs w:val="20"/>
        </w:rPr>
      </w:pPr>
      <w:r>
        <w:rPr>
          <w:rFonts w:ascii="Times New Roman" w:hAnsi="Times New Roman" w:eastAsia="宋体" w:cs="Times New Roman"/>
          <w:b/>
          <w:color w:val="000000"/>
          <w:sz w:val="24"/>
          <w:szCs w:val="20"/>
        </w:rPr>
        <w:t>（二）供货范围边界界定</w:t>
      </w:r>
    </w:p>
    <w:p w14:paraId="46D54072">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1、买方提供货物所需的建筑物（如厂房等）和构筑物（如混凝土池、砼基础等），包含正常安装施工所需的预埋件（如穿管、预埋螺栓、螺母及垫片）。</w:t>
      </w:r>
    </w:p>
    <w:p w14:paraId="6EB2BDD5">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2、买方提供符合本技术标书中“采购货物概况”和“使用环境”章节所列明品质的电力、自来水、压缩空气、蒸汽、天然气（或煤气）管线至系统接口，如：系统电力接口的接线端，水、气、汽等外围管线端联接法兰外端面。</w:t>
      </w:r>
    </w:p>
    <w:p w14:paraId="3DC5DE75">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如果投标方认为能源系统接口地点以及操控地点之间的货物数量不清或难以界定，应当以书面方式询标或以单价方式报价；否则视同满足招标方要求。</w:t>
      </w:r>
    </w:p>
    <w:p w14:paraId="599B6601">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3、对于招标文件中无明确具体要求而投标方认为必须具备的其它货物，投标方必须将该部分货物单独报价（该报价含运杂费及税费等其它费用，而且不再作为其它报价涉及的其它费用的计算基数）。</w:t>
      </w:r>
    </w:p>
    <w:p w14:paraId="008A2666">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4、以“交钥匙”方式采购的货物，在满足技术标书本节上述要求之外，同时包括货物正常运行、使用所需要的过桥、护栏、防护网、盖板等辅助设施。</w:t>
      </w:r>
    </w:p>
    <w:p w14:paraId="46A918FB">
      <w:p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二、备品备件、易损件和专用耗材供货范围</w:t>
      </w:r>
    </w:p>
    <w:p w14:paraId="3234B38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1.招标方招标文件所指备品备件、易损件和专用耗材，是招标方为保证设备质保期之后正常运行一年所自备自用的备品备件、易损件和专用耗材；</w:t>
      </w:r>
    </w:p>
    <w:p w14:paraId="7E7AA11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2.投标方应提供设备维修所必需的专用工具，并附详细清单（包括名称、型号、规格、单位、数量、生产厂家、单价、总价等条目）；</w:t>
      </w:r>
    </w:p>
    <w:p w14:paraId="088A294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3.投标方应提供易损件和专用耗材的制造图纸及其技术要求等资料；</w:t>
      </w:r>
    </w:p>
    <w:p w14:paraId="5BC164E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.备品备件、易损件和专用耗材，其费用应分类单列，并计入投标总报价之内。</w:t>
      </w:r>
    </w:p>
    <w:p w14:paraId="569FFB27">
      <w:p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三、技术资料供货范围</w:t>
      </w:r>
    </w:p>
    <w:p w14:paraId="4F80D9A3">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技术资料供货范围包括：</w:t>
      </w:r>
    </w:p>
    <w:p w14:paraId="3B812C0B">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1、在合同签订后</w:t>
      </w:r>
      <w:r>
        <w:rPr>
          <w:rFonts w:hint="eastAsia" w:ascii="宋体" w:hAnsi="宋体" w:eastAsia="宋体" w:cs="宋体"/>
          <w:sz w:val="24"/>
          <w:szCs w:val="24"/>
          <w:u w:val="single"/>
        </w:rPr>
        <w:t>1</w:t>
      </w:r>
      <w:r>
        <w:rPr>
          <w:rFonts w:hint="eastAsia" w:ascii="宋体" w:hAnsi="宋体" w:eastAsia="宋体" w:cs="宋体"/>
          <w:sz w:val="24"/>
          <w:szCs w:val="24"/>
          <w:u w:val="single"/>
          <w:lang w:val="en-US" w:eastAsia="zh-CN"/>
        </w:rPr>
        <w:t>0</w:t>
      </w:r>
      <w:r>
        <w:rPr>
          <w:rFonts w:hint="eastAsia" w:ascii="宋体" w:hAnsi="宋体" w:eastAsia="宋体" w:cs="宋体"/>
          <w:sz w:val="24"/>
          <w:szCs w:val="24"/>
        </w:rPr>
        <w:t>日</w:t>
      </w:r>
      <w:r>
        <w:rPr>
          <w:rFonts w:hint="eastAsia" w:ascii="Times New Roman" w:hAnsi="Times New Roman" w:eastAsia="宋体" w:cs="Times New Roman"/>
          <w:color w:val="000000"/>
          <w:sz w:val="24"/>
          <w:szCs w:val="20"/>
        </w:rPr>
        <w:t>内，提供货物基础及相关的设计、制作所需的纸质及电子版资料；电子版文件应当能够使用常用版本软件可以阅读甚至使用，进口货物、设备应有中外文对照。</w:t>
      </w:r>
    </w:p>
    <w:p w14:paraId="4FB52781">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2、在预验收前，提供货物各部分的功能描述文件、图片、影像等资料（进口、设备应有中外文对照）。</w:t>
      </w:r>
    </w:p>
    <w:p w14:paraId="07584489">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3、在终验收前，提供为保证货物后续正常运行所需的工装、吊（挂）具明细及其图纸、具体技术要求等资料（如果供货范围包含该部分实物）。</w:t>
      </w:r>
    </w:p>
    <w:p w14:paraId="57D5A063">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4、在终验收前，提供确定的维修所需要且买方可以自行采购的外购件、外协件、电气元件及主要原材料的供货厂家明细表。</w:t>
      </w:r>
    </w:p>
    <w:p w14:paraId="008E9947">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5、在终验收之前，提供包括货物的备品备件、易损件和专用耗材的图纸及技术参数、技术要求等资料。</w:t>
      </w:r>
    </w:p>
    <w:p w14:paraId="28C0CA7C">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6、在终验收之前，提供关于采购货物的操作维护手册、保养维修手册、安全注意事项等的使用说明书、仪器仪表检定和使用维修说明书、合格证、产品样本等技术资料（含图片和影像等资料）；对于进口设备，应有中外文资料说明。</w:t>
      </w:r>
    </w:p>
    <w:p w14:paraId="021F408A">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7、在终验收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14560C25">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8、本条款所列的技术资料、图片、影像等，投标方应各提供</w:t>
      </w:r>
      <w:r>
        <w:rPr>
          <w:rFonts w:hint="eastAsia" w:ascii="Times New Roman" w:hAnsi="Times New Roman" w:eastAsia="宋体" w:cs="Times New Roman"/>
          <w:color w:val="000000"/>
          <w:sz w:val="24"/>
          <w:szCs w:val="20"/>
          <w:lang w:val="en-US" w:eastAsia="zh-CN"/>
        </w:rPr>
        <w:t>2</w:t>
      </w:r>
      <w:r>
        <w:rPr>
          <w:rFonts w:hint="eastAsia" w:ascii="Times New Roman" w:hAnsi="Times New Roman" w:eastAsia="宋体" w:cs="Times New Roman"/>
          <w:color w:val="000000"/>
          <w:sz w:val="24"/>
          <w:szCs w:val="20"/>
        </w:rPr>
        <w:t>套，</w:t>
      </w:r>
      <w:r>
        <w:rPr>
          <w:rFonts w:hint="eastAsia" w:ascii="Times New Roman" w:hAnsi="Times New Roman" w:eastAsia="宋体" w:cs="Times New Roman"/>
          <w:color w:val="000000"/>
          <w:sz w:val="24"/>
          <w:szCs w:val="20"/>
          <w:lang w:val="en-US" w:eastAsia="zh-CN"/>
        </w:rPr>
        <w:t>另提供</w:t>
      </w:r>
      <w:r>
        <w:rPr>
          <w:rFonts w:hint="eastAsia" w:ascii="Times New Roman" w:hAnsi="Times New Roman" w:eastAsia="宋体" w:cs="Times New Roman"/>
          <w:color w:val="000000"/>
          <w:sz w:val="24"/>
          <w:szCs w:val="20"/>
        </w:rPr>
        <w:t>2套为电子版光（U）盘；每份技术文件应装有目录清单。</w:t>
      </w:r>
    </w:p>
    <w:p w14:paraId="010A16C1">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9、本条款所列要求，如招标方认为投标方提供的资料不能满足要求时，有权要求投标方免费补充或增加。</w:t>
      </w:r>
    </w:p>
    <w:p w14:paraId="74C1BA42">
      <w:p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四、供货范围特别提示</w:t>
      </w:r>
    </w:p>
    <w:p w14:paraId="17076D79">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如果投标方认为本节所列的供货范围难以满足，则仍需要按照本要求提供，但该部分货物应当在投标报价中单独列明货物名称及品质、货值。</w:t>
      </w:r>
    </w:p>
    <w:p w14:paraId="0150FB8B">
      <w:pPr>
        <w:keepNext/>
        <w:keepLines/>
        <w:jc w:val="center"/>
        <w:outlineLvl w:val="1"/>
        <w:rPr>
          <w:rFonts w:ascii="Times New Roman" w:hAnsi="Times New Roman" w:eastAsia="黑体"/>
          <w:bCs/>
          <w:sz w:val="28"/>
          <w:szCs w:val="30"/>
        </w:rPr>
      </w:pPr>
      <w:r>
        <w:rPr>
          <w:rFonts w:ascii="Times New Roman" w:hAnsi="Times New Roman" w:eastAsia="黑体"/>
          <w:bCs/>
          <w:sz w:val="28"/>
          <w:szCs w:val="30"/>
        </w:rPr>
        <w:t>第二节  供货方式</w:t>
      </w:r>
    </w:p>
    <w:p w14:paraId="42A2AC12">
      <w:pPr>
        <w:spacing w:line="420" w:lineRule="exact"/>
        <w:ind w:firstLine="482" w:firstLineChars="200"/>
        <w:rPr>
          <w:rFonts w:ascii="Times New Roman" w:hAnsi="Times New Roman" w:eastAsia="宋体" w:cs="Times New Roman"/>
          <w:b/>
          <w:color w:val="000000"/>
          <w:sz w:val="24"/>
          <w:szCs w:val="20"/>
        </w:rPr>
      </w:pPr>
      <w:r>
        <w:rPr>
          <w:rFonts w:ascii="Times New Roman" w:hAnsi="Times New Roman" w:eastAsia="宋体" w:cs="Times New Roman"/>
          <w:b/>
          <w:color w:val="000000"/>
          <w:sz w:val="24"/>
          <w:szCs w:val="20"/>
        </w:rPr>
        <w:t>一、供货方式</w:t>
      </w:r>
    </w:p>
    <w:p w14:paraId="194D9932">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完全交钥匙方式，即本次招标货物至少包括以下货物及服务：非标或特需设计，制造，必要的卖方现场预验收，至交货地点的运输（含定点装卸），安装，调试，买方安装地竣工验收服务，货物移交，约定培训等全流程范围。</w:t>
      </w:r>
    </w:p>
    <w:p w14:paraId="2BF87620">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黑体" w:cs="Times New Roman"/>
          <w:color w:val="000000"/>
          <w:sz w:val="24"/>
          <w:szCs w:val="20"/>
        </w:rPr>
        <w:t>二、供货地点：</w:t>
      </w:r>
      <w:r>
        <w:rPr>
          <w:rFonts w:hint="eastAsia" w:ascii="宋体" w:hAnsi="宋体" w:eastAsia="宋体" w:cs="宋体"/>
          <w:color w:val="000000"/>
          <w:sz w:val="24"/>
          <w:szCs w:val="24"/>
          <w:highlight w:val="none"/>
          <w:u w:val="single"/>
        </w:rPr>
        <w:t>济南市高新区华奥路777号重汽科技园区</w:t>
      </w:r>
    </w:p>
    <w:p w14:paraId="5F556E56">
      <w:pPr>
        <w:spacing w:line="420" w:lineRule="exact"/>
        <w:ind w:firstLine="480" w:firstLineChars="200"/>
        <w:jc w:val="left"/>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三、供货时间</w:t>
      </w:r>
    </w:p>
    <w:p w14:paraId="00A0A457">
      <w:pPr>
        <w:spacing w:line="420" w:lineRule="exact"/>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自合同签定生效之日起，</w:t>
      </w:r>
      <w:r>
        <w:rPr>
          <w:rFonts w:hint="eastAsia" w:ascii="宋体" w:hAnsi="宋体" w:eastAsia="宋体" w:cs="宋体"/>
          <w:color w:val="000000"/>
          <w:sz w:val="24"/>
          <w:szCs w:val="24"/>
          <w:lang w:val="en-US" w:eastAsia="zh-CN"/>
        </w:rPr>
        <w:t>180</w:t>
      </w:r>
      <w:r>
        <w:rPr>
          <w:rFonts w:hint="eastAsia" w:ascii="宋体" w:hAnsi="宋体" w:eastAsia="宋体" w:cs="宋体"/>
          <w:color w:val="000000"/>
          <w:sz w:val="24"/>
          <w:szCs w:val="24"/>
        </w:rPr>
        <w:t>个日历日之内交货至供货地点。</w:t>
      </w:r>
    </w:p>
    <w:p w14:paraId="1EDA4D41">
      <w:pPr>
        <w:spacing w:line="420" w:lineRule="exact"/>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接续个</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日历日之内安装调试完毕。</w:t>
      </w:r>
    </w:p>
    <w:p w14:paraId="4E6EBAA1">
      <w:pPr>
        <w:spacing w:line="420" w:lineRule="exact"/>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接续个</w:t>
      </w:r>
      <w:r>
        <w:rPr>
          <w:rFonts w:hint="eastAsia" w:ascii="宋体" w:hAnsi="宋体" w:eastAsia="宋体" w:cs="宋体"/>
          <w:color w:val="000000"/>
          <w:sz w:val="24"/>
          <w:szCs w:val="24"/>
          <w:lang w:val="en-US" w:eastAsia="zh-CN"/>
        </w:rPr>
        <w:t>30</w:t>
      </w:r>
      <w:r>
        <w:rPr>
          <w:rFonts w:hint="eastAsia" w:ascii="宋体" w:hAnsi="宋体" w:eastAsia="宋体" w:cs="宋体"/>
          <w:color w:val="000000"/>
          <w:sz w:val="24"/>
          <w:szCs w:val="24"/>
        </w:rPr>
        <w:t>日历日之内完成终验收。</w:t>
      </w:r>
    </w:p>
    <w:p w14:paraId="043AB927">
      <w:pPr>
        <w:spacing w:line="420" w:lineRule="exact"/>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安装调试工期超过规定时间的，投标人应当随标书提供详细的工期计划。</w:t>
      </w:r>
    </w:p>
    <w:p w14:paraId="20529A84">
      <w:p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四、包装</w:t>
      </w:r>
    </w:p>
    <w:p w14:paraId="6E6A9FC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1、所提供货物（或设备）的包装，应遵照国家标准和有关包装、包皮的技术条件，或按照最好的商业惯例进行包装。</w:t>
      </w:r>
    </w:p>
    <w:p w14:paraId="35D26DCC">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2、包装应能满足所需要采取的运输方式（船运、汽运或铁路运输）、多次吊装卸装、卸货以及长期露天堆放要求，应能防止雨淋、受潮、生锈、腐蚀、受振、受磁以及机械和化学因素等引起的损坏。</w:t>
      </w:r>
    </w:p>
    <w:p w14:paraId="1E556F6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3、所提供货物（或设备）的包装，应能防止其一般性被窃或受外力破坏；一般不得采用有大缝隙的板条包装。</w:t>
      </w:r>
    </w:p>
    <w:p w14:paraId="4BA532C0">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4、应对包装件做必要的加固和固定，以防止运输可能造成的损坏。</w:t>
      </w:r>
    </w:p>
    <w:p w14:paraId="384E30F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5、每个包装件应有装箱单，并至少标明名称、型号规格、数量、净重和毛重、投标方（或供货商）名称和制造日期等相关内容。</w:t>
      </w:r>
    </w:p>
    <w:p w14:paraId="078DA154">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6、每个包装箱应有明显标志，并具有中文书写的合同号、装运标志、发货和到货地点名称、发货人和收货人名称、货物名称和项目号、箱号和外型尺寸等内容。</w:t>
      </w:r>
    </w:p>
    <w:p w14:paraId="4FD22C55">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7、应按照不同的装运要求在包装箱上标明“小心轻放”、“箭头向上”、“防潮”、“防磁”、“不准平放”等标志，以及其它适用的国标通用标志。</w:t>
      </w:r>
    </w:p>
    <w:p w14:paraId="16A2CC57">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8、包装箱应连续编号，不应出现重复编号。</w:t>
      </w:r>
    </w:p>
    <w:p w14:paraId="31F2C18B">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9、在不受到外界破坏情况下，包装应保证自交货日起一年内货物（或设备）完好无损。</w:t>
      </w:r>
    </w:p>
    <w:p w14:paraId="6DA1E56F">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五、运输</w:t>
      </w:r>
    </w:p>
    <w:p w14:paraId="6F17615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1、应负责将货物（或设备）运到目的地，并必须做到货物（或设备）在任何运输过程中不受损坏和遗失。</w:t>
      </w:r>
    </w:p>
    <w:p w14:paraId="5984596A">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2、同批货物（或设备）应统一包装、编号运输。</w:t>
      </w:r>
    </w:p>
    <w:p w14:paraId="45BE422C">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3、一般情况下，经由铁路、公路运输的包装件尺寸和重量不应超过国家所规定的尺寸限制。特殊情况应予以说明。</w:t>
      </w:r>
    </w:p>
    <w:p w14:paraId="38740DB4">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4、在每批货物（或设备）发出后，应立即通知买方；通知中应指明：合同号、货运单号、件数、重量和货物（或设备）发出日期等相关内容。</w:t>
      </w:r>
    </w:p>
    <w:p w14:paraId="268CDCA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5、货物（或设备）运抵交货地点后，应负责货物（或设备）的卸货、搬运、保管等事宜；或按照合同约定。</w:t>
      </w:r>
    </w:p>
    <w:p w14:paraId="3781CE04">
      <w:pPr>
        <w:adjustRightInd w:val="0"/>
        <w:snapToGrid w:val="0"/>
        <w:spacing w:line="420" w:lineRule="exact"/>
        <w:ind w:firstLine="480" w:firstLineChars="200"/>
        <w:rPr>
          <w:rFonts w:ascii="Times New Roman" w:hAnsi="Times New Roman" w:eastAsia="宋体" w:cs="Times New Roman"/>
          <w:color w:val="000000"/>
          <w:sz w:val="24"/>
          <w:szCs w:val="20"/>
        </w:rPr>
      </w:pPr>
    </w:p>
    <w:p w14:paraId="53C36570">
      <w:pPr>
        <w:keepNext/>
        <w:keepLines/>
        <w:jc w:val="center"/>
        <w:outlineLvl w:val="0"/>
        <w:rPr>
          <w:rFonts w:ascii="宋体" w:hAnsi="宋体" w:eastAsia="宋体"/>
          <w:b/>
          <w:color w:val="000000"/>
          <w:kern w:val="44"/>
          <w:sz w:val="30"/>
          <w:szCs w:val="24"/>
        </w:rPr>
      </w:pPr>
      <w:r>
        <w:rPr>
          <w:rFonts w:eastAsia="黑体"/>
          <w:bCs/>
          <w:color w:val="000000"/>
          <w:kern w:val="44"/>
          <w:sz w:val="36"/>
          <w:szCs w:val="24"/>
        </w:rPr>
        <w:br w:type="page"/>
      </w:r>
      <w:r>
        <w:rPr>
          <w:rFonts w:ascii="宋体" w:hAnsi="宋体" w:eastAsia="宋体"/>
          <w:b/>
          <w:color w:val="000000"/>
          <w:kern w:val="44"/>
          <w:sz w:val="30"/>
          <w:szCs w:val="24"/>
        </w:rPr>
        <w:t>第</w:t>
      </w:r>
      <w:r>
        <w:rPr>
          <w:rFonts w:hint="eastAsia" w:ascii="宋体" w:hAnsi="宋体" w:eastAsia="宋体"/>
          <w:b/>
          <w:color w:val="000000"/>
          <w:kern w:val="44"/>
          <w:sz w:val="30"/>
          <w:szCs w:val="24"/>
        </w:rPr>
        <w:t>四</w:t>
      </w:r>
      <w:r>
        <w:rPr>
          <w:rFonts w:ascii="宋体" w:hAnsi="宋体" w:eastAsia="宋体"/>
          <w:b/>
          <w:color w:val="000000"/>
          <w:kern w:val="44"/>
          <w:sz w:val="30"/>
          <w:szCs w:val="24"/>
        </w:rPr>
        <w:t>章  质保期及售后服务</w:t>
      </w:r>
    </w:p>
    <w:p w14:paraId="458843ED">
      <w:pPr>
        <w:spacing w:line="420" w:lineRule="exact"/>
        <w:ind w:firstLine="480" w:firstLineChars="200"/>
        <w:jc w:val="left"/>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一、质保期及质保要求</w:t>
      </w:r>
    </w:p>
    <w:p w14:paraId="0AA5D75E">
      <w:pPr>
        <w:spacing w:line="420" w:lineRule="exact"/>
        <w:ind w:firstLine="482" w:firstLineChars="200"/>
        <w:jc w:val="left"/>
        <w:rPr>
          <w:rFonts w:ascii="Times New Roman" w:hAnsi="Times New Roman" w:eastAsia="宋体" w:cs="Times New Roman"/>
          <w:b/>
          <w:bCs/>
          <w:color w:val="000000"/>
          <w:sz w:val="24"/>
          <w:szCs w:val="20"/>
        </w:rPr>
      </w:pPr>
      <w:r>
        <w:rPr>
          <w:rFonts w:ascii="Times New Roman" w:hAnsi="Times New Roman" w:eastAsia="宋体" w:cs="Times New Roman"/>
          <w:b/>
          <w:bCs/>
          <w:color w:val="000000"/>
          <w:sz w:val="24"/>
          <w:szCs w:val="20"/>
        </w:rPr>
        <w:t>1、全部供货范围内的设备、材料、零配件和工器具等，除合同特别约定外，其质保期均自终验收签字生效之日起</w:t>
      </w:r>
      <w:r>
        <w:rPr>
          <w:rFonts w:hint="eastAsia" w:ascii="Times New Roman" w:hAnsi="Times New Roman" w:eastAsia="宋体" w:cs="Times New Roman"/>
          <w:b/>
          <w:bCs/>
          <w:color w:val="000000"/>
          <w:sz w:val="24"/>
          <w:szCs w:val="20"/>
          <w:u w:val="single"/>
          <w:lang w:val="en-US" w:eastAsia="zh-CN"/>
        </w:rPr>
        <w:t>12</w:t>
      </w:r>
      <w:r>
        <w:rPr>
          <w:rFonts w:ascii="Times New Roman" w:hAnsi="Times New Roman" w:eastAsia="宋体" w:cs="Times New Roman"/>
          <w:b/>
          <w:bCs/>
          <w:color w:val="000000"/>
          <w:sz w:val="24"/>
          <w:szCs w:val="20"/>
        </w:rPr>
        <w:t>个月。</w:t>
      </w:r>
    </w:p>
    <w:p w14:paraId="0921604B">
      <w:pPr>
        <w:spacing w:line="420" w:lineRule="exact"/>
        <w:ind w:firstLine="480" w:firstLineChars="200"/>
        <w:jc w:val="left"/>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投标货物或涉及的关键总成和零件，如果有更长时间质保期，允许更改并说明，此将有利于投标方。</w:t>
      </w:r>
    </w:p>
    <w:p w14:paraId="66BBCFAA">
      <w:pPr>
        <w:spacing w:line="420" w:lineRule="exact"/>
        <w:ind w:firstLine="480" w:firstLineChars="200"/>
        <w:jc w:val="left"/>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设计使用寿命短于质保期的易损件除外，但属于易损件的，应当有明确说明。</w:t>
      </w:r>
    </w:p>
    <w:p w14:paraId="42A546FD">
      <w:pPr>
        <w:spacing w:line="420" w:lineRule="exact"/>
        <w:ind w:firstLine="480" w:firstLineChars="200"/>
        <w:jc w:val="left"/>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2、质保期之内，如果货物出现设备、总成、关键零部件或者多处一般零部件的二次以上的更换或维修行为，则质保期自更换或维修行为结束、货物重新正常运行使用之日起重新计算。</w:t>
      </w:r>
    </w:p>
    <w:p w14:paraId="30578648">
      <w:pPr>
        <w:spacing w:line="420" w:lineRule="exact"/>
        <w:ind w:firstLine="480" w:firstLineChars="200"/>
        <w:jc w:val="left"/>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3、质保期内免费提供零部件和及时有效的服务。质保期内因货物本身缺陷造成的各种故障，卖方应负责免费维修和服务。</w:t>
      </w:r>
    </w:p>
    <w:p w14:paraId="4BC222E2">
      <w:pPr>
        <w:spacing w:line="420" w:lineRule="exact"/>
        <w:ind w:firstLine="480" w:firstLineChars="200"/>
        <w:jc w:val="left"/>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4、质保期终止之日起一年内重复出现的质保期之内出现的故障，仍属质保范围而且应当免费。</w:t>
      </w:r>
    </w:p>
    <w:p w14:paraId="5B498A83">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二、技术及培训服务</w:t>
      </w:r>
    </w:p>
    <w:p w14:paraId="0802DBBA">
      <w:pPr>
        <w:adjustRightInd w:val="0"/>
        <w:snapToGrid w:val="0"/>
        <w:spacing w:line="420" w:lineRule="exact"/>
        <w:ind w:firstLine="480" w:firstLineChars="200"/>
        <w:rPr>
          <w:rFonts w:ascii="Times New Roman" w:hAnsi="Times New Roman" w:eastAsia="宋体" w:cs="Times New Roman"/>
          <w:sz w:val="24"/>
          <w:szCs w:val="20"/>
        </w:rPr>
      </w:pPr>
      <w:r>
        <w:rPr>
          <w:rFonts w:ascii="Times New Roman" w:hAnsi="Times New Roman" w:eastAsia="宋体" w:cs="Times New Roman"/>
          <w:color w:val="000000"/>
          <w:sz w:val="24"/>
          <w:szCs w:val="20"/>
        </w:rPr>
        <w:t>1</w:t>
      </w:r>
      <w:r>
        <w:rPr>
          <w:rFonts w:hint="eastAsia" w:ascii="Times New Roman" w:hAnsi="Times New Roman" w:eastAsia="宋体" w:cs="Times New Roman"/>
          <w:color w:val="000000"/>
          <w:sz w:val="24"/>
          <w:szCs w:val="20"/>
        </w:rPr>
        <w:t>、应负责在买方货物使用现场，对技术、维修和操作人员提供免费的理论、技术和操作、维修等方面的技术指导和培训，并接受买方有关人员的技术咨询。培训工作日</w:t>
      </w:r>
      <w:r>
        <w:rPr>
          <w:rFonts w:hint="eastAsia" w:ascii="Times New Roman" w:hAnsi="Times New Roman" w:eastAsia="宋体" w:cs="Times New Roman"/>
          <w:color w:val="000000"/>
          <w:sz w:val="24"/>
          <w:szCs w:val="20"/>
          <w:lang w:val="en-US" w:eastAsia="zh-CN"/>
        </w:rPr>
        <w:t>不少于5</w:t>
      </w:r>
      <w:r>
        <w:rPr>
          <w:rFonts w:hint="eastAsia" w:ascii="Times New Roman" w:hAnsi="Times New Roman" w:eastAsia="宋体" w:cs="Times New Roman"/>
          <w:sz w:val="24"/>
          <w:szCs w:val="20"/>
        </w:rPr>
        <w:t>个工作日。</w:t>
      </w:r>
    </w:p>
    <w:p w14:paraId="32B0CE51">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2、应免费提供一定数量的培训资料。</w:t>
      </w:r>
    </w:p>
    <w:p w14:paraId="7AEEA2C6">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3、应按要求免费积极协助和提供买方以及买方所委托的工程设计单位有关人员所需要的、与货物有关的工程设计资料、技术咨询等。</w:t>
      </w:r>
    </w:p>
    <w:p w14:paraId="5E803E5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4、若卖方提供货物涉及到外购外协货物、而且该货物的技术质量等较为关键时，卖方应能保证得到配套厂家的技术支持，并免费为买方提供技术服务。</w:t>
      </w:r>
    </w:p>
    <w:p w14:paraId="48DBD63C">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22D6CA26">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三、安装调试及验收服务</w:t>
      </w:r>
    </w:p>
    <w:p w14:paraId="5BDA231D">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指导安装调试或负责安装调试以及协助验收，投标方均应在投标文件中明确其收费额或免费约定，否则视同免费；安装调试及验收服务均应按照合同约定或协议、通知及时组织并完成。因卖方原因造成的延期，所发生的费用全部由卖方承担。</w:t>
      </w:r>
    </w:p>
    <w:p w14:paraId="25576C70">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2、若卖方提供的货物涉及到外购外协货物、而且该货物的技术质量等较为关键时，应保证能得到供应商的技术支持，并免费为买方提供安装使用现场的指导与培训。</w:t>
      </w:r>
    </w:p>
    <w:p w14:paraId="7522D45D">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5574B5E5">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在卖方所提供货物需要得到买方建设项目所在地政府或行业主管部门的查验、试验、验收时，卖方应当免费完成或协助招标方完成所需要的工作、材料和服务等。协助完成的，应当在投标文件报价内容中予以说明，否则视同免费。</w:t>
      </w:r>
    </w:p>
    <w:p w14:paraId="3F2B512A">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5、卖方应当向买方提供货物试验、验收的有关标准、规范和方法，同时提供货物涉及并使用的软件合法性证明。</w:t>
      </w:r>
    </w:p>
    <w:p w14:paraId="6EAE4E53">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6、服务缺陷视同货物缺陷和履约延期。</w:t>
      </w:r>
    </w:p>
    <w:p w14:paraId="4ED8B05B">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四、售后服务</w:t>
      </w:r>
    </w:p>
    <w:p w14:paraId="1BB6EF96">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1、卖方提供的货物涉及的所有售后服务均由卖方负责。如果发生问题并且收到通知，卖方应当在2小时内予以答复。</w:t>
      </w:r>
    </w:p>
    <w:p w14:paraId="5C96B940">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w:t>
      </w:r>
      <w:r>
        <w:rPr>
          <w:rFonts w:hint="eastAsia" w:ascii="Times New Roman" w:hAnsi="Times New Roman" w:eastAsia="宋体" w:cs="Times New Roman"/>
          <w:color w:val="000000"/>
          <w:sz w:val="24"/>
          <w:szCs w:val="20"/>
        </w:rPr>
        <w:t>终验收合格后，质保期一年。在正常运行的情况下，系统出现故障，在接到通知后2小时以内予以答复，并在24小时以内派出服务人员，无偿维修；在质保期满后，投标方在接到通知后2小时以内予以答复，并在24小时以内派出服务人员</w:t>
      </w:r>
      <w:r>
        <w:rPr>
          <w:rFonts w:ascii="Times New Roman" w:hAnsi="Times New Roman" w:eastAsia="宋体" w:cs="Times New Roman"/>
          <w:color w:val="000000"/>
          <w:sz w:val="24"/>
          <w:szCs w:val="20"/>
        </w:rPr>
        <w:t>。</w:t>
      </w:r>
    </w:p>
    <w:p w14:paraId="240E5635">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3、卖方派往买方使用现场的人员，应具有较高的业务素质；现场解决问题时，不得无故拖延或推迟，应为买方提供最佳的服务。</w:t>
      </w:r>
    </w:p>
    <w:p w14:paraId="4C35E3A2">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五、其它服务</w:t>
      </w:r>
    </w:p>
    <w:p w14:paraId="47F27302">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1、若卖方所提供货物有需要进口的，卖方一般应自行、自费办理；必要时，买卖双方共同办理。</w:t>
      </w:r>
    </w:p>
    <w:p w14:paraId="7B279608">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2、除招标文件、投标文件、答疑文件、技术协议、合同等约定之外，卖方应免费负责必要的或强制性的货物的检验、试验、化验等直接费用。</w:t>
      </w:r>
    </w:p>
    <w:p w14:paraId="026422E0">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3、本章节条款所列“免费”，并非指定不可收费，而是指招标文件、投标文件、答疑文件、技术交流文件、技术协议书和合同等范围之外，投标方不可另行收取的费用。</w:t>
      </w:r>
    </w:p>
    <w:p w14:paraId="4FC27FD5">
      <w:pPr>
        <w:adjustRightInd w:val="0"/>
        <w:snapToGrid w:val="0"/>
        <w:spacing w:line="360" w:lineRule="auto"/>
        <w:ind w:firstLine="720" w:firstLineChars="200"/>
        <w:rPr>
          <w:rFonts w:eastAsia="黑体"/>
          <w:bCs/>
          <w:color w:val="000000"/>
          <w:kern w:val="44"/>
          <w:sz w:val="36"/>
          <w:szCs w:val="24"/>
        </w:rPr>
      </w:pPr>
      <w:r>
        <w:rPr>
          <w:rFonts w:eastAsia="黑体"/>
          <w:bCs/>
          <w:color w:val="000000"/>
          <w:kern w:val="44"/>
          <w:sz w:val="36"/>
          <w:szCs w:val="24"/>
        </w:rPr>
        <w:br w:type="page"/>
      </w:r>
    </w:p>
    <w:p w14:paraId="6CF7B306">
      <w:pPr>
        <w:keepNext/>
        <w:keepLines/>
        <w:spacing w:line="360" w:lineRule="auto"/>
        <w:jc w:val="center"/>
        <w:outlineLvl w:val="1"/>
        <w:rPr>
          <w:rFonts w:hint="eastAsia" w:ascii="Calibri" w:hAnsi="Calibri" w:eastAsia="宋体" w:cs="Times New Roman"/>
          <w:b/>
          <w:bCs/>
          <w:kern w:val="44"/>
          <w:sz w:val="28"/>
          <w:szCs w:val="28"/>
        </w:rPr>
      </w:pPr>
      <w:r>
        <w:rPr>
          <w:rFonts w:hint="eastAsia" w:ascii="Calibri" w:hAnsi="Calibri" w:eastAsia="宋体" w:cs="Times New Roman"/>
          <w:b/>
          <w:bCs/>
          <w:kern w:val="44"/>
          <w:sz w:val="28"/>
          <w:szCs w:val="28"/>
        </w:rPr>
        <w:t>第五</w:t>
      </w:r>
      <w:r>
        <w:rPr>
          <w:rFonts w:hint="eastAsia" w:ascii="Calibri" w:hAnsi="Calibri" w:eastAsia="宋体" w:cs="Times New Roman"/>
          <w:b/>
          <w:bCs/>
          <w:kern w:val="44"/>
          <w:sz w:val="28"/>
          <w:szCs w:val="28"/>
          <w:lang w:val="en-US" w:eastAsia="zh-CN"/>
        </w:rPr>
        <w:t>章</w:t>
      </w:r>
      <w:r>
        <w:rPr>
          <w:rFonts w:hint="eastAsia" w:ascii="Calibri" w:hAnsi="Calibri" w:eastAsia="宋体" w:cs="Times New Roman"/>
          <w:b/>
          <w:bCs/>
          <w:kern w:val="44"/>
          <w:sz w:val="28"/>
          <w:szCs w:val="28"/>
        </w:rPr>
        <w:t xml:space="preserve">  终验收</w:t>
      </w:r>
    </w:p>
    <w:p w14:paraId="574EF470">
      <w:pPr>
        <w:pStyle w:val="121"/>
        <w:spacing w:line="360" w:lineRule="auto"/>
        <w:rPr>
          <w:rFonts w:hint="eastAsia" w:ascii="宋体" w:hAnsi="宋体" w:cs="宋体"/>
        </w:rPr>
      </w:pPr>
      <w:r>
        <w:rPr>
          <w:rFonts w:hint="eastAsia" w:ascii="宋体" w:hAnsi="宋体" w:cs="宋体"/>
          <w:lang w:val="en-US" w:eastAsia="zh-CN"/>
        </w:rPr>
        <w:t>一、</w:t>
      </w:r>
      <w:r>
        <w:rPr>
          <w:rFonts w:hint="eastAsia" w:ascii="宋体" w:hAnsi="宋体" w:cs="宋体"/>
        </w:rPr>
        <w:t>验收依据和验收标准</w:t>
      </w:r>
    </w:p>
    <w:p w14:paraId="00FA63F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1.验收标准一般以技术协议书和合同规定验收。无论技术协议书和合同，是否全部并准确列明验收所涉及的相关标准，均作为验收标准之一。</w:t>
      </w:r>
    </w:p>
    <w:p w14:paraId="21A0E98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如果验收过程中，发现招标文件、投标文件、答疑文件、技术交流文件等与技术协议书、合同存在差异，原则上以涉及条款中对招标方最有利条款为验收依据。</w:t>
      </w:r>
    </w:p>
    <w:p w14:paraId="5B20ECAA">
      <w:pPr>
        <w:pStyle w:val="121"/>
        <w:spacing w:line="360" w:lineRule="auto"/>
        <w:rPr>
          <w:rFonts w:hint="eastAsia" w:ascii="宋体" w:hAnsi="宋体" w:cs="宋体"/>
        </w:rPr>
      </w:pPr>
      <w:r>
        <w:rPr>
          <w:rFonts w:hint="eastAsia" w:ascii="宋体" w:hAnsi="宋体" w:cs="宋体"/>
          <w:lang w:val="en-US" w:eastAsia="zh-CN"/>
        </w:rPr>
        <w:t>二、</w:t>
      </w:r>
      <w:r>
        <w:rPr>
          <w:rFonts w:hint="eastAsia" w:ascii="宋体" w:hAnsi="宋体" w:cs="宋体"/>
        </w:rPr>
        <w:t>检验</w:t>
      </w:r>
    </w:p>
    <w:p w14:paraId="6037E6D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14:paraId="5673E95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国产货物的检验一般由买卖双方共同进行或按照合同要求进行。</w:t>
      </w:r>
    </w:p>
    <w:p w14:paraId="2E320C1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进口货物的检验，投标方需要按照下述要求进行：</w:t>
      </w:r>
    </w:p>
    <w:p w14:paraId="30AE7B3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进口货物发货前，应对货物的质量、型号、规格、性能和数量/重量</w:t>
      </w:r>
      <w:r>
        <w:rPr>
          <w:rFonts w:hint="eastAsia" w:ascii="宋体" w:hAnsi="宋体" w:eastAsia="宋体" w:cs="宋体"/>
          <w:color w:val="000000"/>
          <w:sz w:val="24"/>
          <w:szCs w:val="24"/>
          <w:lang w:eastAsia="zh-CN"/>
        </w:rPr>
        <w:t>做</w:t>
      </w:r>
      <w:r>
        <w:rPr>
          <w:rFonts w:hint="eastAsia" w:ascii="宋体" w:hAnsi="宋体" w:eastAsia="宋体" w:cs="宋体"/>
          <w:color w:val="000000"/>
          <w:sz w:val="24"/>
          <w:szCs w:val="24"/>
        </w:rPr>
        <w:t>精密、全面的检验，并出具证明书，证明所供货物符合合同规定。</w:t>
      </w:r>
    </w:p>
    <w:p w14:paraId="537D2F3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应依据合同规定的要求，提供买卖双方达成一致的货物的验收标准和装箱单，作为招标方检验的依据。</w:t>
      </w:r>
    </w:p>
    <w:p w14:paraId="248D695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进口货物到达目的地后，招标方有权申请中国商品检验检疫局进行检验，如发现货物的品质及规格与合同或发票不符，除招标方的责任外，招标方有权在货物到达卸货目的地后180个日历日内，根据中国商品检验检疫局出具的证明书向投标方提出索赔，因索赔所发生的一切费用</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包括检验检疫费等</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均由投标方承担。</w:t>
      </w:r>
    </w:p>
    <w:p w14:paraId="043DB5E4">
      <w:pPr>
        <w:pStyle w:val="121"/>
        <w:spacing w:line="360" w:lineRule="auto"/>
        <w:rPr>
          <w:rFonts w:hint="eastAsia" w:ascii="宋体" w:hAnsi="宋体" w:cs="宋体"/>
        </w:rPr>
      </w:pPr>
      <w:r>
        <w:rPr>
          <w:rFonts w:hint="eastAsia" w:ascii="宋体" w:hAnsi="宋体" w:cs="宋体"/>
          <w:lang w:val="en-US" w:eastAsia="zh-CN"/>
        </w:rPr>
        <w:t>三、</w:t>
      </w:r>
      <w:r>
        <w:rPr>
          <w:rFonts w:hint="eastAsia" w:ascii="宋体" w:hAnsi="宋体" w:cs="宋体"/>
        </w:rPr>
        <w:t>验收基本条件</w:t>
      </w:r>
    </w:p>
    <w:p w14:paraId="545A982D">
      <w:pPr>
        <w:adjustRightInd w:val="0"/>
        <w:snapToGrid w:val="0"/>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569FF3E1">
      <w:pPr>
        <w:adjustRightInd w:val="0"/>
        <w:snapToGrid w:val="0"/>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买卖双方按照合同约定执行了合同，同时货物完成了试运行并经检验合格，则具备验收条件。</w:t>
      </w:r>
    </w:p>
    <w:p w14:paraId="5C1FCAC8">
      <w:pPr>
        <w:adjustRightInd w:val="0"/>
        <w:snapToGrid w:val="0"/>
        <w:spacing w:line="420" w:lineRule="exact"/>
        <w:ind w:firstLine="480" w:firstLineChars="200"/>
        <w:rPr>
          <w:rFonts w:hint="eastAsia" w:ascii="Times New Roman" w:hAnsi="Times New Roman" w:eastAsia="宋体" w:cs="Times New Roman"/>
          <w:b/>
          <w:bCs/>
          <w:color w:val="000000"/>
          <w:sz w:val="24"/>
          <w:szCs w:val="20"/>
          <w:highlight w:val="yellow"/>
          <w:lang w:eastAsia="zh-CN"/>
        </w:rPr>
      </w:pPr>
      <w:r>
        <w:rPr>
          <w:rFonts w:hint="eastAsia" w:ascii="Times New Roman" w:hAnsi="Times New Roman" w:eastAsia="宋体" w:cs="Times New Roman"/>
          <w:color w:val="000000"/>
          <w:sz w:val="24"/>
          <w:szCs w:val="20"/>
        </w:rPr>
        <w:t>1、预验收一般条件</w:t>
      </w:r>
      <w:r>
        <w:rPr>
          <w:rFonts w:hint="eastAsia" w:ascii="Times New Roman" w:hAnsi="Times New Roman" w:eastAsia="宋体" w:cs="Times New Roman"/>
          <w:b/>
          <w:bCs/>
          <w:color w:val="000000"/>
          <w:sz w:val="24"/>
          <w:szCs w:val="20"/>
          <w:highlight w:val="yellow"/>
          <w:lang w:eastAsia="zh-CN"/>
        </w:rPr>
        <w:t>（</w:t>
      </w:r>
      <w:r>
        <w:rPr>
          <w:rFonts w:hint="eastAsia" w:ascii="Times New Roman" w:hAnsi="Times New Roman" w:eastAsia="宋体" w:cs="Times New Roman"/>
          <w:b/>
          <w:bCs/>
          <w:color w:val="000000"/>
          <w:sz w:val="24"/>
          <w:szCs w:val="20"/>
          <w:highlight w:val="yellow"/>
          <w:lang w:val="en-US" w:eastAsia="zh-CN"/>
        </w:rPr>
        <w:t>本项目设备不预验收</w:t>
      </w:r>
      <w:r>
        <w:rPr>
          <w:rFonts w:hint="eastAsia" w:ascii="Times New Roman" w:hAnsi="Times New Roman" w:eastAsia="宋体" w:cs="Times New Roman"/>
          <w:b/>
          <w:bCs/>
          <w:color w:val="000000"/>
          <w:sz w:val="24"/>
          <w:szCs w:val="20"/>
          <w:highlight w:val="yellow"/>
          <w:lang w:eastAsia="zh-CN"/>
        </w:rPr>
        <w:t>）</w:t>
      </w:r>
    </w:p>
    <w:p w14:paraId="28F9F0FC">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2.终验收一般条件</w:t>
      </w:r>
    </w:p>
    <w:p w14:paraId="25B3AE5D">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2.1 经过预验收而且没有出现新的质量问题，或者满足预验收条款。</w:t>
      </w:r>
    </w:p>
    <w:p w14:paraId="60AF05D3">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2.2 货物安装调试完毕，并至少经过了验收要求的负荷试运行。</w:t>
      </w:r>
    </w:p>
    <w:p w14:paraId="08CACBEE">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2.3 货物正常运行时，噪声等环境影响因素满足国家和当地环保主管部门规定，安全措施落实、有效。</w:t>
      </w:r>
    </w:p>
    <w:p w14:paraId="387DD314">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2.4 计量仪器、仪表配套合理，采用中国的法定计量单位，计量准确、灵敏可靠。保证设计指标和仪器说明书的参数的实现</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除提供合格证或出厂检验证书外</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同时提供第三方检定证书或设备安调完成后由第三方检定并出具证书（检定费用乙方承担）</w:t>
      </w:r>
      <w:r>
        <w:rPr>
          <w:rFonts w:hint="eastAsia" w:ascii="宋体" w:hAnsi="宋体" w:eastAsia="宋体" w:cs="宋体"/>
          <w:color w:val="000000"/>
          <w:sz w:val="24"/>
          <w:szCs w:val="24"/>
          <w:highlight w:val="none"/>
        </w:rPr>
        <w:t>。</w:t>
      </w:r>
    </w:p>
    <w:p w14:paraId="50F40290">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2.5 试运行期间或之后无维修、调整等行为（特殊情况除外）。</w:t>
      </w:r>
    </w:p>
    <w:p w14:paraId="4AF218E7">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2.6 货物质量、技术性能等，达到签定的技术标书和合同规定的终验收标准。</w:t>
      </w:r>
    </w:p>
    <w:p w14:paraId="26638A11">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3.终验收基本要求</w:t>
      </w:r>
    </w:p>
    <w:p w14:paraId="1C6A1F36">
      <w:pPr>
        <w:adjustRightInd w:val="0"/>
        <w:snapToGrid w:val="0"/>
        <w:spacing w:line="36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 xml:space="preserve">3.1 </w:t>
      </w:r>
      <w:r>
        <w:rPr>
          <w:rFonts w:hint="eastAsia" w:ascii="宋体" w:hAnsi="宋体" w:eastAsia="宋体" w:cs="宋体"/>
          <w:color w:val="000000"/>
          <w:sz w:val="24"/>
          <w:szCs w:val="24"/>
          <w:highlight w:val="none"/>
          <w:lang w:val="en-US" w:eastAsia="zh-CN"/>
        </w:rPr>
        <w:t>乙方安装、调试设备完成后，运行设备确认系统完好符合技术要求，</w:t>
      </w:r>
    </w:p>
    <w:p w14:paraId="0B9B1F7A">
      <w:pPr>
        <w:adjustRightInd w:val="0"/>
        <w:snapToGrid w:val="0"/>
        <w:spacing w:line="360" w:lineRule="auto"/>
        <w:ind w:firstLine="480" w:firstLineChars="200"/>
        <w:rPr>
          <w:rFonts w:hint="eastAsia" w:ascii="宋体" w:hAnsi="宋体" w:eastAsia="宋体"/>
          <w:sz w:val="24"/>
          <w:szCs w:val="24"/>
          <w:highlight w:val="yellow"/>
        </w:rPr>
      </w:pPr>
      <w:r>
        <w:rPr>
          <w:rFonts w:hint="eastAsia" w:ascii="宋体" w:hAnsi="宋体" w:eastAsia="宋体" w:cs="宋体"/>
          <w:color w:val="000000"/>
          <w:sz w:val="24"/>
          <w:szCs w:val="24"/>
          <w:highlight w:val="none"/>
          <w:lang w:val="en-US" w:eastAsia="zh-CN"/>
        </w:rPr>
        <w:t>3.1.1</w:t>
      </w:r>
      <w:r>
        <w:rPr>
          <w:rFonts w:hint="eastAsia" w:ascii="宋体" w:hAnsi="宋体" w:eastAsia="宋体"/>
          <w:sz w:val="24"/>
          <w:szCs w:val="24"/>
          <w:highlight w:val="yellow"/>
        </w:rPr>
        <w:t>设备需正常运行，能够满足相应标准的试验要求；</w:t>
      </w:r>
    </w:p>
    <w:p w14:paraId="75F9DF23">
      <w:pPr>
        <w:adjustRightInd w:val="0"/>
        <w:snapToGrid w:val="0"/>
        <w:spacing w:line="360" w:lineRule="auto"/>
        <w:ind w:firstLine="480" w:firstLineChars="200"/>
        <w:rPr>
          <w:rFonts w:hint="eastAsia" w:ascii="宋体" w:hAnsi="宋体" w:eastAsia="宋体"/>
          <w:sz w:val="24"/>
          <w:szCs w:val="24"/>
          <w:highlight w:val="yellow"/>
        </w:rPr>
      </w:pPr>
      <w:r>
        <w:rPr>
          <w:rFonts w:hint="eastAsia" w:ascii="宋体" w:hAnsi="宋体" w:eastAsia="宋体"/>
          <w:sz w:val="24"/>
          <w:szCs w:val="24"/>
          <w:highlight w:val="yellow"/>
          <w:lang w:val="en-US" w:eastAsia="zh-CN"/>
        </w:rPr>
        <w:t>3.1.2</w:t>
      </w:r>
      <w:r>
        <w:rPr>
          <w:rFonts w:hint="eastAsia" w:ascii="宋体" w:hAnsi="宋体" w:eastAsia="宋体"/>
          <w:sz w:val="24"/>
          <w:szCs w:val="24"/>
          <w:highlight w:val="yellow"/>
        </w:rPr>
        <w:t>设备经具备校准资格的检定机构校准，并出具相应的校准证书；</w:t>
      </w:r>
    </w:p>
    <w:p w14:paraId="14F8E6C1">
      <w:pPr>
        <w:adjustRightInd w:val="0"/>
        <w:snapToGrid w:val="0"/>
        <w:spacing w:line="360" w:lineRule="auto"/>
        <w:ind w:firstLine="480" w:firstLineChars="200"/>
        <w:rPr>
          <w:rFonts w:hint="eastAsia" w:ascii="宋体" w:hAnsi="宋体" w:eastAsia="宋体"/>
          <w:sz w:val="24"/>
          <w:szCs w:val="24"/>
          <w:highlight w:val="yellow"/>
        </w:rPr>
      </w:pPr>
      <w:r>
        <w:rPr>
          <w:rFonts w:hint="eastAsia" w:ascii="宋体" w:hAnsi="宋体" w:eastAsia="宋体"/>
          <w:sz w:val="24"/>
          <w:szCs w:val="24"/>
          <w:highlight w:val="yellow"/>
          <w:lang w:val="en-US" w:eastAsia="zh-CN"/>
        </w:rPr>
        <w:t>3.1.3</w:t>
      </w:r>
      <w:r>
        <w:rPr>
          <w:rFonts w:hint="eastAsia" w:ascii="宋体" w:hAnsi="宋体" w:eastAsia="宋体"/>
          <w:sz w:val="24"/>
          <w:szCs w:val="24"/>
          <w:highlight w:val="yellow"/>
        </w:rPr>
        <w:t>满足技术标书第二章中技术</w:t>
      </w:r>
      <w:r>
        <w:rPr>
          <w:rFonts w:hint="eastAsia" w:ascii="宋体" w:hAnsi="宋体" w:eastAsia="宋体"/>
          <w:sz w:val="24"/>
          <w:szCs w:val="24"/>
          <w:highlight w:val="yellow"/>
          <w:lang w:val="en-US" w:eastAsia="zh-CN"/>
        </w:rPr>
        <w:t>要求</w:t>
      </w:r>
      <w:r>
        <w:rPr>
          <w:rFonts w:hint="eastAsia" w:ascii="宋体" w:hAnsi="宋体" w:eastAsia="宋体"/>
          <w:sz w:val="24"/>
          <w:szCs w:val="24"/>
          <w:highlight w:val="yellow"/>
        </w:rPr>
        <w:t>的</w:t>
      </w:r>
      <w:r>
        <w:rPr>
          <w:rFonts w:hint="eastAsia" w:ascii="宋体" w:hAnsi="宋体" w:eastAsia="宋体"/>
          <w:sz w:val="24"/>
          <w:szCs w:val="24"/>
          <w:highlight w:val="yellow"/>
          <w:lang w:val="en-US" w:eastAsia="zh-CN"/>
        </w:rPr>
        <w:t>7</w:t>
      </w:r>
      <w:r>
        <w:rPr>
          <w:rFonts w:hint="eastAsia" w:ascii="宋体" w:hAnsi="宋体" w:eastAsia="宋体"/>
          <w:sz w:val="24"/>
          <w:szCs w:val="24"/>
          <w:highlight w:val="yellow"/>
        </w:rPr>
        <w:t>和</w:t>
      </w:r>
      <w:r>
        <w:rPr>
          <w:rFonts w:hint="eastAsia" w:ascii="宋体" w:hAnsi="宋体" w:eastAsia="宋体"/>
          <w:sz w:val="24"/>
          <w:szCs w:val="24"/>
          <w:highlight w:val="yellow"/>
          <w:lang w:val="en-US" w:eastAsia="zh-CN"/>
        </w:rPr>
        <w:t>8</w:t>
      </w:r>
      <w:r>
        <w:rPr>
          <w:rFonts w:hint="eastAsia" w:ascii="宋体" w:hAnsi="宋体" w:eastAsia="宋体"/>
          <w:sz w:val="24"/>
          <w:szCs w:val="24"/>
          <w:highlight w:val="yellow"/>
        </w:rPr>
        <w:t>中条件。</w:t>
      </w:r>
    </w:p>
    <w:p w14:paraId="30B55D7A">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3.2 出现下列问题之一，视作验收失败：</w:t>
      </w:r>
    </w:p>
    <w:p w14:paraId="218A9ACD">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3.2.</w:t>
      </w:r>
      <w:r>
        <w:rPr>
          <w:rFonts w:hint="eastAsia" w:ascii="宋体" w:hAnsi="宋体" w:eastAsia="宋体" w:cs="宋体"/>
          <w:color w:val="000000"/>
          <w:sz w:val="24"/>
          <w:szCs w:val="24"/>
          <w:highlight w:val="none"/>
          <w:lang w:val="en-US" w:eastAsia="zh-CN"/>
        </w:rPr>
        <w:t>1</w:t>
      </w:r>
      <w:r>
        <w:rPr>
          <w:rFonts w:hint="eastAsia" w:ascii="宋体" w:hAnsi="宋体" w:eastAsia="宋体" w:cs="宋体"/>
          <w:color w:val="000000"/>
          <w:sz w:val="24"/>
          <w:szCs w:val="24"/>
          <w:highlight w:val="none"/>
        </w:rPr>
        <w:t xml:space="preserve"> 在整个验收过程中发生关键零部件损坏或重大故障；</w:t>
      </w:r>
    </w:p>
    <w:p w14:paraId="2997C069">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3.2.</w:t>
      </w: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 xml:space="preserve"> 一般性故障超过</w:t>
      </w:r>
      <w:r>
        <w:rPr>
          <w:rFonts w:hint="eastAsia" w:ascii="宋体" w:hAnsi="宋体" w:eastAsia="宋体" w:cs="宋体"/>
          <w:color w:val="000000"/>
          <w:sz w:val="24"/>
          <w:szCs w:val="24"/>
          <w:highlight w:val="none"/>
          <w:u w:val="single"/>
          <w:shd w:val="pct10" w:color="auto" w:fill="FFFFFF"/>
        </w:rPr>
        <w:t>2</w:t>
      </w:r>
      <w:r>
        <w:rPr>
          <w:rFonts w:hint="eastAsia" w:ascii="宋体" w:hAnsi="宋体" w:eastAsia="宋体" w:cs="宋体"/>
          <w:color w:val="000000"/>
          <w:sz w:val="24"/>
          <w:szCs w:val="24"/>
          <w:highlight w:val="none"/>
        </w:rPr>
        <w:t>次；</w:t>
      </w:r>
    </w:p>
    <w:p w14:paraId="7C994922">
      <w:pPr>
        <w:adjustRightInd w:val="0"/>
        <w:snapToGrid w:val="0"/>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3.2.</w:t>
      </w:r>
      <w:r>
        <w:rPr>
          <w:rFonts w:hint="eastAsia" w:ascii="宋体"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rPr>
        <w:t xml:space="preserve"> 更换的零部件货值超过总货值的</w:t>
      </w:r>
      <w:r>
        <w:rPr>
          <w:rFonts w:hint="eastAsia" w:ascii="宋体" w:hAnsi="宋体" w:eastAsia="宋体" w:cs="宋体"/>
          <w:color w:val="000000"/>
          <w:sz w:val="24"/>
          <w:szCs w:val="24"/>
          <w:highlight w:val="none"/>
          <w:u w:val="single"/>
          <w:shd w:val="pct10" w:color="auto" w:fill="FFFFFF"/>
        </w:rPr>
        <w:t>1</w:t>
      </w:r>
      <w:r>
        <w:rPr>
          <w:rFonts w:hint="eastAsia" w:ascii="宋体" w:hAnsi="宋体" w:eastAsia="宋体" w:cs="宋体"/>
          <w:color w:val="000000"/>
          <w:sz w:val="24"/>
          <w:szCs w:val="24"/>
          <w:highlight w:val="none"/>
        </w:rPr>
        <w:t>%。</w:t>
      </w:r>
    </w:p>
    <w:p w14:paraId="0738F562">
      <w:pPr>
        <w:adjustRightInd w:val="0"/>
        <w:snapToGrid w:val="0"/>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sz w:val="24"/>
          <w:szCs w:val="24"/>
          <w:highlight w:val="yellow"/>
          <w:lang w:val="en-US" w:eastAsia="zh-CN"/>
        </w:rPr>
        <w:t>3.2.4</w:t>
      </w:r>
      <w:r>
        <w:rPr>
          <w:rFonts w:hint="eastAsia" w:ascii="宋体" w:hAnsi="宋体" w:eastAsia="宋体"/>
          <w:sz w:val="24"/>
          <w:szCs w:val="24"/>
          <w:highlight w:val="yellow"/>
        </w:rPr>
        <w:t>验收时，其参数无法满足招标书中的技术要求。</w:t>
      </w:r>
    </w:p>
    <w:p w14:paraId="1AB048F1">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3.3 累计负载运行实际性能（或生产率）达不到合同规定；</w:t>
      </w:r>
    </w:p>
    <w:p w14:paraId="6039A9F5">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3.4 终验收原则上要求一次完成。若一次验收不成功，最多允许两次；如果出现第三次验收失败，重新作价或退货</w:t>
      </w:r>
      <w:r>
        <w:rPr>
          <w:rFonts w:hint="eastAsia" w:ascii="宋体" w:hAnsi="宋体" w:eastAsia="宋体" w:cs="宋体"/>
          <w:color w:val="000000"/>
          <w:sz w:val="24"/>
          <w:szCs w:val="24"/>
          <w:lang w:eastAsia="zh-CN"/>
        </w:rPr>
        <w:t>。</w:t>
      </w:r>
    </w:p>
    <w:p w14:paraId="0CEC125F">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3.5 终验收通过后买卖双方共同签署终验收报告，并移交、核对全部供货范围内物品。</w:t>
      </w:r>
    </w:p>
    <w:p w14:paraId="40A06BA0">
      <w:pPr>
        <w:pStyle w:val="2"/>
        <w:rPr>
          <w:rFonts w:hAnsi="宋体" w:eastAsia="宋体"/>
          <w:b/>
          <w:color w:val="000000"/>
          <w:kern w:val="44"/>
          <w:sz w:val="30"/>
          <w:szCs w:val="24"/>
        </w:rPr>
      </w:pPr>
    </w:p>
    <w:p w14:paraId="6B5AC3AC">
      <w:pPr>
        <w:pStyle w:val="2"/>
        <w:rPr>
          <w:rFonts w:hAnsi="宋体" w:eastAsia="宋体"/>
          <w:b/>
          <w:color w:val="000000"/>
          <w:kern w:val="44"/>
          <w:sz w:val="30"/>
          <w:szCs w:val="24"/>
        </w:rPr>
      </w:pPr>
    </w:p>
    <w:p w14:paraId="07E87B18">
      <w:pPr>
        <w:pStyle w:val="2"/>
        <w:rPr>
          <w:rFonts w:hAnsi="宋体" w:eastAsia="宋体"/>
          <w:b/>
          <w:color w:val="000000"/>
          <w:kern w:val="44"/>
          <w:sz w:val="30"/>
          <w:szCs w:val="24"/>
        </w:rPr>
      </w:pPr>
    </w:p>
    <w:p w14:paraId="58EDF8B5">
      <w:pPr>
        <w:pStyle w:val="2"/>
        <w:rPr>
          <w:rFonts w:hAnsi="宋体" w:eastAsia="宋体"/>
          <w:b/>
          <w:color w:val="000000"/>
          <w:kern w:val="44"/>
          <w:sz w:val="30"/>
          <w:szCs w:val="24"/>
        </w:rPr>
      </w:pPr>
    </w:p>
    <w:p w14:paraId="0019FCCE">
      <w:pPr>
        <w:keepNext/>
        <w:keepLines/>
        <w:jc w:val="center"/>
        <w:outlineLvl w:val="0"/>
        <w:rPr>
          <w:rFonts w:ascii="宋体" w:hAnsi="宋体" w:eastAsia="宋体"/>
          <w:b/>
          <w:color w:val="000000"/>
          <w:kern w:val="44"/>
          <w:sz w:val="30"/>
          <w:szCs w:val="24"/>
        </w:rPr>
      </w:pPr>
      <w:r>
        <w:rPr>
          <w:rFonts w:ascii="宋体" w:hAnsi="宋体" w:eastAsia="宋体"/>
          <w:b/>
          <w:color w:val="000000"/>
          <w:kern w:val="44"/>
          <w:sz w:val="30"/>
          <w:szCs w:val="24"/>
        </w:rPr>
        <w:t>第</w:t>
      </w:r>
      <w:r>
        <w:rPr>
          <w:rFonts w:hint="eastAsia" w:ascii="宋体" w:hAnsi="宋体" w:eastAsia="宋体"/>
          <w:b/>
          <w:color w:val="000000"/>
          <w:kern w:val="44"/>
          <w:sz w:val="30"/>
          <w:szCs w:val="24"/>
        </w:rPr>
        <w:t>六</w:t>
      </w:r>
      <w:r>
        <w:rPr>
          <w:rFonts w:ascii="宋体" w:hAnsi="宋体" w:eastAsia="宋体"/>
          <w:b/>
          <w:color w:val="000000"/>
          <w:kern w:val="44"/>
          <w:sz w:val="30"/>
          <w:szCs w:val="24"/>
        </w:rPr>
        <w:t>章  投标技术文件一般要求</w:t>
      </w:r>
    </w:p>
    <w:p w14:paraId="0A5550E6">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一、技术文件一般内容要求</w:t>
      </w:r>
    </w:p>
    <w:p w14:paraId="0CF7C6E7">
      <w:pPr>
        <w:adjustRightInd w:val="0"/>
        <w:snapToGrid w:val="0"/>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1、投标方应认真阅读招标文件和本技术标书，并按要求编写投标技术文件。</w:t>
      </w:r>
    </w:p>
    <w:p w14:paraId="74226D1C">
      <w:pPr>
        <w:adjustRightInd w:val="0"/>
        <w:snapToGrid w:val="0"/>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2、投标技术文件至少应对投标货物的功能用途、技术性能、质量标准、技术参数等作出详细说明。</w:t>
      </w:r>
    </w:p>
    <w:p w14:paraId="32B89E40">
      <w:pPr>
        <w:adjustRightInd w:val="0"/>
        <w:snapToGrid w:val="0"/>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3、投标技术文件至少应根据投标货物的关键设备、总成、零部件或系统作出满足或优于招标文件要求的详细说明。</w:t>
      </w:r>
    </w:p>
    <w:p w14:paraId="52091090">
      <w:pPr>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4、投标技术文件至少应按照招标文件要求（或投标方建议）列明备品备件、易损件和专用耗材明细。</w:t>
      </w:r>
    </w:p>
    <w:p w14:paraId="24610FBF">
      <w:pPr>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5、投标方应当而且必须分别说明所列备品备件、易损件和专用耗材的使用寿命（以有效工作小时数说明）。</w:t>
      </w:r>
    </w:p>
    <w:p w14:paraId="654D90DF">
      <w:pPr>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“开标一览表”和“明细表”仅作为投标方编制投标技术文件的一般格式。其中序号编写应当便于招标方了解分类或分项货物之间的所属关系，如1、1.1、1.2。</w:t>
      </w:r>
    </w:p>
    <w:p w14:paraId="4F1F77D3">
      <w:pPr>
        <w:spacing w:line="42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7、</w:t>
      </w:r>
      <w:r>
        <w:rPr>
          <w:rFonts w:ascii="Times New Roman" w:hAnsi="Times New Roman" w:eastAsia="宋体" w:cs="Times New Roman"/>
          <w:color w:val="000000"/>
          <w:sz w:val="24"/>
          <w:szCs w:val="24"/>
        </w:rPr>
        <w:t>应当尽可能将货物的配置列全、列细，这将有助于投标方胜出。</w:t>
      </w:r>
    </w:p>
    <w:p w14:paraId="05C133D6">
      <w:pPr>
        <w:spacing w:line="42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8、</w:t>
      </w:r>
      <w:r>
        <w:rPr>
          <w:rFonts w:ascii="Times New Roman" w:hAnsi="Times New Roman" w:eastAsia="宋体" w:cs="Times New Roman"/>
          <w:color w:val="000000"/>
          <w:sz w:val="24"/>
          <w:szCs w:val="24"/>
        </w:rPr>
        <w:t>单价与总价之间、总价与分类小计价之间、分类小计价与合计价之间数据应当齐全而且准确。</w:t>
      </w:r>
    </w:p>
    <w:p w14:paraId="48920DDE">
      <w:pPr>
        <w:spacing w:line="42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9、</w:t>
      </w:r>
      <w:r>
        <w:rPr>
          <w:rFonts w:ascii="Times New Roman" w:hAnsi="Times New Roman" w:eastAsia="宋体" w:cs="Times New Roman"/>
          <w:color w:val="000000"/>
          <w:sz w:val="24"/>
          <w:szCs w:val="24"/>
        </w:rPr>
        <w:t>本条款表格中的制造商，应当为全称或公认的简称。</w:t>
      </w:r>
    </w:p>
    <w:p w14:paraId="68CFDD4A">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二、技术文件中货物报价格式要求</w:t>
      </w:r>
    </w:p>
    <w:p w14:paraId="715A1F3C">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14:paraId="03DF1185">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2、如果投标总报价与其它价格出现错误或不一致，将有可能导致废标。</w:t>
      </w:r>
    </w:p>
    <w:p w14:paraId="440988F1">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3、投标总报价为自合同签定生效至合同无异议执行完毕涉及的买方需要支付的全部费用。如投标方认为本招标及投标货物涉及特需或专门的设计，应当单独列明设计费。</w:t>
      </w:r>
    </w:p>
    <w:p w14:paraId="633CF676">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4</w:t>
      </w:r>
      <w:r>
        <w:rPr>
          <w:rFonts w:ascii="Times New Roman" w:hAnsi="Times New Roman" w:eastAsia="宋体" w:cs="Times New Roman"/>
          <w:color w:val="000000"/>
          <w:sz w:val="24"/>
          <w:szCs w:val="20"/>
        </w:rPr>
        <w:t>、要求投标总报价、分项报价、明细报价之间应当具有相互间对应关系以及填报分项和明细报价，仅为便于评标而不妨碍投标人以最合适的形式签署合同。</w:t>
      </w:r>
    </w:p>
    <w:p w14:paraId="465CBA40">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三、验收标准及内容要求</w:t>
      </w:r>
    </w:p>
    <w:p w14:paraId="6285754B">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除招标文件明确的验收标准或内容之外，投标方应当在投标文件中提供预验收（必要时）和终验收的标准以及规程；在合同签定之前，经投标方和招标方双方洽谈确认并签署，以作为验收标准执行。</w:t>
      </w:r>
    </w:p>
    <w:p w14:paraId="19F09711">
      <w:pPr>
        <w:keepNext/>
        <w:keepLines/>
        <w:spacing w:before="120" w:after="120" w:line="480" w:lineRule="exact"/>
        <w:jc w:val="center"/>
        <w:outlineLvl w:val="0"/>
        <w:rPr>
          <w:rFonts w:ascii="Times New Roman" w:hAnsi="Times New Roman" w:eastAsia="黑体" w:cs="Times New Roman"/>
          <w:bCs/>
          <w:color w:val="000000"/>
          <w:kern w:val="44"/>
          <w:sz w:val="24"/>
          <w:szCs w:val="24"/>
        </w:rPr>
        <w:sectPr>
          <w:pgSz w:w="11906" w:h="16838"/>
          <w:pgMar w:top="1588" w:right="1418" w:bottom="1134" w:left="1418" w:header="851" w:footer="992" w:gutter="0"/>
          <w:cols w:space="720" w:num="1"/>
          <w:titlePg/>
          <w:docGrid w:type="lines" w:linePitch="312" w:charSpace="0"/>
        </w:sectPr>
      </w:pPr>
    </w:p>
    <w:p w14:paraId="0440ABFD">
      <w:pPr>
        <w:keepNext/>
        <w:keepLines/>
        <w:jc w:val="center"/>
        <w:outlineLvl w:val="0"/>
        <w:rPr>
          <w:rFonts w:ascii="宋体" w:hAnsi="宋体" w:eastAsia="宋体"/>
          <w:b/>
          <w:color w:val="000000"/>
          <w:kern w:val="44"/>
          <w:sz w:val="30"/>
          <w:szCs w:val="24"/>
        </w:rPr>
      </w:pPr>
      <w:r>
        <w:rPr>
          <w:rFonts w:ascii="宋体" w:hAnsi="宋体" w:eastAsia="宋体"/>
          <w:b/>
          <w:color w:val="000000"/>
          <w:kern w:val="44"/>
          <w:sz w:val="30"/>
          <w:szCs w:val="24"/>
        </w:rPr>
        <w:t>第</w:t>
      </w:r>
      <w:r>
        <w:rPr>
          <w:rFonts w:hint="eastAsia" w:ascii="宋体" w:hAnsi="宋体" w:eastAsia="宋体"/>
          <w:b/>
          <w:color w:val="000000"/>
          <w:kern w:val="44"/>
          <w:sz w:val="30"/>
          <w:szCs w:val="24"/>
        </w:rPr>
        <w:t>七</w:t>
      </w:r>
      <w:r>
        <w:rPr>
          <w:rFonts w:ascii="宋体" w:hAnsi="宋体" w:eastAsia="宋体"/>
          <w:b/>
          <w:color w:val="000000"/>
          <w:kern w:val="44"/>
          <w:sz w:val="30"/>
          <w:szCs w:val="24"/>
        </w:rPr>
        <w:t>章  其它要求及说明</w:t>
      </w:r>
    </w:p>
    <w:p w14:paraId="07F4267D">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一、要求</w:t>
      </w:r>
    </w:p>
    <w:p w14:paraId="4D92BCBC">
      <w:pPr>
        <w:spacing w:after="120" w:line="420" w:lineRule="exact"/>
        <w:ind w:left="420" w:left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为保证本技术标书所列采购货物的质量以及先进性、可靠性、经济性和实用性，要求投标方在投标文件中，至少应具备以下资格证明文件或资料：</w:t>
      </w:r>
    </w:p>
    <w:p w14:paraId="11B38160">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1、投标方应是独立法人或得到法人授权的机构。应当在投标文件中提供法人营业执照（复印件）、税务登记证以及组织机构代码证（国际供应商参考该要求提供有效证明文件），并保证其真实性和有效性。</w:t>
      </w:r>
    </w:p>
    <w:p w14:paraId="30A94CFF">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2、投标方应当是通过有关资格认证的法人。应当在投标文件中提供有效期内的资格认证证书，如：ISO9001、VDA6.1、QS9000等。</w:t>
      </w:r>
    </w:p>
    <w:p w14:paraId="5625CBA3">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3、国产设备应附有采购货物（或设备）涉及的由“中国质量认证中心”颁发的《中国国家强制性产品认证证书》（CCC证书）。</w:t>
      </w:r>
    </w:p>
    <w:p w14:paraId="33D179B6">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4、应附有其它与投标单位、采购货物有关的荣誉证书或资料。</w:t>
      </w:r>
    </w:p>
    <w:p w14:paraId="7A1248D7">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5、必须附有投标货物涉及产品要求的、国家或行业管理规定要求的、或者投标方认为能够体现其投标货物合法性及先进性的最高级别的证明材料（投标货物不涉及的除外）：</w:t>
      </w:r>
    </w:p>
    <w:p w14:paraId="1369C91C">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5.1  国家相关机构颁发的有效期之内所必需的《生产许可证》。</w:t>
      </w:r>
    </w:p>
    <w:p w14:paraId="325A02AE">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5.2  产品（或技术）鉴定报告/证书、专利证书或专利许可证书、新技术成果证书等。</w:t>
      </w:r>
    </w:p>
    <w:p w14:paraId="4F713DE8">
      <w:pPr>
        <w:spacing w:line="420" w:lineRule="exact"/>
        <w:ind w:firstLine="477" w:firstLineChars="199"/>
        <w:rPr>
          <w:rFonts w:hint="eastAsia" w:ascii="Times New Roman" w:hAnsi="Times New Roman" w:eastAsia="宋体" w:cs="Times New Roman"/>
          <w:color w:val="000000"/>
          <w:sz w:val="24"/>
          <w:szCs w:val="20"/>
          <w:lang w:eastAsia="zh-CN"/>
        </w:rPr>
      </w:pPr>
      <w:r>
        <w:rPr>
          <w:rFonts w:ascii="Times New Roman" w:hAnsi="Times New Roman" w:eastAsia="宋体" w:cs="Times New Roman"/>
          <w:color w:val="000000"/>
          <w:sz w:val="24"/>
          <w:szCs w:val="20"/>
        </w:rPr>
        <w:t>5.3  产品相关检验、试验报告，如：型式试验检验报告、安全试验检验报告、电弧效应试验报告、噪声检测报告等</w:t>
      </w:r>
      <w:r>
        <w:rPr>
          <w:rFonts w:hint="eastAsia" w:ascii="Times New Roman" w:hAnsi="Times New Roman" w:eastAsia="宋体" w:cs="Times New Roman"/>
          <w:color w:val="000000"/>
          <w:sz w:val="24"/>
          <w:szCs w:val="20"/>
          <w:lang w:eastAsia="zh-CN"/>
        </w:rPr>
        <w:t>。</w:t>
      </w:r>
    </w:p>
    <w:p w14:paraId="25F5720D">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5.4  其它能够证明所供货物的质量水平、技术水平、安全性水平、节能性水平、环保性水平等相关的其它证明文件或资料、报告等。</w:t>
      </w:r>
    </w:p>
    <w:p w14:paraId="760A0DAB">
      <w:pPr>
        <w:numPr>
          <w:ilvl w:val="0"/>
          <w:numId w:val="10"/>
        </w:numPr>
        <w:spacing w:line="360" w:lineRule="auto"/>
        <w:ind w:firstLine="482" w:firstLineChars="200"/>
        <w:rPr>
          <w:rFonts w:ascii="宋体" w:hAnsi="宋体" w:eastAsia="宋体" w:cs="宋体"/>
          <w:sz w:val="24"/>
          <w:szCs w:val="24"/>
        </w:rPr>
      </w:pPr>
      <w:r>
        <w:rPr>
          <w:rFonts w:hint="eastAsia" w:ascii="宋体" w:hAnsi="宋体" w:eastAsia="宋体" w:cs="宋体"/>
          <w:b/>
          <w:sz w:val="24"/>
          <w:szCs w:val="24"/>
        </w:rPr>
        <w:t>必须附有：</w:t>
      </w:r>
      <w:r>
        <w:rPr>
          <w:rFonts w:hint="eastAsia" w:ascii="宋体" w:hAnsi="宋体" w:eastAsia="宋体" w:cs="宋体"/>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14:paraId="73FA4633">
      <w:pPr>
        <w:spacing w:line="420" w:lineRule="exact"/>
        <w:ind w:firstLine="482" w:firstLineChars="200"/>
      </w:pPr>
      <w:r>
        <w:rPr>
          <w:rFonts w:hint="eastAsia" w:ascii="Times New Roman" w:hAnsi="Times New Roman" w:eastAsia="宋体" w:cs="Times New Roman"/>
          <w:b/>
          <w:color w:val="000000"/>
          <w:sz w:val="24"/>
          <w:szCs w:val="20"/>
        </w:rPr>
        <w:t>7.设备外观</w:t>
      </w:r>
      <w:r>
        <w:rPr>
          <w:rFonts w:hint="eastAsia" w:ascii="宋体" w:hAnsi="宋体" w:eastAsia="宋体" w:cs="宋体"/>
          <w:b/>
          <w:bCs/>
          <w:sz w:val="24"/>
          <w:szCs w:val="20"/>
        </w:rPr>
        <w:t>不能存在供应商名称和品牌LOGO等标识。</w:t>
      </w:r>
    </w:p>
    <w:p w14:paraId="0193ACFB">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二、说明</w:t>
      </w:r>
    </w:p>
    <w:p w14:paraId="488815A4">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1、投标方可以根据自身的技术、经验等优势以及对招标文件和本技术标书的理解，写明对招标方所采购货物的优化方案或建议意见。投标方的这些努力，招标方表示感谢，并将有助于投标方优先胜出。</w:t>
      </w:r>
    </w:p>
    <w:p w14:paraId="6505E5D6">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2、即使有建议意见或建议方案，仍应依据招标文件和本技术标书要求，编写符合要求的投标文件。建议方案或建议意见，应以单独篇章或文件，予以说明和报价。</w:t>
      </w:r>
    </w:p>
    <w:p w14:paraId="5F78DDE1">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3</w:t>
      </w:r>
      <w:r>
        <w:rPr>
          <w:rFonts w:ascii="Times New Roman" w:hAnsi="Times New Roman" w:eastAsia="宋体" w:cs="Times New Roman"/>
          <w:color w:val="000000"/>
          <w:sz w:val="24"/>
          <w:szCs w:val="20"/>
        </w:rPr>
        <w:t>、招标文件、投标文件、答疑文件、技术交流文件、技术协议书等，在采购过程全部为有效文件，如有差异，以对招标方最有利的条款为准。</w:t>
      </w:r>
    </w:p>
    <w:p w14:paraId="24DB3396">
      <w:pPr>
        <w:adjustRightInd w:val="0"/>
        <w:snapToGrid w:val="0"/>
        <w:spacing w:line="420" w:lineRule="exact"/>
        <w:ind w:firstLine="480" w:firstLineChars="200"/>
        <w:rPr>
          <w:rFonts w:ascii="宋体" w:hAnsi="宋体" w:eastAsia="宋体" w:cs="宋体"/>
          <w:sz w:val="24"/>
          <w:szCs w:val="24"/>
        </w:rPr>
      </w:pPr>
      <w:r>
        <w:rPr>
          <w:rFonts w:hint="eastAsia" w:ascii="Times New Roman" w:hAnsi="Times New Roman" w:eastAsia="宋体" w:cs="Times New Roman"/>
          <w:color w:val="000000"/>
          <w:sz w:val="24"/>
          <w:szCs w:val="20"/>
        </w:rPr>
        <w:t>4、为避免歧义，本技术标书涉及招投标环节的条款，均将潜在的卖方称为投标方、将买方称为招标方；定标后合同签署环节以及后续的合同执行环节条款，招标方称为买方、投标方中的中标方称为卖方。</w:t>
      </w:r>
    </w:p>
    <w:p w14:paraId="493E128C">
      <w:pPr>
        <w:pStyle w:val="3"/>
        <w:spacing w:before="120" w:after="120" w:line="480" w:lineRule="exact"/>
        <w:rPr>
          <w:rFonts w:ascii="宋体" w:hAnsi="宋体" w:eastAsia="宋体" w:cs="宋体"/>
          <w:b w:val="0"/>
          <w:sz w:val="24"/>
          <w:szCs w:val="24"/>
        </w:rPr>
        <w:sectPr>
          <w:footerReference r:id="rId11" w:type="first"/>
          <w:footerReference r:id="rId10" w:type="default"/>
          <w:pgSz w:w="11906" w:h="16838"/>
          <w:pgMar w:top="1588" w:right="1418" w:bottom="1134" w:left="1418" w:header="851" w:footer="992" w:gutter="0"/>
          <w:cols w:space="720" w:num="1"/>
          <w:titlePg/>
          <w:docGrid w:linePitch="312" w:charSpace="0"/>
        </w:sectPr>
      </w:pPr>
    </w:p>
    <w:bookmarkEnd w:id="40"/>
    <w:p w14:paraId="76133782">
      <w:pPr>
        <w:spacing w:line="360" w:lineRule="auto"/>
        <w:jc w:val="center"/>
        <w:outlineLvl w:val="0"/>
        <w:rPr>
          <w:rFonts w:ascii="宋体" w:hAnsi="Calibri" w:eastAsia="宋体" w:cs="Times New Roman"/>
          <w:b/>
          <w:sz w:val="36"/>
          <w:szCs w:val="36"/>
        </w:rPr>
      </w:pPr>
      <w:bookmarkStart w:id="42" w:name="_Toc28859"/>
      <w:bookmarkStart w:id="43" w:name="_Toc26911"/>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42"/>
    </w:p>
    <w:p w14:paraId="62638DA4">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621BDC8E">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0081ED32">
      <w:pPr>
        <w:adjustRightInd w:val="0"/>
        <w:snapToGrid w:val="0"/>
        <w:spacing w:line="360" w:lineRule="auto"/>
        <w:jc w:val="left"/>
        <w:rPr>
          <w:rFonts w:ascii="宋体" w:hAnsi="宋体"/>
          <w:sz w:val="20"/>
          <w:szCs w:val="20"/>
        </w:rPr>
      </w:pPr>
    </w:p>
    <w:p w14:paraId="4BD00C9F">
      <w:pPr>
        <w:adjustRightInd w:val="0"/>
        <w:snapToGrid w:val="0"/>
        <w:spacing w:line="360" w:lineRule="auto"/>
        <w:jc w:val="left"/>
        <w:rPr>
          <w:rFonts w:ascii="宋体" w:hAnsi="宋体"/>
          <w:sz w:val="20"/>
          <w:szCs w:val="20"/>
        </w:rPr>
      </w:pPr>
    </w:p>
    <w:p w14:paraId="1A77D6E7">
      <w:pPr>
        <w:adjustRightInd w:val="0"/>
        <w:snapToGrid w:val="0"/>
        <w:spacing w:line="360" w:lineRule="auto"/>
        <w:jc w:val="left"/>
        <w:rPr>
          <w:rFonts w:ascii="宋体" w:hAnsi="宋体"/>
          <w:sz w:val="20"/>
          <w:szCs w:val="20"/>
        </w:rPr>
      </w:pPr>
    </w:p>
    <w:p w14:paraId="5C685257">
      <w:pPr>
        <w:adjustRightInd w:val="0"/>
        <w:snapToGrid w:val="0"/>
        <w:spacing w:line="360" w:lineRule="auto"/>
        <w:jc w:val="left"/>
        <w:rPr>
          <w:rFonts w:ascii="宋体" w:hAnsi="宋体"/>
          <w:sz w:val="20"/>
          <w:szCs w:val="20"/>
        </w:rPr>
      </w:pPr>
    </w:p>
    <w:p w14:paraId="71FC5568">
      <w:pPr>
        <w:adjustRightInd w:val="0"/>
        <w:snapToGrid w:val="0"/>
        <w:spacing w:line="360" w:lineRule="auto"/>
        <w:jc w:val="center"/>
        <w:rPr>
          <w:rFonts w:ascii="方正小标宋简体" w:hAnsi="宋体" w:eastAsia="方正小标宋简体"/>
          <w:bCs/>
          <w:sz w:val="52"/>
          <w:szCs w:val="36"/>
        </w:rPr>
      </w:pPr>
    </w:p>
    <w:p w14:paraId="4A238A2B">
      <w:pPr>
        <w:adjustRightInd w:val="0"/>
        <w:snapToGrid w:val="0"/>
        <w:spacing w:line="360" w:lineRule="auto"/>
        <w:jc w:val="center"/>
        <w:rPr>
          <w:rFonts w:ascii="方正小标宋简体" w:hAnsi="宋体" w:eastAsia="方正小标宋简体"/>
          <w:bCs/>
          <w:sz w:val="52"/>
          <w:szCs w:val="36"/>
        </w:rPr>
      </w:pPr>
    </w:p>
    <w:p w14:paraId="61757486">
      <w:pPr>
        <w:adjustRightInd w:val="0"/>
        <w:snapToGrid w:val="0"/>
        <w:spacing w:line="360" w:lineRule="auto"/>
        <w:jc w:val="center"/>
        <w:rPr>
          <w:rFonts w:ascii="方正小标宋简体" w:hAnsi="宋体" w:eastAsia="方正小标宋简体"/>
          <w:bCs/>
          <w:sz w:val="52"/>
          <w:szCs w:val="36"/>
        </w:rPr>
      </w:pPr>
      <w:r>
        <w:rPr>
          <w:rFonts w:hint="eastAsia" w:ascii="方正小标宋简体" w:hAnsi="宋体" w:eastAsia="方正小标宋简体"/>
          <w:bCs/>
          <w:sz w:val="52"/>
          <w:szCs w:val="36"/>
        </w:rPr>
        <w:t>设备采购合同（模板）</w:t>
      </w:r>
    </w:p>
    <w:p w14:paraId="476ABBCF">
      <w:pPr>
        <w:pStyle w:val="2"/>
        <w:jc w:val="center"/>
      </w:pPr>
      <w:r>
        <w:rPr>
          <w:rFonts w:hint="eastAsia" w:hAnsi="宋体" w:eastAsia="宋体" w:cs="宋体"/>
          <w:b/>
          <w:sz w:val="24"/>
          <w:szCs w:val="24"/>
        </w:rPr>
        <w:t>（合同以双方最终签署的版本为准）</w:t>
      </w:r>
    </w:p>
    <w:p w14:paraId="300E20DD">
      <w:pPr>
        <w:adjustRightInd w:val="0"/>
        <w:snapToGrid w:val="0"/>
        <w:spacing w:line="360" w:lineRule="auto"/>
        <w:jc w:val="left"/>
        <w:rPr>
          <w:rFonts w:ascii="宋体" w:hAnsi="宋体"/>
          <w:b/>
          <w:sz w:val="36"/>
          <w:szCs w:val="36"/>
        </w:rPr>
      </w:pPr>
    </w:p>
    <w:p w14:paraId="7057F25E">
      <w:pPr>
        <w:adjustRightInd w:val="0"/>
        <w:snapToGrid w:val="0"/>
        <w:spacing w:line="360" w:lineRule="auto"/>
        <w:jc w:val="left"/>
        <w:rPr>
          <w:rFonts w:ascii="宋体" w:hAnsi="宋体"/>
          <w:b/>
          <w:sz w:val="36"/>
          <w:szCs w:val="36"/>
        </w:rPr>
      </w:pPr>
    </w:p>
    <w:p w14:paraId="32BD4BF7">
      <w:pPr>
        <w:adjustRightInd w:val="0"/>
        <w:snapToGrid w:val="0"/>
        <w:spacing w:line="360" w:lineRule="auto"/>
        <w:jc w:val="left"/>
        <w:rPr>
          <w:rFonts w:ascii="宋体" w:hAnsi="宋体"/>
          <w:b/>
          <w:sz w:val="36"/>
          <w:szCs w:val="36"/>
        </w:rPr>
      </w:pPr>
    </w:p>
    <w:p w14:paraId="7EF54F4A">
      <w:pPr>
        <w:adjustRightInd w:val="0"/>
        <w:snapToGrid w:val="0"/>
        <w:spacing w:line="360" w:lineRule="auto"/>
        <w:jc w:val="left"/>
        <w:rPr>
          <w:rFonts w:ascii="宋体" w:hAnsi="宋体"/>
          <w:b/>
          <w:sz w:val="36"/>
          <w:szCs w:val="36"/>
        </w:rPr>
      </w:pPr>
    </w:p>
    <w:p w14:paraId="0B49E0C7">
      <w:pPr>
        <w:adjustRightInd w:val="0"/>
        <w:snapToGrid w:val="0"/>
        <w:spacing w:line="360" w:lineRule="auto"/>
        <w:jc w:val="left"/>
        <w:rPr>
          <w:rFonts w:ascii="宋体" w:hAnsi="宋体"/>
          <w:b/>
          <w:sz w:val="36"/>
          <w:szCs w:val="36"/>
        </w:rPr>
      </w:pPr>
    </w:p>
    <w:p w14:paraId="2D3EE748">
      <w:pPr>
        <w:adjustRightInd w:val="0"/>
        <w:snapToGrid w:val="0"/>
        <w:spacing w:line="360" w:lineRule="auto"/>
        <w:jc w:val="left"/>
        <w:rPr>
          <w:rFonts w:ascii="宋体" w:hAnsi="宋体"/>
          <w:b/>
          <w:sz w:val="36"/>
          <w:szCs w:val="36"/>
        </w:rPr>
      </w:pPr>
    </w:p>
    <w:p w14:paraId="107BFFC6">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278AFA8C">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14:paraId="7AF045BC">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7459C0A9">
      <w:pPr>
        <w:spacing w:line="360" w:lineRule="auto"/>
        <w:ind w:right="480"/>
        <w:rPr>
          <w:rFonts w:ascii="宋体" w:hAnsi="宋体" w:cs="宋体"/>
          <w:bCs/>
          <w:sz w:val="24"/>
          <w:u w:val="single"/>
        </w:rPr>
      </w:pPr>
      <w:r>
        <w:rPr>
          <w:rFonts w:hint="eastAsia" w:ascii="宋体" w:hAnsi="宋体" w:cs="宋体"/>
          <w:bCs/>
          <w:sz w:val="24"/>
        </w:rPr>
        <w:t xml:space="preserve">                                       </w:t>
      </w:r>
    </w:p>
    <w:p w14:paraId="36A0C51C">
      <w:pPr>
        <w:spacing w:line="360" w:lineRule="auto"/>
        <w:rPr>
          <w:rFonts w:ascii="宋体" w:hAnsi="宋体" w:cs="宋体"/>
          <w:bCs/>
          <w:sz w:val="22"/>
        </w:rPr>
        <w:sectPr>
          <w:pgSz w:w="11907" w:h="16840"/>
          <w:pgMar w:top="1304" w:right="1418" w:bottom="1304" w:left="1418" w:header="724" w:footer="851" w:gutter="0"/>
          <w:cols w:space="720" w:num="1"/>
          <w:docGrid w:linePitch="290" w:charSpace="-3931"/>
        </w:sectPr>
      </w:pPr>
    </w:p>
    <w:p w14:paraId="6A2075E1">
      <w:pPr>
        <w:spacing w:line="360" w:lineRule="auto"/>
        <w:rPr>
          <w:rFonts w:ascii="仿宋_GB2312" w:hAnsi="宋体" w:eastAsia="仿宋_GB2312" w:cs="宋体"/>
          <w:bCs/>
          <w:sz w:val="24"/>
          <w:szCs w:val="24"/>
        </w:rPr>
      </w:pPr>
      <w:r>
        <w:rPr>
          <w:rFonts w:hint="eastAsia" w:ascii="宋体" w:hAnsi="宋体" w:cs="宋体"/>
          <w:bCs/>
          <w:sz w:val="22"/>
        </w:rPr>
        <w:t xml:space="preserve"> </w:t>
      </w:r>
      <w:bookmarkStart w:id="44" w:name="_Toc28611"/>
      <w:bookmarkStart w:id="45" w:name="_Toc15689"/>
      <w:bookmarkStart w:id="46" w:name="_Toc10272"/>
      <w:bookmarkStart w:id="47" w:name="_Toc16330036"/>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2B9811B3">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14:paraId="10869E75">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152B9F2E">
      <w:pPr>
        <w:spacing w:line="360" w:lineRule="auto"/>
        <w:ind w:right="-189" w:rightChars="-90"/>
        <w:jc w:val="left"/>
        <w:rPr>
          <w:rFonts w:ascii="仿宋_GB2312" w:hAnsi="宋体" w:eastAsia="仿宋_GB2312" w:cs="宋体"/>
          <w:b/>
          <w:bCs/>
          <w:sz w:val="24"/>
          <w:szCs w:val="24"/>
          <w:u w:val="single"/>
        </w:rPr>
      </w:pPr>
    </w:p>
    <w:p w14:paraId="4FD927BB">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14:paraId="5EAAC667">
      <w:pPr>
        <w:spacing w:line="360" w:lineRule="auto"/>
        <w:ind w:right="-189" w:rightChars="-90" w:firstLine="480" w:firstLineChars="200"/>
        <w:jc w:val="left"/>
        <w:rPr>
          <w:rFonts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14:paraId="41994616">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48" w:name="_Toc16330018"/>
      <w:bookmarkStart w:id="49" w:name="_Toc11930"/>
      <w:bookmarkStart w:id="50" w:name="_Toc17619"/>
      <w:bookmarkStart w:id="51" w:name="_Toc11823"/>
      <w:r>
        <w:rPr>
          <w:rFonts w:hint="eastAsia" w:ascii="黑体" w:hAnsi="黑体" w:eastAsia="黑体" w:cs="宋体"/>
          <w:b w:val="0"/>
          <w:iCs/>
          <w:kern w:val="2"/>
          <w:sz w:val="28"/>
          <w:szCs w:val="28"/>
          <w:lang w:val="en-US" w:eastAsia="zh-CN" w:bidi="ar-SA"/>
        </w:rPr>
        <w:t>1 合同设备</w:t>
      </w:r>
      <w:bookmarkEnd w:id="48"/>
      <w:bookmarkEnd w:id="49"/>
      <w:bookmarkEnd w:id="50"/>
      <w:bookmarkEnd w:id="51"/>
    </w:p>
    <w:p w14:paraId="4F90B473">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14:paraId="7BFD8DCD">
      <w:pPr>
        <w:spacing w:line="360" w:lineRule="auto"/>
        <w:ind w:firstLine="453" w:firstLineChars="189"/>
        <w:rPr>
          <w:rFonts w:ascii="仿宋_GB2312" w:hAnsi="宋体" w:eastAsia="仿宋_GB2312" w:cs="宋体"/>
          <w:sz w:val="24"/>
          <w:szCs w:val="24"/>
        </w:rPr>
      </w:pPr>
      <w:bookmarkStart w:id="52" w:name="_Toc32510"/>
      <w:bookmarkStart w:id="53" w:name="_Toc29026"/>
      <w:bookmarkStart w:id="54" w:name="_Toc22800"/>
      <w:r>
        <w:rPr>
          <w:rFonts w:hint="eastAsia" w:ascii="仿宋_GB2312" w:hAnsi="宋体" w:eastAsia="仿宋_GB2312" w:cs="宋体"/>
          <w:sz w:val="24"/>
          <w:szCs w:val="24"/>
        </w:rPr>
        <w:t>1.2技术规格和标准</w:t>
      </w:r>
    </w:p>
    <w:p w14:paraId="7B9CDA67">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1.2.1本合同约定设备的技术规格、</w:t>
      </w:r>
      <w:r>
        <w:rPr>
          <w:rFonts w:ascii="仿宋_GB2312" w:hAnsi="宋体" w:eastAsia="仿宋_GB2312" w:cs="宋体"/>
          <w:sz w:val="24"/>
          <w:szCs w:val="24"/>
        </w:rPr>
        <w:t>图纸、程序权限及接口协议要求</w:t>
      </w:r>
      <w:r>
        <w:rPr>
          <w:rFonts w:hint="eastAsia" w:ascii="仿宋_GB2312" w:hAnsi="宋体" w:eastAsia="仿宋_GB2312" w:cs="宋体"/>
          <w:sz w:val="24"/>
          <w:szCs w:val="24"/>
        </w:rPr>
        <w:t>详见附件二《技术协议书》。</w:t>
      </w:r>
    </w:p>
    <w:p w14:paraId="7B28E905">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515DE580">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14:paraId="7B5F76AE">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55" w:name="_Toc16330019"/>
      <w:r>
        <w:rPr>
          <w:rFonts w:hint="eastAsia" w:ascii="黑体" w:hAnsi="黑体" w:eastAsia="黑体" w:cs="宋体"/>
          <w:b w:val="0"/>
          <w:iCs/>
          <w:kern w:val="2"/>
          <w:sz w:val="28"/>
          <w:szCs w:val="28"/>
          <w:lang w:val="en-US" w:eastAsia="zh-CN" w:bidi="ar-SA"/>
        </w:rPr>
        <w:t>2 包装</w:t>
      </w:r>
      <w:bookmarkEnd w:id="52"/>
      <w:bookmarkEnd w:id="53"/>
      <w:bookmarkEnd w:id="54"/>
      <w:bookmarkEnd w:id="55"/>
    </w:p>
    <w:p w14:paraId="68DEE9E0">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16170092">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14:paraId="7941D829">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56" w:name="_Toc2833"/>
      <w:bookmarkStart w:id="57" w:name="_Toc27144"/>
      <w:bookmarkStart w:id="58" w:name="_Toc27453"/>
      <w:bookmarkStart w:id="59" w:name="_Toc16330020"/>
      <w:r>
        <w:rPr>
          <w:rFonts w:hint="eastAsia" w:ascii="黑体" w:hAnsi="黑体" w:eastAsia="黑体" w:cs="宋体"/>
          <w:b w:val="0"/>
          <w:iCs/>
          <w:kern w:val="2"/>
          <w:sz w:val="28"/>
          <w:szCs w:val="28"/>
          <w:lang w:val="en-US" w:eastAsia="zh-CN" w:bidi="ar-SA"/>
        </w:rPr>
        <w:t>3 运输标记</w:t>
      </w:r>
      <w:bookmarkEnd w:id="56"/>
      <w:bookmarkEnd w:id="57"/>
      <w:bookmarkEnd w:id="58"/>
      <w:bookmarkEnd w:id="59"/>
    </w:p>
    <w:p w14:paraId="01952940">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14:paraId="252A02D3">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3.1.1收货人</w:t>
      </w:r>
    </w:p>
    <w:p w14:paraId="4359AF18">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3.1.2合同号</w:t>
      </w:r>
    </w:p>
    <w:p w14:paraId="34C348D1">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3.1.3发货标记（唛头）</w:t>
      </w:r>
    </w:p>
    <w:p w14:paraId="6CF75384">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3.1.4设备的名称、品目号、箱号</w:t>
      </w:r>
    </w:p>
    <w:p w14:paraId="3E71FA82">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3.1.5毛重/净重（公斤）</w:t>
      </w:r>
    </w:p>
    <w:p w14:paraId="6F0F1B9C">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3.1.6尺寸（长×宽×高，以厘米计）</w:t>
      </w:r>
    </w:p>
    <w:p w14:paraId="0CC0522E">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4C4246DC">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60" w:name="_Toc16330021"/>
      <w:bookmarkStart w:id="61" w:name="_Toc7431"/>
      <w:bookmarkStart w:id="62" w:name="_Toc10630"/>
      <w:bookmarkStart w:id="63" w:name="_Toc16133"/>
      <w:r>
        <w:rPr>
          <w:rFonts w:hint="eastAsia" w:ascii="黑体" w:hAnsi="黑体" w:eastAsia="黑体" w:cs="宋体"/>
          <w:b w:val="0"/>
          <w:iCs/>
          <w:kern w:val="2"/>
          <w:sz w:val="28"/>
          <w:szCs w:val="28"/>
          <w:lang w:val="en-US" w:eastAsia="zh-CN" w:bidi="ar-SA"/>
        </w:rPr>
        <w:t>4 检验</w:t>
      </w:r>
      <w:bookmarkEnd w:id="60"/>
      <w:bookmarkEnd w:id="61"/>
      <w:bookmarkEnd w:id="62"/>
      <w:bookmarkEnd w:id="63"/>
    </w:p>
    <w:p w14:paraId="6F6A9584">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3D283DD9">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14:paraId="79BED28B">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64" w:name="_Toc16330022"/>
      <w:bookmarkStart w:id="65" w:name="_Toc24467"/>
      <w:bookmarkStart w:id="66" w:name="_Toc19850"/>
      <w:bookmarkStart w:id="67" w:name="_Toc11217"/>
      <w:r>
        <w:rPr>
          <w:rFonts w:hint="eastAsia" w:ascii="黑体" w:hAnsi="黑体" w:eastAsia="黑体" w:cs="宋体"/>
          <w:b w:val="0"/>
          <w:iCs/>
          <w:kern w:val="2"/>
          <w:sz w:val="28"/>
          <w:szCs w:val="28"/>
          <w:lang w:val="en-US" w:eastAsia="zh-CN" w:bidi="ar-SA"/>
        </w:rPr>
        <w:t>5 权利担保</w:t>
      </w:r>
      <w:bookmarkEnd w:id="64"/>
      <w:bookmarkEnd w:id="65"/>
      <w:bookmarkEnd w:id="66"/>
      <w:bookmarkEnd w:id="67"/>
    </w:p>
    <w:p w14:paraId="7952BA76">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7674C5D4">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14:paraId="22501218">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14:paraId="0FF8EB30">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14:paraId="05A03FDF">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0391B532">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68" w:name="_Toc11759"/>
      <w:bookmarkStart w:id="69" w:name="_Toc14809"/>
      <w:bookmarkStart w:id="70" w:name="_Toc16330023"/>
      <w:bookmarkStart w:id="71" w:name="_Toc27500"/>
      <w:r>
        <w:rPr>
          <w:rFonts w:hint="eastAsia" w:ascii="黑体" w:hAnsi="黑体" w:eastAsia="黑体" w:cs="宋体"/>
          <w:b w:val="0"/>
          <w:iCs/>
          <w:kern w:val="2"/>
          <w:sz w:val="28"/>
          <w:szCs w:val="28"/>
          <w:lang w:val="en-US" w:eastAsia="zh-CN" w:bidi="ar-SA"/>
        </w:rPr>
        <w:t>6 交货</w:t>
      </w:r>
      <w:bookmarkEnd w:id="68"/>
      <w:bookmarkEnd w:id="69"/>
      <w:bookmarkEnd w:id="70"/>
      <w:bookmarkEnd w:id="71"/>
    </w:p>
    <w:p w14:paraId="10607815">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037428FF">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14:paraId="009E7B0B">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5AEA8996">
      <w:pPr>
        <w:spacing w:line="360" w:lineRule="auto"/>
        <w:ind w:firstLine="453" w:firstLineChars="189"/>
        <w:rPr>
          <w:rFonts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14:paraId="61AE4DD7">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14:paraId="5B931E3C">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50F761AD">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14:paraId="0C60EBA7">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14:paraId="65000730">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14:paraId="16A97207">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539D0A8E">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14:paraId="3CEC7313">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6.9风险的转移：</w:t>
      </w:r>
    </w:p>
    <w:p w14:paraId="7A247009">
      <w:pPr>
        <w:spacing w:line="360" w:lineRule="auto"/>
        <w:ind w:firstLine="453" w:firstLineChars="189"/>
        <w:rPr>
          <w:rFonts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6008823C">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72" w:name="_Toc8024"/>
      <w:bookmarkStart w:id="73" w:name="_Toc16330024"/>
      <w:bookmarkStart w:id="74" w:name="_Toc2984"/>
      <w:bookmarkStart w:id="75" w:name="_Toc25510"/>
      <w:r>
        <w:rPr>
          <w:rFonts w:hint="eastAsia" w:ascii="黑体" w:hAnsi="黑体" w:eastAsia="黑体" w:cs="宋体"/>
          <w:b w:val="0"/>
          <w:iCs/>
          <w:kern w:val="2"/>
          <w:sz w:val="28"/>
          <w:szCs w:val="28"/>
          <w:lang w:val="en-US" w:eastAsia="zh-CN" w:bidi="ar-SA"/>
        </w:rPr>
        <w:t>7 安装、调试</w:t>
      </w:r>
      <w:bookmarkEnd w:id="72"/>
      <w:bookmarkEnd w:id="73"/>
      <w:bookmarkEnd w:id="74"/>
      <w:bookmarkEnd w:id="75"/>
    </w:p>
    <w:p w14:paraId="260AA1EF">
      <w:pPr>
        <w:widowControl w:val="0"/>
        <w:spacing w:after="200" w:line="360" w:lineRule="auto"/>
        <w:ind w:firstLine="453" w:firstLineChars="189"/>
        <w:jc w:val="left"/>
        <w:rPr>
          <w:rFonts w:ascii="仿宋_GB2312" w:hAnsi="黑体" w:eastAsia="仿宋_GB2312" w:cs="宋体"/>
          <w:kern w:val="0"/>
          <w:sz w:val="24"/>
          <w:szCs w:val="24"/>
          <w:lang w:val="en-US" w:eastAsia="zh-CN" w:bidi="ar-SA"/>
        </w:rPr>
      </w:pPr>
      <w:r>
        <w:rPr>
          <w:rFonts w:hint="eastAsia" w:ascii="仿宋_GB2312" w:hAnsi="黑体" w:eastAsia="仿宋_GB2312" w:cs="宋体"/>
          <w:kern w:val="0"/>
          <w:sz w:val="24"/>
          <w:szCs w:val="24"/>
          <w:lang w:val="en-US" w:eastAsia="zh-CN" w:bidi="ar-SA"/>
        </w:rPr>
        <w:t>7.1 卖方须在到货后</w:t>
      </w:r>
      <w:r>
        <w:rPr>
          <w:rFonts w:hint="eastAsia" w:ascii="仿宋_GB2312" w:hAnsi="黑体" w:eastAsia="仿宋_GB2312" w:cs="宋体"/>
          <w:kern w:val="0"/>
          <w:sz w:val="24"/>
          <w:szCs w:val="24"/>
          <w:u w:val="single"/>
          <w:lang w:val="en-US" w:eastAsia="zh-CN" w:bidi="ar-SA"/>
        </w:rPr>
        <w:t xml:space="preserve">    </w:t>
      </w:r>
      <w:r>
        <w:rPr>
          <w:rFonts w:hint="eastAsia" w:ascii="仿宋_GB2312" w:hAnsi="黑体" w:eastAsia="仿宋_GB2312" w:cs="宋体"/>
          <w:kern w:val="0"/>
          <w:sz w:val="24"/>
          <w:szCs w:val="24"/>
          <w:lang w:val="en-US" w:eastAsia="zh-CN" w:bidi="ar-SA"/>
        </w:rPr>
        <w:t>日内安装调试完成。</w:t>
      </w:r>
    </w:p>
    <w:p w14:paraId="7E38C3CC">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14:paraId="6951C9A2">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14:paraId="0AD2FC70">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14:paraId="51E808E5">
      <w:pPr>
        <w:spacing w:line="360" w:lineRule="auto"/>
        <w:ind w:firstLine="453" w:firstLineChars="189"/>
        <w:rPr>
          <w:rFonts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14:paraId="7A017A35">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76" w:name="_Toc14260"/>
      <w:bookmarkStart w:id="77" w:name="_Toc6350"/>
      <w:bookmarkStart w:id="78" w:name="_Toc16330025"/>
      <w:bookmarkStart w:id="79" w:name="_Toc14098"/>
      <w:r>
        <w:rPr>
          <w:rFonts w:hint="eastAsia" w:ascii="黑体" w:hAnsi="黑体" w:eastAsia="黑体" w:cs="宋体"/>
          <w:b w:val="0"/>
          <w:iCs/>
          <w:kern w:val="2"/>
          <w:sz w:val="28"/>
          <w:szCs w:val="28"/>
          <w:lang w:val="en-US" w:eastAsia="zh-CN" w:bidi="ar-SA"/>
        </w:rPr>
        <w:t>8 价款与支付</w:t>
      </w:r>
      <w:bookmarkEnd w:id="76"/>
      <w:bookmarkEnd w:id="77"/>
      <w:bookmarkEnd w:id="78"/>
      <w:bookmarkEnd w:id="79"/>
    </w:p>
    <w:p w14:paraId="4A1063DD">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14:paraId="27BAFB38">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14:paraId="586B41A1">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14:paraId="525BFCE5">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14:paraId="3DEBE98E">
      <w:pPr>
        <w:spacing w:line="360" w:lineRule="auto"/>
        <w:ind w:firstLine="453" w:firstLineChars="189"/>
        <w:rPr>
          <w:rFonts w:ascii="仿宋_GB2312" w:hAnsi="黑体" w:eastAsia="仿宋_GB2312" w:cs="宋体"/>
          <w:i/>
          <w:sz w:val="24"/>
          <w:szCs w:val="24"/>
        </w:rPr>
      </w:pPr>
      <w:r>
        <w:rPr>
          <w:rFonts w:hint="eastAsia" w:ascii="仿宋_GB2312" w:hAnsi="黑体" w:eastAsia="仿宋_GB2312" w:cs="宋体"/>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14:paraId="3B6868A8">
      <w:pPr>
        <w:spacing w:line="360" w:lineRule="auto"/>
        <w:ind w:firstLine="453" w:firstLineChars="189"/>
        <w:rPr>
          <w:rFonts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14:paraId="2809D826">
      <w:pPr>
        <w:spacing w:line="360" w:lineRule="auto"/>
        <w:ind w:firstLine="453" w:firstLineChars="189"/>
        <w:rPr>
          <w:rFonts w:ascii="仿宋_GB2312" w:hAnsi="黑体" w:eastAsia="仿宋_GB2312" w:cs="宋体"/>
          <w:i/>
          <w:sz w:val="24"/>
          <w:szCs w:val="24"/>
        </w:rPr>
      </w:pPr>
      <w:bookmarkStart w:id="80" w:name="_Toc14531628"/>
      <w:bookmarkStart w:id="81" w:name="_Toc14676804"/>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bookmarkEnd w:id="80"/>
      <w:bookmarkEnd w:id="81"/>
    </w:p>
    <w:p w14:paraId="2AFF87D6">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82" w:name="_Toc25708"/>
      <w:bookmarkStart w:id="83" w:name="_Toc6726"/>
      <w:bookmarkStart w:id="84" w:name="_Toc16330026"/>
      <w:bookmarkStart w:id="85" w:name="_Toc24085"/>
      <w:r>
        <w:rPr>
          <w:rFonts w:hint="eastAsia" w:ascii="黑体" w:hAnsi="黑体" w:eastAsia="黑体" w:cs="宋体"/>
          <w:b w:val="0"/>
          <w:iCs/>
          <w:kern w:val="2"/>
          <w:sz w:val="28"/>
          <w:szCs w:val="28"/>
          <w:lang w:val="en-US" w:eastAsia="zh-CN" w:bidi="ar-SA"/>
        </w:rPr>
        <w:t>9 质量保证及售后服务</w:t>
      </w:r>
      <w:bookmarkEnd w:id="82"/>
      <w:bookmarkEnd w:id="83"/>
      <w:bookmarkEnd w:id="84"/>
      <w:bookmarkEnd w:id="85"/>
    </w:p>
    <w:p w14:paraId="3FC1F051">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1FF845C6">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14:paraId="5DB2A37D">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2B18980A">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14:paraId="11EF188B">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4F25084B">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14:paraId="2775446A">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14:paraId="46AFAC12">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14:paraId="5E7FFDF5">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86" w:name="_Toc16330027"/>
      <w:bookmarkStart w:id="87" w:name="_Toc15570"/>
      <w:bookmarkStart w:id="88" w:name="_Toc12927"/>
      <w:bookmarkStart w:id="89" w:name="_Toc10359"/>
      <w:r>
        <w:rPr>
          <w:rFonts w:hint="eastAsia" w:ascii="黑体" w:hAnsi="黑体" w:eastAsia="黑体" w:cs="宋体"/>
          <w:b w:val="0"/>
          <w:iCs/>
          <w:kern w:val="2"/>
          <w:sz w:val="28"/>
          <w:szCs w:val="28"/>
          <w:lang w:val="en-US" w:eastAsia="zh-CN" w:bidi="ar-SA"/>
        </w:rPr>
        <w:t>10法定责任</w:t>
      </w:r>
      <w:bookmarkEnd w:id="86"/>
      <w:bookmarkEnd w:id="87"/>
      <w:bookmarkEnd w:id="88"/>
      <w:bookmarkEnd w:id="89"/>
    </w:p>
    <w:p w14:paraId="353235FD">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14:paraId="43873E8C">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14:paraId="1B05A870">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41D80DF9">
      <w:pPr>
        <w:spacing w:line="360" w:lineRule="auto"/>
        <w:ind w:firstLine="453" w:firstLineChars="189"/>
        <w:rPr>
          <w:rFonts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14:paraId="6E744CF6">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90" w:name="_Toc27314"/>
      <w:bookmarkStart w:id="91" w:name="_Toc16330028"/>
      <w:bookmarkStart w:id="92" w:name="_Toc30381"/>
      <w:bookmarkStart w:id="93" w:name="_Toc9708"/>
      <w:r>
        <w:rPr>
          <w:rFonts w:hint="eastAsia" w:ascii="黑体" w:hAnsi="黑体" w:eastAsia="黑体" w:cs="宋体"/>
          <w:b w:val="0"/>
          <w:iCs/>
          <w:kern w:val="2"/>
          <w:sz w:val="28"/>
          <w:szCs w:val="28"/>
          <w:lang w:val="en-US" w:eastAsia="zh-CN" w:bidi="ar-SA"/>
        </w:rPr>
        <w:t>11 违约责任</w:t>
      </w:r>
      <w:bookmarkEnd w:id="90"/>
      <w:bookmarkEnd w:id="91"/>
      <w:bookmarkEnd w:id="92"/>
      <w:bookmarkEnd w:id="93"/>
    </w:p>
    <w:p w14:paraId="6E40B262">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73009362">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020BBB50">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14:paraId="4A8A44F2">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7621D6D5">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047374D4">
      <w:pPr>
        <w:spacing w:line="360" w:lineRule="auto"/>
        <w:ind w:firstLine="453" w:firstLineChars="189"/>
        <w:rPr>
          <w:rFonts w:ascii="仿宋_GB2312" w:hAnsi="黑体" w:eastAsia="仿宋_GB2312" w:cs="宋体"/>
          <w:sz w:val="24"/>
          <w:szCs w:val="24"/>
        </w:rPr>
      </w:pPr>
      <w:r>
        <w:rPr>
          <w:rFonts w:ascii="仿宋_GB2312" w:hAnsi="黑体" w:eastAsia="仿宋_GB2312" w:cs="宋体"/>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r>
        <w:rPr>
          <w:rFonts w:ascii="仿宋_GB2312" w:hAnsi="黑体" w:eastAsia="仿宋_GB2312" w:cs="宋体"/>
          <w:sz w:val="24"/>
          <w:szCs w:val="24"/>
        </w:rPr>
        <w:br w:type="textWrapping"/>
      </w:r>
      <w:r>
        <w:rPr>
          <w:rFonts w:ascii="仿宋_GB2312" w:hAnsi="黑体" w:eastAsia="仿宋_GB2312" w:cs="宋体"/>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5C75AF6F">
      <w:pPr>
        <w:spacing w:line="360" w:lineRule="auto"/>
        <w:ind w:firstLine="453" w:firstLineChars="189"/>
        <w:rPr>
          <w:rFonts w:ascii="仿宋_GB2312" w:hAnsi="黑体" w:eastAsia="仿宋_GB2312" w:cs="宋体"/>
          <w:sz w:val="24"/>
          <w:szCs w:val="24"/>
        </w:rPr>
      </w:pPr>
      <w:r>
        <w:rPr>
          <w:rFonts w:ascii="仿宋_GB2312" w:hAnsi="黑体" w:eastAsia="仿宋_GB2312" w:cs="宋体"/>
          <w:sz w:val="24"/>
          <w:szCs w:val="24"/>
        </w:rPr>
        <w:t>11.5买方延期付款时（有正当拒付理由者除外），每日按延付金额的 3 ‰向卖方偿付延期付款违约金，但违约金总额不超过延付金额的 50 ‰。</w:t>
      </w:r>
    </w:p>
    <w:p w14:paraId="37A892FD">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14:paraId="4A234592">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14:paraId="68322ADA">
      <w:pPr>
        <w:spacing w:line="360" w:lineRule="auto"/>
        <w:ind w:firstLine="453" w:firstLineChars="189"/>
        <w:rPr>
          <w:rFonts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14:paraId="430E68A4">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94" w:name="_Toc31554"/>
      <w:bookmarkStart w:id="95" w:name="_Toc9172"/>
      <w:bookmarkStart w:id="96" w:name="_Toc16330029"/>
      <w:bookmarkStart w:id="97" w:name="_Toc1827"/>
      <w:r>
        <w:rPr>
          <w:rFonts w:hint="eastAsia" w:ascii="黑体" w:hAnsi="黑体" w:eastAsia="黑体" w:cs="宋体"/>
          <w:b w:val="0"/>
          <w:iCs/>
          <w:kern w:val="2"/>
          <w:sz w:val="28"/>
          <w:szCs w:val="28"/>
          <w:lang w:val="en-US" w:eastAsia="zh-CN" w:bidi="ar-SA"/>
        </w:rPr>
        <w:t>12 合同的终止与解除</w:t>
      </w:r>
      <w:bookmarkEnd w:id="94"/>
      <w:bookmarkEnd w:id="95"/>
      <w:bookmarkEnd w:id="96"/>
      <w:bookmarkEnd w:id="97"/>
    </w:p>
    <w:p w14:paraId="6DEC5CA5">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14:paraId="6BA21F54">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14:paraId="6E590D17">
      <w:pPr>
        <w:spacing w:line="360" w:lineRule="auto"/>
        <w:ind w:left="397" w:leftChars="189"/>
        <w:rPr>
          <w:rFonts w:ascii="仿宋_GB2312" w:hAnsi="黑体" w:eastAsia="仿宋_GB2312" w:cs="宋体"/>
          <w:sz w:val="24"/>
          <w:szCs w:val="24"/>
        </w:rPr>
      </w:pPr>
      <w:r>
        <w:rPr>
          <w:rFonts w:ascii="仿宋_GB2312" w:hAnsi="黑体" w:eastAsia="仿宋_GB2312" w:cs="宋体"/>
          <w:sz w:val="24"/>
          <w:szCs w:val="24"/>
        </w:rPr>
        <w:t>12.3有下列情形之一的，买方可以解除本合同：</w:t>
      </w:r>
      <w:r>
        <w:rPr>
          <w:rFonts w:ascii="仿宋_GB2312" w:hAnsi="黑体" w:eastAsia="仿宋_GB2312" w:cs="宋体"/>
          <w:sz w:val="24"/>
          <w:szCs w:val="24"/>
        </w:rPr>
        <w:br w:type="textWrapping"/>
      </w:r>
      <w:r>
        <w:rPr>
          <w:rFonts w:ascii="仿宋_GB2312" w:hAnsi="黑体" w:eastAsia="仿宋_GB2312" w:cs="宋体"/>
          <w:sz w:val="24"/>
          <w:szCs w:val="24"/>
        </w:rPr>
        <w:t>12.3.1卖方明确表示或者以自己的行为表明不履行主要义务的；</w:t>
      </w:r>
      <w:r>
        <w:rPr>
          <w:rFonts w:ascii="仿宋_GB2312" w:hAnsi="黑体" w:eastAsia="仿宋_GB2312" w:cs="宋体"/>
          <w:sz w:val="24"/>
          <w:szCs w:val="24"/>
        </w:rPr>
        <w:br w:type="textWrapping"/>
      </w:r>
      <w:r>
        <w:rPr>
          <w:rFonts w:ascii="仿宋_GB2312" w:hAnsi="黑体" w:eastAsia="仿宋_GB2312" w:cs="宋体"/>
          <w:sz w:val="24"/>
          <w:szCs w:val="24"/>
        </w:rPr>
        <w:t>12.3.2卖方所提交的设备不符合本合同的规定；</w:t>
      </w:r>
      <w:r>
        <w:rPr>
          <w:rFonts w:ascii="仿宋_GB2312" w:hAnsi="黑体" w:eastAsia="仿宋_GB2312" w:cs="宋体"/>
          <w:sz w:val="24"/>
          <w:szCs w:val="24"/>
        </w:rPr>
        <w:br w:type="textWrapping"/>
      </w:r>
      <w:r>
        <w:rPr>
          <w:rFonts w:ascii="仿宋_GB2312" w:hAnsi="黑体" w:eastAsia="仿宋_GB2312" w:cs="宋体"/>
          <w:sz w:val="24"/>
          <w:szCs w:val="24"/>
        </w:rPr>
        <w:t>12.3.3卖方发生本合同约定的解除情形的；</w:t>
      </w:r>
      <w:r>
        <w:rPr>
          <w:rFonts w:ascii="仿宋_GB2312" w:hAnsi="黑体" w:eastAsia="仿宋_GB2312" w:cs="宋体"/>
          <w:sz w:val="24"/>
          <w:szCs w:val="24"/>
        </w:rPr>
        <w:br w:type="textWrapping"/>
      </w:r>
      <w:r>
        <w:rPr>
          <w:rFonts w:ascii="仿宋_GB2312" w:hAnsi="黑体" w:eastAsia="仿宋_GB2312" w:cs="宋体"/>
          <w:sz w:val="24"/>
          <w:szCs w:val="24"/>
        </w:rPr>
        <w:t>12.3.4卖方有其他违约行为。</w:t>
      </w:r>
    </w:p>
    <w:p w14:paraId="7BEBD49A">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14:paraId="7D20AB20">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14:paraId="25E31FB7">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14:paraId="6FB6ED25">
      <w:pPr>
        <w:spacing w:line="360" w:lineRule="auto"/>
        <w:ind w:firstLine="453" w:firstLineChars="189"/>
        <w:rPr>
          <w:rFonts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14:paraId="61BDC683">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98" w:name="_Toc31945"/>
      <w:bookmarkStart w:id="99" w:name="_Toc16330030"/>
      <w:bookmarkStart w:id="100" w:name="_Toc8620"/>
      <w:bookmarkStart w:id="101" w:name="_Toc13671"/>
      <w:r>
        <w:rPr>
          <w:rFonts w:hint="eastAsia" w:ascii="黑体" w:hAnsi="黑体" w:eastAsia="黑体" w:cs="宋体"/>
          <w:b w:val="0"/>
          <w:iCs/>
          <w:kern w:val="2"/>
          <w:sz w:val="28"/>
          <w:szCs w:val="28"/>
          <w:lang w:val="en-US" w:eastAsia="zh-CN" w:bidi="ar-SA"/>
        </w:rPr>
        <w:t>13 不可抗力</w:t>
      </w:r>
      <w:bookmarkEnd w:id="98"/>
      <w:bookmarkEnd w:id="99"/>
      <w:bookmarkEnd w:id="100"/>
      <w:bookmarkEnd w:id="101"/>
    </w:p>
    <w:p w14:paraId="729EF1AD">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48ECF281">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14:paraId="3EB7AC76">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102" w:name="_Toc16330031"/>
      <w:bookmarkStart w:id="103" w:name="_Toc30389"/>
      <w:bookmarkStart w:id="104" w:name="_Toc637"/>
      <w:bookmarkStart w:id="105" w:name="_Toc31243"/>
      <w:r>
        <w:rPr>
          <w:rFonts w:hint="eastAsia" w:ascii="黑体" w:hAnsi="黑体" w:eastAsia="黑体" w:cs="宋体"/>
          <w:b w:val="0"/>
          <w:iCs/>
          <w:kern w:val="2"/>
          <w:sz w:val="28"/>
          <w:szCs w:val="28"/>
          <w:lang w:val="en-US" w:eastAsia="zh-CN" w:bidi="ar-SA"/>
        </w:rPr>
        <w:t>14 通讯</w:t>
      </w:r>
      <w:bookmarkEnd w:id="102"/>
      <w:bookmarkEnd w:id="103"/>
      <w:bookmarkEnd w:id="104"/>
      <w:bookmarkEnd w:id="105"/>
    </w:p>
    <w:p w14:paraId="459395FD">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14.1通讯地址：</w:t>
      </w:r>
    </w:p>
    <w:p w14:paraId="3E36F12A">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14:paraId="337F0F2D">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14.2生效</w:t>
      </w:r>
    </w:p>
    <w:p w14:paraId="6EFE839E">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14.2.1书信。书信为送达时生效；</w:t>
      </w:r>
    </w:p>
    <w:p w14:paraId="27C22D5D">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14:paraId="33C6BDA9">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14:paraId="2BFD9ED1">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14:paraId="4C4DEE7C">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14:paraId="5DE4D854">
      <w:pPr>
        <w:widowControl w:val="0"/>
        <w:tabs>
          <w:tab w:val="right" w:leader="dot" w:pos="9061"/>
        </w:tabs>
        <w:spacing w:before="240" w:beforeLines="100" w:line="360" w:lineRule="auto"/>
        <w:ind w:left="420"/>
        <w:jc w:val="both"/>
        <w:outlineLvl w:val="0"/>
        <w:rPr>
          <w:rFonts w:ascii="黑体" w:hAnsi="黑体" w:eastAsia="黑体" w:cs="宋体"/>
          <w:b w:val="0"/>
          <w:iCs/>
          <w:kern w:val="2"/>
          <w:sz w:val="28"/>
          <w:szCs w:val="28"/>
          <w:lang w:val="en-US" w:eastAsia="zh-CN" w:bidi="ar-SA"/>
        </w:rPr>
      </w:pPr>
      <w:bookmarkStart w:id="106" w:name="_Toc9915"/>
      <w:bookmarkStart w:id="107" w:name="_Toc16330032"/>
      <w:bookmarkStart w:id="108" w:name="_Toc12984"/>
      <w:bookmarkStart w:id="109" w:name="_Toc11290"/>
      <w:r>
        <w:rPr>
          <w:rFonts w:hint="eastAsia" w:ascii="黑体" w:hAnsi="黑体" w:eastAsia="黑体" w:cs="宋体"/>
          <w:b w:val="0"/>
          <w:iCs/>
          <w:kern w:val="2"/>
          <w:sz w:val="28"/>
          <w:szCs w:val="28"/>
          <w:lang w:val="en-US" w:eastAsia="zh-CN" w:bidi="ar-SA"/>
        </w:rPr>
        <w:t>15 适用法律及争议解决</w:t>
      </w:r>
      <w:bookmarkEnd w:id="106"/>
      <w:bookmarkEnd w:id="107"/>
      <w:bookmarkEnd w:id="108"/>
      <w:bookmarkEnd w:id="109"/>
    </w:p>
    <w:p w14:paraId="6A09FA24">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14:paraId="1CA83F58">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4151DC56">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110" w:name="_Toc23906"/>
      <w:bookmarkStart w:id="111" w:name="_Toc16330033"/>
      <w:bookmarkStart w:id="112" w:name="_Toc18207"/>
      <w:bookmarkStart w:id="113" w:name="_Toc23765"/>
      <w:r>
        <w:rPr>
          <w:rFonts w:hint="eastAsia" w:ascii="黑体" w:hAnsi="黑体" w:eastAsia="黑体" w:cs="宋体"/>
          <w:b w:val="0"/>
          <w:iCs/>
          <w:kern w:val="2"/>
          <w:sz w:val="28"/>
          <w:szCs w:val="28"/>
          <w:lang w:val="en-US" w:eastAsia="zh-CN" w:bidi="ar-SA"/>
        </w:rPr>
        <w:t>16 附件</w:t>
      </w:r>
      <w:bookmarkEnd w:id="110"/>
      <w:bookmarkEnd w:id="111"/>
      <w:bookmarkEnd w:id="112"/>
      <w:bookmarkEnd w:id="113"/>
    </w:p>
    <w:p w14:paraId="672598E1">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14:paraId="5FF1C536">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16.1技术协议书；</w:t>
      </w:r>
    </w:p>
    <w:p w14:paraId="42AC71E5">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16.2合同设备一览表；</w:t>
      </w:r>
    </w:p>
    <w:p w14:paraId="02369ACD">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14:paraId="2B5AFC34">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16.4招标文件。</w:t>
      </w:r>
    </w:p>
    <w:p w14:paraId="585D771F">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14:paraId="2986160C">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114" w:name="_Toc16330034"/>
      <w:bookmarkStart w:id="115" w:name="_Toc17656"/>
      <w:bookmarkStart w:id="116" w:name="_Toc31331"/>
      <w:bookmarkStart w:id="117" w:name="_Toc27202"/>
      <w:r>
        <w:rPr>
          <w:rFonts w:hint="eastAsia" w:ascii="黑体" w:hAnsi="黑体" w:eastAsia="黑体" w:cs="宋体"/>
          <w:b w:val="0"/>
          <w:iCs/>
          <w:kern w:val="2"/>
          <w:sz w:val="28"/>
          <w:szCs w:val="28"/>
          <w:lang w:val="en-US" w:eastAsia="zh-CN" w:bidi="ar-SA"/>
        </w:rPr>
        <w:t>17 其他规定</w:t>
      </w:r>
      <w:bookmarkEnd w:id="114"/>
      <w:bookmarkEnd w:id="115"/>
      <w:bookmarkEnd w:id="116"/>
      <w:bookmarkEnd w:id="117"/>
    </w:p>
    <w:p w14:paraId="15E1343F">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14:paraId="57856035">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14:paraId="08BE1560">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0C78DA98">
      <w:pPr>
        <w:spacing w:line="360" w:lineRule="auto"/>
        <w:ind w:firstLine="453" w:firstLineChars="189"/>
        <w:rPr>
          <w:rFonts w:ascii="仿宋_GB2312" w:hAnsi="宋体" w:eastAsia="仿宋_GB2312" w:cs="宋体"/>
          <w:sz w:val="24"/>
          <w:szCs w:val="24"/>
        </w:rPr>
      </w:pPr>
      <w:bookmarkStart w:id="118" w:name="_Toc17952"/>
      <w:bookmarkStart w:id="119" w:name="_Toc29136"/>
      <w:bookmarkStart w:id="120" w:name="_Toc16330035"/>
      <w:bookmarkStart w:id="121" w:name="_Toc19077"/>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14:paraId="2E6BD831">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43658293">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r>
        <w:rPr>
          <w:rFonts w:hint="eastAsia" w:ascii="黑体" w:hAnsi="黑体" w:eastAsia="黑体" w:cs="宋体"/>
          <w:b w:val="0"/>
          <w:iCs/>
          <w:kern w:val="2"/>
          <w:sz w:val="28"/>
          <w:szCs w:val="28"/>
          <w:lang w:val="en-US" w:eastAsia="zh-CN" w:bidi="ar-SA"/>
        </w:rPr>
        <w:t>18 签署事项</w:t>
      </w:r>
      <w:bookmarkEnd w:id="118"/>
      <w:bookmarkEnd w:id="119"/>
      <w:bookmarkEnd w:id="120"/>
      <w:bookmarkEnd w:id="121"/>
    </w:p>
    <w:p w14:paraId="73DE4775">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14:paraId="1F0E657E">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5C75EBEE">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（以下无正文）</w:t>
      </w:r>
    </w:p>
    <w:p w14:paraId="7D71E9CC">
      <w:pPr>
        <w:spacing w:line="360" w:lineRule="auto"/>
        <w:ind w:firstLine="420" w:firstLineChars="200"/>
        <w:rPr>
          <w:rFonts w:ascii="宋体" w:hAnsi="宋体" w:eastAsia="宋体" w:cs="宋体"/>
          <w:sz w:val="20"/>
          <w:szCs w:val="20"/>
        </w:rPr>
      </w:pPr>
      <w:r>
        <w:rPr>
          <w:rFonts w:hint="eastAsia" w:ascii="Calibri" w:hAnsi="Calibri" w:eastAsia="宋体" w:cs="Times New Roman"/>
          <w:szCs w:val="21"/>
        </w:rPr>
        <w:t xml:space="preserve">    </w:t>
      </w:r>
    </w:p>
    <w:p w14:paraId="40157422">
      <w:pPr>
        <w:spacing w:line="360" w:lineRule="auto"/>
        <w:rPr>
          <w:rFonts w:ascii="宋体" w:hAnsi="宋体" w:eastAsia="宋体" w:cs="Times New Roman"/>
          <w:snapToGrid w:val="0"/>
          <w:kern w:val="0"/>
          <w:sz w:val="20"/>
          <w:szCs w:val="20"/>
          <w:lang w:eastAsia="zh-Hans"/>
        </w:rPr>
      </w:pPr>
    </w:p>
    <w:p w14:paraId="54EE9473">
      <w:pPr>
        <w:widowControl/>
        <w:adjustRightInd w:val="0"/>
        <w:snapToGrid w:val="0"/>
        <w:spacing w:line="360" w:lineRule="auto"/>
        <w:jc w:val="left"/>
        <w:rPr>
          <w:rFonts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14:paraId="7266767A">
      <w:pPr>
        <w:widowControl/>
        <w:adjustRightInd w:val="0"/>
        <w:snapToGrid w:val="0"/>
        <w:spacing w:line="360" w:lineRule="auto"/>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14:paraId="146447B2">
      <w:pPr>
        <w:widowControl/>
        <w:adjustRightInd w:val="0"/>
        <w:snapToGrid w:val="0"/>
        <w:spacing w:line="360" w:lineRule="auto"/>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14:paraId="57ECF597">
      <w:pPr>
        <w:widowControl/>
        <w:adjustRightInd w:val="0"/>
        <w:snapToGrid w:val="0"/>
        <w:spacing w:line="360" w:lineRule="auto"/>
        <w:jc w:val="left"/>
        <w:rPr>
          <w:rFonts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14:paraId="539D4B64">
      <w:pPr>
        <w:widowControl/>
        <w:adjustRightInd w:val="0"/>
        <w:snapToGrid w:val="0"/>
        <w:spacing w:line="360" w:lineRule="auto"/>
        <w:jc w:val="left"/>
        <w:rPr>
          <w:rFonts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14:paraId="5E5D89DA">
      <w:pPr>
        <w:widowControl/>
        <w:adjustRightInd w:val="0"/>
        <w:snapToGrid w:val="0"/>
        <w:spacing w:line="360" w:lineRule="auto"/>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14:paraId="3474852E">
      <w:pPr>
        <w:widowControl/>
        <w:adjustRightInd w:val="0"/>
        <w:snapToGrid w:val="0"/>
        <w:spacing w:line="360" w:lineRule="auto"/>
        <w:jc w:val="left"/>
        <w:rPr>
          <w:rFonts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14:paraId="5422C514">
      <w:pPr>
        <w:spacing w:line="360" w:lineRule="auto"/>
        <w:rPr>
          <w:rFonts w:ascii="仿宋_GB2312" w:hAnsi="Calibri" w:eastAsia="仿宋_GB2312" w:cs="Times New Roman"/>
          <w:sz w:val="24"/>
          <w:szCs w:val="24"/>
        </w:rPr>
      </w:pPr>
    </w:p>
    <w:p w14:paraId="5BB28DFD">
      <w:pPr>
        <w:widowControl w:val="0"/>
        <w:tabs>
          <w:tab w:val="right" w:leader="dot" w:pos="9061"/>
        </w:tabs>
        <w:spacing w:line="360" w:lineRule="auto"/>
        <w:ind w:left="0"/>
        <w:jc w:val="both"/>
        <w:outlineLvl w:val="0"/>
        <w:rPr>
          <w:rFonts w:ascii="Calibri" w:hAnsi="Calibri" w:eastAsia="宋体" w:cs="Times New Roman"/>
          <w:b/>
          <w:iCs/>
          <w:kern w:val="2"/>
          <w:sz w:val="24"/>
          <w:szCs w:val="24"/>
          <w:lang w:val="en-US" w:eastAsia="zh-CN" w:bidi="ar-SA"/>
        </w:rPr>
      </w:pPr>
    </w:p>
    <w:p w14:paraId="44E1280C">
      <w:pPr>
        <w:widowControl w:val="0"/>
        <w:tabs>
          <w:tab w:val="right" w:leader="dot" w:pos="9061"/>
        </w:tabs>
        <w:spacing w:line="360" w:lineRule="auto"/>
        <w:ind w:left="0"/>
        <w:jc w:val="both"/>
        <w:outlineLvl w:val="0"/>
        <w:rPr>
          <w:rFonts w:ascii="Calibri" w:hAnsi="Calibri" w:eastAsia="宋体" w:cs="Times New Roman"/>
          <w:b/>
          <w:iCs/>
          <w:kern w:val="2"/>
          <w:sz w:val="24"/>
          <w:szCs w:val="24"/>
          <w:lang w:val="en-US" w:eastAsia="zh-CN" w:bidi="ar-SA"/>
        </w:rPr>
      </w:pPr>
    </w:p>
    <w:p w14:paraId="663A7968">
      <w:pPr>
        <w:widowControl w:val="0"/>
        <w:tabs>
          <w:tab w:val="right" w:leader="dot" w:pos="9061"/>
        </w:tabs>
        <w:spacing w:line="360" w:lineRule="auto"/>
        <w:ind w:left="0"/>
        <w:jc w:val="both"/>
        <w:outlineLvl w:val="0"/>
        <w:rPr>
          <w:rFonts w:ascii="Calibri" w:hAnsi="Calibri" w:eastAsia="宋体" w:cs="Times New Roman"/>
          <w:b/>
          <w:iCs/>
          <w:kern w:val="2"/>
          <w:sz w:val="24"/>
          <w:szCs w:val="24"/>
          <w:lang w:val="en-US" w:eastAsia="zh-CN" w:bidi="ar-SA"/>
        </w:rPr>
      </w:pPr>
    </w:p>
    <w:p w14:paraId="3668EF76">
      <w:pPr>
        <w:widowControl w:val="0"/>
        <w:tabs>
          <w:tab w:val="right" w:leader="dot" w:pos="9061"/>
        </w:tabs>
        <w:spacing w:line="360" w:lineRule="auto"/>
        <w:ind w:left="0"/>
        <w:jc w:val="both"/>
        <w:outlineLvl w:val="0"/>
        <w:rPr>
          <w:rFonts w:ascii="Calibri" w:hAnsi="Calibri" w:eastAsia="宋体" w:cs="Times New Roman"/>
          <w:b/>
          <w:iCs/>
          <w:kern w:val="2"/>
          <w:sz w:val="24"/>
          <w:szCs w:val="24"/>
          <w:lang w:val="en-US" w:eastAsia="zh-CN" w:bidi="ar-SA"/>
        </w:rPr>
      </w:pPr>
    </w:p>
    <w:p w14:paraId="27C5C4F5">
      <w:pPr>
        <w:widowControl w:val="0"/>
        <w:tabs>
          <w:tab w:val="right" w:leader="dot" w:pos="9061"/>
        </w:tabs>
        <w:spacing w:line="360" w:lineRule="auto"/>
        <w:ind w:left="0"/>
        <w:jc w:val="both"/>
        <w:outlineLvl w:val="0"/>
        <w:rPr>
          <w:rFonts w:ascii="Calibri" w:hAnsi="Calibri" w:eastAsia="宋体" w:cs="Times New Roman"/>
          <w:b/>
          <w:iCs/>
          <w:kern w:val="2"/>
          <w:sz w:val="24"/>
          <w:szCs w:val="24"/>
          <w:lang w:val="en-US" w:eastAsia="zh-CN" w:bidi="ar-SA"/>
        </w:rPr>
      </w:pPr>
    </w:p>
    <w:p w14:paraId="7ACEFF72">
      <w:pPr>
        <w:widowControl w:val="0"/>
        <w:tabs>
          <w:tab w:val="right" w:leader="dot" w:pos="9061"/>
        </w:tabs>
        <w:spacing w:line="360" w:lineRule="auto"/>
        <w:ind w:left="0"/>
        <w:jc w:val="both"/>
        <w:outlineLvl w:val="0"/>
        <w:rPr>
          <w:rFonts w:ascii="Calibri" w:hAnsi="Calibri" w:eastAsia="宋体" w:cs="Times New Roman"/>
          <w:b/>
          <w:iCs/>
          <w:kern w:val="2"/>
          <w:sz w:val="24"/>
          <w:szCs w:val="24"/>
          <w:lang w:val="en-US" w:eastAsia="zh-CN" w:bidi="ar-SA"/>
        </w:rPr>
      </w:pPr>
    </w:p>
    <w:p w14:paraId="6439C23B">
      <w:pPr>
        <w:widowControl w:val="0"/>
        <w:tabs>
          <w:tab w:val="right" w:leader="dot" w:pos="9061"/>
        </w:tabs>
        <w:spacing w:line="360" w:lineRule="auto"/>
        <w:ind w:left="0"/>
        <w:jc w:val="both"/>
        <w:outlineLvl w:val="0"/>
        <w:rPr>
          <w:rFonts w:ascii="Calibri" w:hAnsi="Calibri" w:eastAsia="宋体" w:cs="Times New Roman"/>
          <w:b/>
          <w:iCs/>
          <w:kern w:val="2"/>
          <w:sz w:val="24"/>
          <w:szCs w:val="24"/>
          <w:lang w:val="en-US" w:eastAsia="zh-CN" w:bidi="ar-SA"/>
        </w:rPr>
      </w:pPr>
    </w:p>
    <w:p w14:paraId="2C21DF28">
      <w:pPr>
        <w:widowControl w:val="0"/>
        <w:tabs>
          <w:tab w:val="right" w:leader="dot" w:pos="9061"/>
        </w:tabs>
        <w:spacing w:line="360" w:lineRule="auto"/>
        <w:ind w:left="0"/>
        <w:jc w:val="both"/>
        <w:outlineLvl w:val="0"/>
        <w:rPr>
          <w:rFonts w:ascii="Calibri" w:hAnsi="Calibri" w:eastAsia="宋体" w:cs="Times New Roman"/>
          <w:b/>
          <w:iCs/>
          <w:kern w:val="2"/>
          <w:sz w:val="24"/>
          <w:szCs w:val="24"/>
          <w:lang w:val="en-US" w:eastAsia="zh-CN" w:bidi="ar-SA"/>
        </w:rPr>
      </w:pPr>
    </w:p>
    <w:p w14:paraId="660E008D">
      <w:pPr>
        <w:rPr>
          <w:rFonts w:ascii="Calibri" w:hAnsi="Calibri" w:eastAsia="宋体" w:cs="Times New Roman"/>
          <w:sz w:val="24"/>
          <w:szCs w:val="24"/>
        </w:rPr>
      </w:pPr>
    </w:p>
    <w:p w14:paraId="28A75591">
      <w:pPr>
        <w:rPr>
          <w:rFonts w:ascii="Calibri" w:hAnsi="Calibri" w:eastAsia="宋体" w:cs="Times New Roman"/>
          <w:sz w:val="24"/>
          <w:szCs w:val="24"/>
        </w:rPr>
      </w:pPr>
    </w:p>
    <w:p w14:paraId="3D7ADC2A">
      <w:pPr>
        <w:rPr>
          <w:rFonts w:ascii="Calibri" w:hAnsi="Calibri" w:eastAsia="宋体" w:cs="Times New Roman"/>
          <w:sz w:val="24"/>
          <w:szCs w:val="24"/>
        </w:rPr>
      </w:pPr>
    </w:p>
    <w:bookmarkEnd w:id="44"/>
    <w:bookmarkEnd w:id="45"/>
    <w:bookmarkEnd w:id="46"/>
    <w:bookmarkEnd w:id="47"/>
    <w:p w14:paraId="7FE34F30">
      <w:pPr>
        <w:rPr>
          <w:rFonts w:ascii="黑体" w:hAnsi="黑体" w:eastAsia="黑体" w:cs="宋体"/>
          <w:b w:val="0"/>
          <w:iCs/>
          <w:kern w:val="2"/>
          <w:sz w:val="28"/>
          <w:szCs w:val="28"/>
          <w:lang w:val="en-US" w:eastAsia="zh-CN" w:bidi="ar-SA"/>
        </w:rPr>
      </w:pPr>
      <w:r>
        <w:rPr>
          <w:rFonts w:hint="eastAsia" w:ascii="黑体" w:hAnsi="黑体" w:eastAsia="黑体" w:cs="宋体"/>
          <w:b w:val="0"/>
          <w:iCs/>
          <w:kern w:val="2"/>
          <w:sz w:val="28"/>
          <w:szCs w:val="28"/>
          <w:lang w:val="en-US" w:eastAsia="zh-CN" w:bidi="ar-SA"/>
        </w:rPr>
        <w:t>附件一：设备清单明细表</w:t>
      </w:r>
    </w:p>
    <w:p w14:paraId="01954A43">
      <w:pPr>
        <w:rPr>
          <w:rFonts w:ascii="Calibri" w:hAnsi="Calibri" w:eastAsia="宋体" w:cs="Times New Roman"/>
          <w:szCs w:val="21"/>
        </w:rPr>
      </w:pP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59CF1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3DF31E9B">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序号</w:t>
            </w:r>
          </w:p>
        </w:tc>
        <w:tc>
          <w:tcPr>
            <w:tcW w:w="1541" w:type="dxa"/>
            <w:vAlign w:val="center"/>
          </w:tcPr>
          <w:p w14:paraId="1D60175A">
            <w:pPr>
              <w:widowControl w:val="0"/>
              <w:spacing w:line="360" w:lineRule="auto"/>
              <w:ind w:left="480" w:hanging="480" w:hangingChars="200"/>
              <w:jc w:val="left"/>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产品及部件名称</w:t>
            </w:r>
          </w:p>
        </w:tc>
        <w:tc>
          <w:tcPr>
            <w:tcW w:w="2126" w:type="dxa"/>
            <w:vAlign w:val="center"/>
          </w:tcPr>
          <w:p w14:paraId="34C59D24">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规格型号及</w:t>
            </w:r>
          </w:p>
          <w:p w14:paraId="6E8C8413">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技术参数</w:t>
            </w:r>
          </w:p>
        </w:tc>
        <w:tc>
          <w:tcPr>
            <w:tcW w:w="748" w:type="dxa"/>
            <w:vAlign w:val="center"/>
          </w:tcPr>
          <w:p w14:paraId="269A1168">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单位</w:t>
            </w:r>
          </w:p>
        </w:tc>
        <w:tc>
          <w:tcPr>
            <w:tcW w:w="812" w:type="dxa"/>
            <w:vAlign w:val="center"/>
          </w:tcPr>
          <w:p w14:paraId="143B46E0">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数量</w:t>
            </w:r>
          </w:p>
        </w:tc>
        <w:tc>
          <w:tcPr>
            <w:tcW w:w="708" w:type="dxa"/>
            <w:vAlign w:val="center"/>
          </w:tcPr>
          <w:p w14:paraId="75B25C5E">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单价</w:t>
            </w:r>
          </w:p>
        </w:tc>
        <w:tc>
          <w:tcPr>
            <w:tcW w:w="708" w:type="dxa"/>
            <w:vAlign w:val="center"/>
          </w:tcPr>
          <w:p w14:paraId="5485770F">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总价</w:t>
            </w:r>
          </w:p>
        </w:tc>
        <w:tc>
          <w:tcPr>
            <w:tcW w:w="708" w:type="dxa"/>
            <w:vAlign w:val="center"/>
          </w:tcPr>
          <w:p w14:paraId="3DAE7386">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品牌</w:t>
            </w:r>
          </w:p>
        </w:tc>
      </w:tr>
      <w:tr w14:paraId="28C17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764886D">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1</w:t>
            </w:r>
          </w:p>
        </w:tc>
        <w:tc>
          <w:tcPr>
            <w:tcW w:w="1541" w:type="dxa"/>
            <w:vAlign w:val="center"/>
          </w:tcPr>
          <w:p w14:paraId="6C072E5B">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2126" w:type="dxa"/>
            <w:vAlign w:val="center"/>
          </w:tcPr>
          <w:p w14:paraId="452573F1">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48" w:type="dxa"/>
            <w:vAlign w:val="center"/>
          </w:tcPr>
          <w:p w14:paraId="1CB96EFA">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812" w:type="dxa"/>
            <w:vAlign w:val="center"/>
          </w:tcPr>
          <w:p w14:paraId="4D646011">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14:paraId="281F8616">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14:paraId="6FE970A3">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14:paraId="052A5F91">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r>
      <w:tr w14:paraId="2E02B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1A5ADAF1">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2</w:t>
            </w:r>
          </w:p>
        </w:tc>
        <w:tc>
          <w:tcPr>
            <w:tcW w:w="1541" w:type="dxa"/>
            <w:vAlign w:val="center"/>
          </w:tcPr>
          <w:p w14:paraId="5120767F">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2126" w:type="dxa"/>
            <w:vAlign w:val="center"/>
          </w:tcPr>
          <w:p w14:paraId="40F6E14B">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48" w:type="dxa"/>
            <w:vAlign w:val="center"/>
          </w:tcPr>
          <w:p w14:paraId="24B0B7A9">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812" w:type="dxa"/>
            <w:vAlign w:val="center"/>
          </w:tcPr>
          <w:p w14:paraId="1BCF31E4">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14:paraId="725BEF68">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14:paraId="520758DB">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14:paraId="2037A546">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r>
      <w:tr w14:paraId="3364F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38E40E1">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w:t>
            </w:r>
          </w:p>
        </w:tc>
        <w:tc>
          <w:tcPr>
            <w:tcW w:w="1541" w:type="dxa"/>
            <w:vAlign w:val="center"/>
          </w:tcPr>
          <w:p w14:paraId="2082C814">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2126" w:type="dxa"/>
            <w:vAlign w:val="center"/>
          </w:tcPr>
          <w:p w14:paraId="78CED865">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48" w:type="dxa"/>
            <w:vAlign w:val="center"/>
          </w:tcPr>
          <w:p w14:paraId="4F54565B">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812" w:type="dxa"/>
            <w:vAlign w:val="center"/>
          </w:tcPr>
          <w:p w14:paraId="32806124">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14:paraId="5D7DFE2F">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14:paraId="121DA49C">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14:paraId="1EFBF931">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r>
      <w:tr w14:paraId="12887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290A9D12">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合计</w:t>
            </w:r>
          </w:p>
        </w:tc>
        <w:tc>
          <w:tcPr>
            <w:tcW w:w="1541" w:type="dxa"/>
            <w:vAlign w:val="center"/>
          </w:tcPr>
          <w:p w14:paraId="7E1544BF">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2126" w:type="dxa"/>
            <w:vAlign w:val="center"/>
          </w:tcPr>
          <w:p w14:paraId="262D7354">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48" w:type="dxa"/>
            <w:vAlign w:val="center"/>
          </w:tcPr>
          <w:p w14:paraId="2C0A394E">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812" w:type="dxa"/>
            <w:vAlign w:val="center"/>
          </w:tcPr>
          <w:p w14:paraId="445D955B">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14:paraId="1B7604F2">
            <w:pPr>
              <w:spacing w:line="360" w:lineRule="auto"/>
              <w:jc w:val="center"/>
              <w:rPr>
                <w:rFonts w:ascii="仿宋_GB2312" w:hAnsi="宋体" w:eastAsia="仿宋_GB2312" w:cs="宋体"/>
                <w:sz w:val="24"/>
                <w:szCs w:val="24"/>
              </w:rPr>
            </w:pPr>
          </w:p>
        </w:tc>
        <w:tc>
          <w:tcPr>
            <w:tcW w:w="708" w:type="dxa"/>
            <w:vAlign w:val="center"/>
          </w:tcPr>
          <w:p w14:paraId="400DDE2F">
            <w:pPr>
              <w:spacing w:line="360" w:lineRule="auto"/>
              <w:jc w:val="center"/>
              <w:rPr>
                <w:rFonts w:ascii="仿宋_GB2312" w:hAnsi="宋体" w:eastAsia="仿宋_GB2312" w:cs="宋体"/>
                <w:sz w:val="24"/>
                <w:szCs w:val="24"/>
              </w:rPr>
            </w:pPr>
          </w:p>
        </w:tc>
        <w:tc>
          <w:tcPr>
            <w:tcW w:w="708" w:type="dxa"/>
            <w:vAlign w:val="center"/>
          </w:tcPr>
          <w:p w14:paraId="2A70E2FF">
            <w:pPr>
              <w:spacing w:line="360" w:lineRule="auto"/>
              <w:jc w:val="center"/>
              <w:rPr>
                <w:rFonts w:ascii="仿宋_GB2312" w:hAnsi="宋体" w:eastAsia="仿宋_GB2312" w:cs="宋体"/>
                <w:sz w:val="24"/>
                <w:szCs w:val="24"/>
              </w:rPr>
            </w:pPr>
          </w:p>
        </w:tc>
      </w:tr>
    </w:tbl>
    <w:p w14:paraId="1B8F8993">
      <w:pPr>
        <w:widowControl w:val="0"/>
        <w:tabs>
          <w:tab w:val="right" w:leader="dot" w:pos="9061"/>
        </w:tabs>
        <w:spacing w:line="360" w:lineRule="auto"/>
        <w:ind w:left="0"/>
        <w:jc w:val="both"/>
        <w:outlineLvl w:val="0"/>
        <w:rPr>
          <w:rFonts w:ascii="宋体" w:hAnsi="宋体" w:eastAsia="宋体" w:cs="宋体"/>
          <w:b/>
          <w:iCs/>
          <w:kern w:val="2"/>
          <w:sz w:val="20"/>
          <w:szCs w:val="20"/>
          <w:lang w:val="en-US" w:eastAsia="zh-CN" w:bidi="ar-SA"/>
        </w:rPr>
      </w:pPr>
      <w:bookmarkStart w:id="122" w:name="_Toc5379"/>
      <w:bookmarkStart w:id="123" w:name="_Toc16330037"/>
      <w:bookmarkStart w:id="124" w:name="_Toc24623"/>
      <w:bookmarkStart w:id="125" w:name="_Toc3778"/>
      <w:bookmarkStart w:id="126" w:name="_Toc25120"/>
    </w:p>
    <w:p w14:paraId="472D41E0">
      <w:pPr>
        <w:rPr>
          <w:rFonts w:hint="eastAsia" w:ascii="黑体" w:hAnsi="黑体" w:eastAsia="黑体" w:cs="宋体"/>
          <w:b w:val="0"/>
          <w:iCs/>
          <w:kern w:val="2"/>
          <w:sz w:val="28"/>
          <w:szCs w:val="28"/>
          <w:lang w:val="en-US" w:eastAsia="zh-CN" w:bidi="ar-SA"/>
        </w:rPr>
      </w:pPr>
    </w:p>
    <w:p w14:paraId="6DBE661B">
      <w:pPr>
        <w:rPr>
          <w:rFonts w:hint="eastAsia" w:ascii="黑体" w:hAnsi="黑体" w:eastAsia="黑体" w:cs="宋体"/>
          <w:b w:val="0"/>
          <w:iCs/>
          <w:kern w:val="2"/>
          <w:sz w:val="28"/>
          <w:szCs w:val="28"/>
          <w:lang w:val="en-US" w:eastAsia="zh-CN" w:bidi="ar-SA"/>
        </w:rPr>
      </w:pPr>
      <w:r>
        <w:rPr>
          <w:rFonts w:hint="eastAsia" w:ascii="黑体" w:hAnsi="黑体" w:eastAsia="黑体" w:cs="宋体"/>
          <w:b w:val="0"/>
          <w:iCs/>
          <w:kern w:val="2"/>
          <w:sz w:val="28"/>
          <w:szCs w:val="28"/>
          <w:lang w:val="en-US" w:eastAsia="zh-CN" w:bidi="ar-SA"/>
        </w:rPr>
        <w:t xml:space="preserve">附件二 </w:t>
      </w:r>
      <w:bookmarkEnd w:id="122"/>
      <w:bookmarkEnd w:id="123"/>
      <w:bookmarkEnd w:id="124"/>
      <w:bookmarkEnd w:id="125"/>
      <w:bookmarkEnd w:id="126"/>
      <w:r>
        <w:rPr>
          <w:rFonts w:hint="eastAsia" w:ascii="黑体" w:hAnsi="黑体" w:eastAsia="黑体" w:cs="宋体"/>
          <w:b w:val="0"/>
          <w:iCs/>
          <w:kern w:val="2"/>
          <w:sz w:val="28"/>
          <w:szCs w:val="28"/>
          <w:lang w:val="en-US" w:eastAsia="zh-CN" w:bidi="ar-SA"/>
        </w:rPr>
        <w:t>技术协议书</w:t>
      </w:r>
    </w:p>
    <w:p w14:paraId="15E4E755">
      <w:pPr>
        <w:pStyle w:val="14"/>
        <w:rPr>
          <w:lang w:val="en-US" w:eastAsia="zh-CN"/>
        </w:rPr>
      </w:pPr>
    </w:p>
    <w:p w14:paraId="5F2FE903">
      <w:pPr>
        <w:ind w:right="360"/>
        <w:rPr>
          <w:rFonts w:ascii="宋体" w:hAnsi="宋体" w:eastAsia="宋体" w:cs="宋体"/>
          <w:sz w:val="20"/>
          <w:szCs w:val="20"/>
        </w:rPr>
      </w:pPr>
    </w:p>
    <w:p w14:paraId="032CF356">
      <w:pPr>
        <w:jc w:val="right"/>
        <w:rPr>
          <w:rFonts w:ascii="宋体" w:hAnsi="宋体" w:eastAsia="宋体" w:cs="宋体"/>
          <w:sz w:val="20"/>
          <w:szCs w:val="20"/>
        </w:rPr>
      </w:pPr>
    </w:p>
    <w:p w14:paraId="0E275172">
      <w:pPr>
        <w:jc w:val="right"/>
        <w:rPr>
          <w:rFonts w:ascii="宋体" w:hAnsi="宋体" w:eastAsia="宋体" w:cs="宋体"/>
          <w:sz w:val="20"/>
          <w:szCs w:val="20"/>
        </w:rPr>
      </w:pPr>
    </w:p>
    <w:p w14:paraId="0B085CB5">
      <w:pPr>
        <w:jc w:val="right"/>
        <w:rPr>
          <w:rFonts w:ascii="宋体" w:hAnsi="宋体" w:eastAsia="宋体" w:cs="宋体"/>
          <w:sz w:val="20"/>
          <w:szCs w:val="20"/>
        </w:rPr>
      </w:pPr>
      <w:r>
        <w:rPr>
          <w:rFonts w:hint="eastAsia" w:ascii="宋体" w:hAnsi="宋体" w:eastAsia="宋体" w:cs="宋体"/>
          <w:sz w:val="20"/>
          <w:szCs w:val="20"/>
        </w:rPr>
        <w:t xml:space="preserve">                                      </w:t>
      </w:r>
    </w:p>
    <w:p w14:paraId="7CE4EC89">
      <w:pPr>
        <w:jc w:val="right"/>
        <w:rPr>
          <w:rFonts w:ascii="宋体" w:hAnsi="宋体" w:eastAsia="宋体" w:cs="宋体"/>
          <w:sz w:val="20"/>
          <w:szCs w:val="20"/>
        </w:rPr>
      </w:pPr>
    </w:p>
    <w:p w14:paraId="1D9A410A">
      <w:pPr>
        <w:wordWrap w:val="0"/>
        <w:ind w:right="480"/>
        <w:rPr>
          <w:rFonts w:ascii="宋体" w:hAnsi="宋体" w:eastAsia="宋体" w:cs="宋体"/>
          <w:sz w:val="20"/>
          <w:szCs w:val="20"/>
        </w:rPr>
      </w:pPr>
    </w:p>
    <w:p w14:paraId="61BE9E60">
      <w:pPr>
        <w:jc w:val="right"/>
        <w:rPr>
          <w:rFonts w:ascii="楷体_GB2312" w:hAnsi="宋体" w:eastAsia="楷体_GB2312" w:cs="Times New Roman"/>
          <w:sz w:val="24"/>
          <w:szCs w:val="21"/>
        </w:rPr>
      </w:pPr>
      <w:bookmarkStart w:id="127" w:name="_Toc14341849"/>
    </w:p>
    <w:p w14:paraId="5369732A">
      <w:pPr>
        <w:ind w:right="480"/>
        <w:jc w:val="center"/>
        <w:rPr>
          <w:rFonts w:ascii="Calibri" w:hAnsi="Calibri" w:eastAsia="宋体" w:cs="Times New Roman"/>
          <w:sz w:val="24"/>
          <w:szCs w:val="24"/>
        </w:rPr>
      </w:pPr>
      <w:r>
        <w:rPr>
          <w:rFonts w:hint="eastAsia" w:ascii="楷体_GB2312" w:hAnsi="宋体" w:eastAsia="楷体_GB2312" w:cs="Times New Roman"/>
          <w:sz w:val="24"/>
          <w:szCs w:val="21"/>
        </w:rPr>
        <w:t xml:space="preserve">                                    </w:t>
      </w:r>
    </w:p>
    <w:p w14:paraId="0EF25B3C">
      <w:pPr>
        <w:widowControl w:val="0"/>
        <w:tabs>
          <w:tab w:val="right" w:leader="dot" w:pos="9061"/>
        </w:tabs>
        <w:spacing w:line="360" w:lineRule="auto"/>
        <w:ind w:left="0"/>
        <w:jc w:val="center"/>
        <w:outlineLvl w:val="0"/>
        <w:rPr>
          <w:rFonts w:ascii="宋体" w:hAnsi="宋体" w:eastAsia="宋体" w:cs="Times New Roman"/>
          <w:b/>
          <w:iCs/>
          <w:kern w:val="2"/>
          <w:sz w:val="36"/>
          <w:szCs w:val="20"/>
          <w:lang w:val="en-US" w:eastAsia="zh-CN" w:bidi="ar-SA"/>
        </w:rPr>
      </w:pPr>
    </w:p>
    <w:p w14:paraId="779836D0">
      <w:pPr>
        <w:widowControl w:val="0"/>
        <w:tabs>
          <w:tab w:val="right" w:leader="dot" w:pos="9061"/>
        </w:tabs>
        <w:spacing w:line="360" w:lineRule="auto"/>
        <w:ind w:left="0"/>
        <w:jc w:val="center"/>
        <w:outlineLvl w:val="0"/>
        <w:rPr>
          <w:rFonts w:ascii="宋体" w:hAnsi="宋体" w:eastAsia="宋体" w:cs="Times New Roman"/>
          <w:b/>
          <w:iCs/>
          <w:kern w:val="2"/>
          <w:sz w:val="36"/>
          <w:szCs w:val="20"/>
          <w:lang w:val="en-US" w:eastAsia="zh-CN" w:bidi="ar-SA"/>
        </w:rPr>
      </w:pPr>
    </w:p>
    <w:p w14:paraId="244CA85B">
      <w:pPr>
        <w:widowControl w:val="0"/>
        <w:tabs>
          <w:tab w:val="right" w:leader="dot" w:pos="9061"/>
        </w:tabs>
        <w:spacing w:line="360" w:lineRule="auto"/>
        <w:ind w:left="0"/>
        <w:jc w:val="center"/>
        <w:outlineLvl w:val="0"/>
        <w:rPr>
          <w:rFonts w:ascii="宋体" w:hAnsi="宋体" w:eastAsia="宋体" w:cs="Times New Roman"/>
          <w:b/>
          <w:iCs/>
          <w:kern w:val="2"/>
          <w:sz w:val="36"/>
          <w:szCs w:val="20"/>
          <w:lang w:val="en-US" w:eastAsia="zh-CN" w:bidi="ar-SA"/>
        </w:rPr>
      </w:pPr>
    </w:p>
    <w:bookmarkEnd w:id="127"/>
    <w:p w14:paraId="4187584D">
      <w:pPr>
        <w:keepNext/>
        <w:keepLines/>
        <w:widowControl w:val="0"/>
        <w:spacing w:before="120" w:after="120" w:line="360" w:lineRule="exact"/>
        <w:jc w:val="both"/>
        <w:outlineLvl w:val="2"/>
        <w:rPr>
          <w:rFonts w:ascii="宋体" w:hAnsi="宋体" w:eastAsia="宋体" w:cs="Times New Roman"/>
          <w:b/>
          <w:bCs/>
          <w:kern w:val="0"/>
          <w:sz w:val="24"/>
          <w:szCs w:val="24"/>
          <w:lang w:val="en-US" w:eastAsia="zh-CN" w:bidi="ar-SA"/>
        </w:rPr>
      </w:pPr>
    </w:p>
    <w:p w14:paraId="56266ADC">
      <w:pPr>
        <w:rPr>
          <w:rFonts w:ascii="Calibri" w:hAnsi="Calibri" w:eastAsia="宋体" w:cs="Times New Roman"/>
          <w:b/>
          <w:bCs/>
          <w:kern w:val="44"/>
          <w:sz w:val="36"/>
          <w:szCs w:val="44"/>
        </w:rPr>
      </w:pPr>
    </w:p>
    <w:p w14:paraId="2CC055B5">
      <w:pPr>
        <w:pStyle w:val="14"/>
        <w:rPr>
          <w:rFonts w:ascii="Calibri" w:hAnsi="Calibri" w:eastAsia="宋体" w:cs="Times New Roman"/>
          <w:b/>
          <w:bCs/>
          <w:kern w:val="44"/>
          <w:sz w:val="36"/>
          <w:szCs w:val="44"/>
        </w:rPr>
      </w:pPr>
    </w:p>
    <w:p w14:paraId="2D8EB74A">
      <w:pPr>
        <w:pStyle w:val="14"/>
        <w:rPr>
          <w:rFonts w:ascii="Calibri" w:hAnsi="Calibri" w:eastAsia="宋体" w:cs="Times New Roman"/>
          <w:b/>
          <w:bCs/>
          <w:kern w:val="44"/>
          <w:sz w:val="36"/>
          <w:szCs w:val="44"/>
        </w:rPr>
      </w:pPr>
    </w:p>
    <w:p w14:paraId="4B70875B">
      <w:pPr>
        <w:widowControl/>
        <w:autoSpaceDE w:val="0"/>
        <w:autoSpaceDN w:val="0"/>
        <w:adjustRightInd w:val="0"/>
        <w:snapToGrid w:val="0"/>
        <w:spacing w:line="360" w:lineRule="auto"/>
        <w:jc w:val="center"/>
        <w:rPr>
          <w:rFonts w:hint="eastAsia" w:ascii="宋体" w:hAnsi="宋体" w:eastAsia="宋体" w:cs="Times New Roman"/>
          <w:b/>
          <w:kern w:val="0"/>
          <w:sz w:val="52"/>
          <w:szCs w:val="36"/>
        </w:rPr>
      </w:pPr>
      <w:r>
        <w:rPr>
          <w:rFonts w:hint="eastAsia" w:ascii="宋体" w:hAnsi="宋体" w:eastAsia="宋体" w:cs="Times New Roman"/>
          <w:b/>
          <w:bCs/>
          <w:kern w:val="0"/>
          <w:sz w:val="52"/>
          <w:szCs w:val="36"/>
        </w:rPr>
        <w:t>采购保密协议</w:t>
      </w:r>
    </w:p>
    <w:p w14:paraId="64A34B5D">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27F7A6E8">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3E7BCEEB">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5520B6F7">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5CCC4966">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18515FD7">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27A5893C">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43A7605C">
      <w:pPr>
        <w:widowControl/>
        <w:autoSpaceDE w:val="0"/>
        <w:autoSpaceDN w:val="0"/>
        <w:adjustRightInd w:val="0"/>
        <w:snapToGrid w:val="0"/>
        <w:spacing w:line="360" w:lineRule="auto"/>
        <w:jc w:val="left"/>
        <w:rPr>
          <w:rFonts w:ascii="宋体" w:hAnsi="宋体" w:eastAsia="宋体" w:cs="Times New Roman"/>
          <w:b/>
          <w:kern w:val="0"/>
          <w:sz w:val="36"/>
          <w:szCs w:val="36"/>
        </w:rPr>
      </w:pPr>
    </w:p>
    <w:p w14:paraId="6CA51947">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r>
        <w:rPr>
          <w:rFonts w:hint="eastAsia" w:ascii="宋体" w:hAnsi="宋体" w:eastAsia="宋体" w:cs="Times New Roman"/>
          <w:b/>
          <w:kern w:val="0"/>
          <w:sz w:val="36"/>
          <w:szCs w:val="36"/>
        </w:rPr>
        <w:t xml:space="preserve"> </w:t>
      </w:r>
    </w:p>
    <w:p w14:paraId="062ACD63">
      <w:pPr>
        <w:widowControl/>
        <w:autoSpaceDE w:val="0"/>
        <w:autoSpaceDN w:val="0"/>
        <w:adjustRightInd w:val="0"/>
        <w:snapToGrid w:val="0"/>
        <w:spacing w:line="360" w:lineRule="auto"/>
        <w:ind w:firstLine="1687" w:firstLineChars="600"/>
        <w:jc w:val="left"/>
        <w:rPr>
          <w:rFonts w:ascii="宋体" w:hAnsi="宋体" w:eastAsia="宋体" w:cs="Times New Roman"/>
          <w:b/>
          <w:kern w:val="0"/>
          <w:sz w:val="28"/>
          <w:szCs w:val="36"/>
        </w:rPr>
      </w:pPr>
      <w:r>
        <w:rPr>
          <w:rFonts w:hint="eastAsia" w:ascii="宋体" w:hAnsi="宋体" w:eastAsia="宋体" w:cs="Times New Roman"/>
          <w:b/>
          <w:kern w:val="0"/>
          <w:sz w:val="28"/>
          <w:szCs w:val="36"/>
        </w:rPr>
        <w:t>甲  方：</w:t>
      </w:r>
      <w:r>
        <w:rPr>
          <w:rFonts w:ascii="宋体" w:hAnsi="宋体" w:eastAsia="宋体" w:cs="Times New Roman"/>
          <w:b/>
          <w:kern w:val="0"/>
          <w:sz w:val="28"/>
          <w:szCs w:val="36"/>
          <w:u w:val="thick"/>
        </w:rPr>
        <w:t xml:space="preserve">                           </w:t>
      </w:r>
    </w:p>
    <w:p w14:paraId="497DBE0F">
      <w:pPr>
        <w:widowControl/>
        <w:autoSpaceDE w:val="0"/>
        <w:autoSpaceDN w:val="0"/>
        <w:adjustRightInd w:val="0"/>
        <w:snapToGrid w:val="0"/>
        <w:spacing w:line="360" w:lineRule="auto"/>
        <w:jc w:val="left"/>
        <w:rPr>
          <w:rFonts w:ascii="宋体" w:hAnsi="宋体" w:eastAsia="宋体" w:cs="Times New Roman"/>
          <w:b/>
          <w:kern w:val="0"/>
          <w:sz w:val="28"/>
          <w:szCs w:val="36"/>
        </w:rPr>
      </w:pPr>
    </w:p>
    <w:p w14:paraId="387030C1">
      <w:pPr>
        <w:widowControl/>
        <w:autoSpaceDE w:val="0"/>
        <w:autoSpaceDN w:val="0"/>
        <w:adjustRightInd w:val="0"/>
        <w:snapToGrid w:val="0"/>
        <w:spacing w:line="360" w:lineRule="auto"/>
        <w:ind w:firstLine="1687" w:firstLineChars="600"/>
        <w:jc w:val="left"/>
        <w:rPr>
          <w:rFonts w:ascii="宋体" w:hAnsi="宋体" w:eastAsia="宋体" w:cs="Times New Roman"/>
          <w:b/>
          <w:kern w:val="0"/>
          <w:sz w:val="28"/>
          <w:szCs w:val="36"/>
        </w:rPr>
      </w:pPr>
      <w:r>
        <w:rPr>
          <w:rFonts w:hint="eastAsia" w:ascii="宋体" w:hAnsi="宋体" w:eastAsia="宋体" w:cs="Times New Roman"/>
          <w:b/>
          <w:kern w:val="0"/>
          <w:sz w:val="28"/>
          <w:szCs w:val="36"/>
        </w:rPr>
        <w:t>乙  方：</w:t>
      </w:r>
      <w:r>
        <w:rPr>
          <w:rFonts w:ascii="宋体" w:hAnsi="宋体" w:eastAsia="宋体" w:cs="Times New Roman"/>
          <w:b/>
          <w:kern w:val="0"/>
          <w:sz w:val="28"/>
          <w:szCs w:val="36"/>
          <w:u w:val="thick"/>
        </w:rPr>
        <w:t xml:space="preserve">                           </w:t>
      </w:r>
    </w:p>
    <w:p w14:paraId="3F048503">
      <w:pPr>
        <w:widowControl/>
        <w:autoSpaceDE w:val="0"/>
        <w:autoSpaceDN w:val="0"/>
        <w:adjustRightInd w:val="0"/>
        <w:snapToGrid w:val="0"/>
        <w:spacing w:line="360" w:lineRule="auto"/>
        <w:ind w:firstLine="1124" w:firstLineChars="400"/>
        <w:jc w:val="left"/>
        <w:rPr>
          <w:rFonts w:ascii="宋体" w:hAnsi="宋体" w:eastAsia="宋体" w:cs="Times New Roman"/>
          <w:b/>
          <w:kern w:val="0"/>
          <w:sz w:val="28"/>
          <w:szCs w:val="36"/>
        </w:rPr>
      </w:pPr>
    </w:p>
    <w:p w14:paraId="7DAE9EF2">
      <w:pPr>
        <w:widowControl/>
        <w:autoSpaceDE w:val="0"/>
        <w:autoSpaceDN w:val="0"/>
        <w:adjustRightInd w:val="0"/>
        <w:spacing w:line="520" w:lineRule="exact"/>
        <w:jc w:val="center"/>
        <w:rPr>
          <w:rFonts w:hint="eastAsia" w:ascii="仿宋" w:hAnsi="仿宋" w:eastAsia="仿宋" w:cs="Times New Roman"/>
          <w:b/>
          <w:kern w:val="0"/>
          <w:sz w:val="30"/>
          <w:szCs w:val="32"/>
        </w:rPr>
      </w:pPr>
    </w:p>
    <w:p w14:paraId="184A3BC2">
      <w:pPr>
        <w:widowControl/>
        <w:autoSpaceDE w:val="0"/>
        <w:autoSpaceDN w:val="0"/>
        <w:adjustRightInd w:val="0"/>
        <w:spacing w:line="520" w:lineRule="exact"/>
        <w:jc w:val="center"/>
        <w:rPr>
          <w:rFonts w:hint="eastAsia" w:ascii="仿宋" w:hAnsi="仿宋" w:eastAsia="仿宋" w:cs="Times New Roman"/>
          <w:b/>
          <w:kern w:val="0"/>
          <w:sz w:val="30"/>
          <w:szCs w:val="32"/>
        </w:rPr>
      </w:pPr>
    </w:p>
    <w:p w14:paraId="109CF68F">
      <w:pPr>
        <w:widowControl/>
        <w:autoSpaceDE w:val="0"/>
        <w:autoSpaceDN w:val="0"/>
        <w:adjustRightInd w:val="0"/>
        <w:snapToGrid w:val="0"/>
        <w:spacing w:line="280" w:lineRule="exact"/>
        <w:jc w:val="left"/>
        <w:rPr>
          <w:rFonts w:hint="eastAsia" w:ascii="仿宋" w:hAnsi="仿宋" w:eastAsia="仿宋" w:cs="Times New Roman"/>
          <w:kern w:val="0"/>
          <w:sz w:val="24"/>
          <w:szCs w:val="21"/>
        </w:rPr>
      </w:pPr>
    </w:p>
    <w:p w14:paraId="09B859BC">
      <w:pPr>
        <w:widowControl/>
        <w:autoSpaceDE w:val="0"/>
        <w:autoSpaceDN w:val="0"/>
        <w:adjustRightInd w:val="0"/>
        <w:snapToGrid w:val="0"/>
        <w:spacing w:line="280" w:lineRule="exact"/>
        <w:jc w:val="left"/>
        <w:rPr>
          <w:rFonts w:hint="eastAsia" w:ascii="仿宋" w:hAnsi="仿宋" w:eastAsia="仿宋" w:cs="Times New Roman"/>
          <w:kern w:val="0"/>
          <w:sz w:val="24"/>
          <w:szCs w:val="21"/>
        </w:rPr>
      </w:pPr>
    </w:p>
    <w:p w14:paraId="0F160201">
      <w:pPr>
        <w:snapToGrid w:val="0"/>
        <w:spacing w:line="360" w:lineRule="auto"/>
        <w:rPr>
          <w:rFonts w:ascii="宋体" w:hAnsi="宋体"/>
          <w:snapToGrid w:val="0"/>
          <w:sz w:val="20"/>
          <w:szCs w:val="20"/>
        </w:rPr>
        <w:sectPr>
          <w:headerReference r:id="rId12" w:type="default"/>
          <w:footerReference r:id="rId13" w:type="default"/>
          <w:footerReference r:id="rId14" w:type="even"/>
          <w:pgSz w:w="11906" w:h="16838"/>
          <w:pgMar w:top="1440" w:right="1826" w:bottom="1440" w:left="1797" w:header="851" w:footer="992" w:gutter="0"/>
          <w:pgNumType w:fmt="decimal" w:start="41"/>
          <w:cols w:space="720" w:num="1"/>
          <w:docGrid w:type="lines" w:linePitch="312" w:charSpace="0"/>
        </w:sectPr>
      </w:pPr>
      <w:bookmarkStart w:id="128" w:name="_DV_M4"/>
      <w:bookmarkEnd w:id="128"/>
    </w:p>
    <w:p w14:paraId="6D111B86">
      <w:pPr>
        <w:widowControl/>
        <w:autoSpaceDE w:val="0"/>
        <w:autoSpaceDN w:val="0"/>
        <w:adjustRightInd w:val="0"/>
        <w:snapToGrid w:val="0"/>
        <w:spacing w:line="360" w:lineRule="auto"/>
        <w:jc w:val="left"/>
        <w:rPr>
          <w:rFonts w:ascii="宋体" w:hAnsi="宋体" w:eastAsia="宋体" w:cs="Times New Roman"/>
          <w:snapToGrid w:val="0"/>
          <w:kern w:val="0"/>
          <w:sz w:val="20"/>
          <w:szCs w:val="20"/>
        </w:rPr>
      </w:pPr>
    </w:p>
    <w:p w14:paraId="6FFE73E9">
      <w:pPr>
        <w:widowControl/>
        <w:autoSpaceDE w:val="0"/>
        <w:autoSpaceDN w:val="0"/>
        <w:adjustRightInd w:val="0"/>
        <w:snapToGrid w:val="0"/>
        <w:spacing w:line="360" w:lineRule="auto"/>
        <w:jc w:val="left"/>
        <w:rPr>
          <w:rFonts w:ascii="宋体" w:hAnsi="宋体" w:eastAsia="宋体" w:cs="Times New Roman"/>
          <w:snapToGrid w:val="0"/>
          <w:kern w:val="0"/>
          <w:sz w:val="22"/>
          <w:szCs w:val="22"/>
        </w:rPr>
      </w:pPr>
      <w:r>
        <w:rPr>
          <w:rFonts w:ascii="宋体" w:hAnsi="宋体" w:eastAsia="宋体" w:cs="Times New Roman"/>
          <w:snapToGrid w:val="0"/>
          <w:kern w:val="0"/>
          <w:sz w:val="22"/>
          <w:szCs w:val="22"/>
          <w:lang w:eastAsia="zh-Hans"/>
        </w:rPr>
        <w:t>甲方</w:t>
      </w:r>
      <w:r>
        <w:rPr>
          <w:rFonts w:hint="eastAsia" w:ascii="宋体" w:hAnsi="宋体" w:eastAsia="宋体" w:cs="Times New Roman"/>
          <w:snapToGrid w:val="0"/>
          <w:kern w:val="0"/>
          <w:sz w:val="22"/>
          <w:szCs w:val="22"/>
        </w:rPr>
        <w:t>（需方）</w:t>
      </w:r>
      <w:r>
        <w:rPr>
          <w:rFonts w:ascii="宋体" w:hAnsi="宋体" w:eastAsia="宋体" w:cs="Times New Roman"/>
          <w:snapToGrid w:val="0"/>
          <w:kern w:val="0"/>
          <w:sz w:val="22"/>
          <w:szCs w:val="22"/>
          <w:lang w:eastAsia="zh-Hans"/>
        </w:rPr>
        <w:t>：</w:t>
      </w:r>
    </w:p>
    <w:p w14:paraId="567F298E">
      <w:pPr>
        <w:widowControl/>
        <w:autoSpaceDE w:val="0"/>
        <w:autoSpaceDN w:val="0"/>
        <w:adjustRightInd w:val="0"/>
        <w:snapToGrid w:val="0"/>
        <w:spacing w:line="360" w:lineRule="auto"/>
        <w:jc w:val="left"/>
        <w:rPr>
          <w:rFonts w:hint="eastAsia" w:ascii="宋体" w:hAnsi="宋体" w:eastAsia="宋体" w:cs="Times New Roman"/>
          <w:snapToGrid w:val="0"/>
          <w:kern w:val="0"/>
          <w:sz w:val="22"/>
          <w:szCs w:val="22"/>
        </w:rPr>
      </w:pPr>
      <w:r>
        <w:rPr>
          <w:rFonts w:hint="eastAsia" w:ascii="宋体" w:hAnsi="宋体" w:eastAsia="宋体" w:cs="Times New Roman"/>
          <w:snapToGrid w:val="0"/>
          <w:kern w:val="0"/>
          <w:sz w:val="22"/>
          <w:szCs w:val="22"/>
        </w:rPr>
        <w:t xml:space="preserve">        </w:t>
      </w:r>
    </w:p>
    <w:p w14:paraId="6EB3013A">
      <w:pPr>
        <w:widowControl/>
        <w:autoSpaceDE w:val="0"/>
        <w:autoSpaceDN w:val="0"/>
        <w:adjustRightInd w:val="0"/>
        <w:snapToGrid w:val="0"/>
        <w:spacing w:line="360" w:lineRule="auto"/>
        <w:jc w:val="left"/>
        <w:rPr>
          <w:rFonts w:hint="eastAsia" w:ascii="宋体" w:hAnsi="宋体" w:eastAsia="宋体" w:cs="Times New Roman"/>
          <w:snapToGrid w:val="0"/>
          <w:kern w:val="0"/>
          <w:sz w:val="22"/>
          <w:szCs w:val="22"/>
        </w:rPr>
      </w:pPr>
    </w:p>
    <w:p w14:paraId="07E448EA">
      <w:pPr>
        <w:widowControl/>
        <w:autoSpaceDE w:val="0"/>
        <w:autoSpaceDN w:val="0"/>
        <w:adjustRightInd w:val="0"/>
        <w:snapToGrid w:val="0"/>
        <w:spacing w:line="360" w:lineRule="auto"/>
        <w:jc w:val="left"/>
        <w:rPr>
          <w:rFonts w:hint="eastAsia" w:ascii="宋体" w:hAnsi="宋体" w:eastAsia="宋体" w:cs="Times New Roman"/>
          <w:snapToGrid w:val="0"/>
          <w:kern w:val="0"/>
          <w:sz w:val="20"/>
          <w:szCs w:val="20"/>
        </w:rPr>
      </w:pPr>
      <w:r>
        <w:rPr>
          <w:rFonts w:ascii="宋体" w:hAnsi="宋体" w:eastAsia="宋体" w:cs="Times New Roman"/>
          <w:snapToGrid w:val="0"/>
          <w:kern w:val="0"/>
          <w:sz w:val="22"/>
          <w:szCs w:val="22"/>
          <w:lang w:eastAsia="zh-Hans"/>
        </w:rPr>
        <w:t>乙方</w:t>
      </w:r>
      <w:r>
        <w:rPr>
          <w:rFonts w:hint="eastAsia" w:ascii="宋体" w:hAnsi="宋体" w:eastAsia="宋体" w:cs="Times New Roman"/>
          <w:snapToGrid w:val="0"/>
          <w:kern w:val="0"/>
          <w:sz w:val="22"/>
          <w:szCs w:val="22"/>
        </w:rPr>
        <w:t>（供方）</w:t>
      </w:r>
      <w:r>
        <w:rPr>
          <w:rFonts w:ascii="宋体" w:hAnsi="宋体" w:eastAsia="宋体" w:cs="Times New Roman"/>
          <w:snapToGrid w:val="0"/>
          <w:kern w:val="0"/>
          <w:sz w:val="22"/>
          <w:szCs w:val="22"/>
          <w:lang w:eastAsia="zh-Hans"/>
        </w:rPr>
        <w:t>：</w:t>
      </w:r>
    </w:p>
    <w:p w14:paraId="371FD6AF">
      <w:pPr>
        <w:widowControl/>
        <w:autoSpaceDE w:val="0"/>
        <w:autoSpaceDN w:val="0"/>
        <w:adjustRightInd w:val="0"/>
        <w:snapToGrid w:val="0"/>
        <w:spacing w:line="360" w:lineRule="auto"/>
        <w:jc w:val="left"/>
        <w:rPr>
          <w:rFonts w:ascii="宋体" w:hAnsi="宋体" w:eastAsia="宋体" w:cs="Times New Roman"/>
          <w:snapToGrid w:val="0"/>
          <w:kern w:val="0"/>
          <w:sz w:val="20"/>
          <w:szCs w:val="20"/>
          <w:lang w:eastAsia="zh-Hans"/>
        </w:rPr>
      </w:pPr>
      <w:r>
        <w:rPr>
          <w:rFonts w:ascii="宋体" w:hAnsi="宋体" w:eastAsia="宋体" w:cs="Times New Roman"/>
          <w:snapToGrid w:val="0"/>
          <w:kern w:val="0"/>
          <w:sz w:val="20"/>
          <w:szCs w:val="20"/>
          <w:lang w:eastAsia="zh-Hans"/>
        </w:rPr>
        <w:t xml:space="preserve">  </w:t>
      </w:r>
    </w:p>
    <w:p w14:paraId="6AC7362F">
      <w:pPr>
        <w:widowControl/>
        <w:autoSpaceDE w:val="0"/>
        <w:autoSpaceDN w:val="0"/>
        <w:adjustRightInd w:val="0"/>
        <w:spacing w:line="360" w:lineRule="auto"/>
        <w:ind w:right="-311" w:rightChars="-148" w:firstLine="440" w:firstLineChars="200"/>
        <w:jc w:val="left"/>
        <w:rPr>
          <w:rFonts w:hint="eastAsia" w:ascii="宋体" w:hAnsi="宋体" w:eastAsia="宋体" w:cs="宋体"/>
          <w:kern w:val="0"/>
          <w:sz w:val="22"/>
          <w:szCs w:val="22"/>
        </w:rPr>
      </w:pPr>
      <w:r>
        <w:rPr>
          <w:rFonts w:hint="eastAsia" w:ascii="宋体" w:hAnsi="宋体" w:eastAsia="宋体" w:cs="宋体"/>
          <w:kern w:val="0"/>
          <w:sz w:val="22"/>
          <w:szCs w:val="22"/>
        </w:rPr>
        <w:t>本采购保密协议（“本协议”）由下列双方于</w:t>
      </w:r>
      <w:r>
        <w:rPr>
          <w:rFonts w:hint="eastAsia" w:ascii="宋体" w:hAnsi="宋体" w:eastAsia="宋体" w:cs="宋体"/>
          <w:kern w:val="0"/>
          <w:sz w:val="22"/>
          <w:szCs w:val="22"/>
          <w:u w:val="single"/>
        </w:rPr>
        <w:t xml:space="preserve">  </w:t>
      </w:r>
      <w:r>
        <w:rPr>
          <w:rFonts w:hint="eastAsia" w:ascii="宋体" w:hAnsi="宋体" w:eastAsia="宋体" w:cs="宋体"/>
          <w:kern w:val="0"/>
          <w:sz w:val="22"/>
          <w:szCs w:val="22"/>
        </w:rPr>
        <w:t>年</w:t>
      </w:r>
      <w:r>
        <w:rPr>
          <w:rFonts w:hint="eastAsia" w:ascii="宋体" w:hAnsi="宋体" w:eastAsia="宋体" w:cs="宋体"/>
          <w:kern w:val="0"/>
          <w:sz w:val="22"/>
          <w:szCs w:val="22"/>
          <w:u w:val="single"/>
        </w:rPr>
        <w:t xml:space="preserve">  </w:t>
      </w:r>
      <w:r>
        <w:rPr>
          <w:rFonts w:hint="eastAsia" w:ascii="宋体" w:hAnsi="宋体" w:eastAsia="宋体" w:cs="宋体"/>
          <w:kern w:val="0"/>
          <w:sz w:val="22"/>
          <w:szCs w:val="22"/>
        </w:rPr>
        <w:t>月</w:t>
      </w:r>
      <w:r>
        <w:rPr>
          <w:rFonts w:hint="eastAsia" w:ascii="宋体" w:hAnsi="宋体" w:eastAsia="宋体" w:cs="宋体"/>
          <w:kern w:val="0"/>
          <w:sz w:val="22"/>
          <w:szCs w:val="22"/>
          <w:u w:val="single"/>
        </w:rPr>
        <w:t xml:space="preserve">  </w:t>
      </w:r>
      <w:r>
        <w:rPr>
          <w:rFonts w:hint="eastAsia" w:ascii="宋体" w:hAnsi="宋体" w:eastAsia="宋体" w:cs="宋体"/>
          <w:kern w:val="0"/>
          <w:sz w:val="22"/>
          <w:szCs w:val="22"/>
        </w:rPr>
        <w:t>日在山东省济南市签署</w:t>
      </w:r>
      <w:bookmarkStart w:id="129" w:name="_DV_M11"/>
      <w:bookmarkEnd w:id="129"/>
      <w:bookmarkStart w:id="130" w:name="_DV_M6"/>
      <w:bookmarkEnd w:id="130"/>
      <w:r>
        <w:rPr>
          <w:rFonts w:hint="eastAsia" w:ascii="宋体" w:hAnsi="宋体" w:eastAsia="宋体" w:cs="宋体"/>
          <w:kern w:val="0"/>
          <w:sz w:val="22"/>
          <w:szCs w:val="22"/>
        </w:rPr>
        <w:t>，本协议中甲方和乙方单独称为“一方”，合称为“双方”。</w:t>
      </w:r>
    </w:p>
    <w:p w14:paraId="3061A28F">
      <w:pPr>
        <w:widowControl/>
        <w:autoSpaceDE w:val="0"/>
        <w:autoSpaceDN w:val="0"/>
        <w:adjustRightInd w:val="0"/>
        <w:spacing w:line="360" w:lineRule="auto"/>
        <w:ind w:left="282" w:leftChars="-75" w:right="-311" w:rightChars="-148" w:hanging="440" w:hangingChars="200"/>
        <w:jc w:val="left"/>
        <w:rPr>
          <w:rFonts w:hint="eastAsia" w:ascii="宋体" w:hAnsi="宋体" w:eastAsia="宋体" w:cs="宋体"/>
          <w:kern w:val="0"/>
          <w:sz w:val="22"/>
          <w:szCs w:val="22"/>
        </w:rPr>
      </w:pPr>
    </w:p>
    <w:p w14:paraId="2F1ECAD1">
      <w:pPr>
        <w:autoSpaceDE w:val="0"/>
        <w:autoSpaceDN w:val="0"/>
        <w:adjustRightInd w:val="0"/>
        <w:spacing w:after="240" w:line="360" w:lineRule="auto"/>
        <w:ind w:left="-158" w:leftChars="-75" w:right="-311" w:rightChars="-148"/>
        <w:rPr>
          <w:rFonts w:hint="eastAsia" w:ascii="宋体" w:hAnsi="宋体" w:eastAsia="宋体" w:cs="宋体"/>
          <w:b/>
          <w:sz w:val="22"/>
          <w:szCs w:val="22"/>
          <w:lang w:val="en-US" w:eastAsia="zh-CN" w:bidi="ar-SA"/>
        </w:rPr>
      </w:pPr>
      <w:r>
        <w:rPr>
          <w:rFonts w:hint="eastAsia" w:ascii="宋体" w:hAnsi="宋体" w:eastAsia="宋体" w:cs="宋体"/>
          <w:b/>
          <w:sz w:val="22"/>
          <w:szCs w:val="22"/>
          <w:lang w:val="en-US" w:eastAsia="zh-CN" w:bidi="ar-SA"/>
        </w:rPr>
        <w:t>鉴于：</w:t>
      </w:r>
    </w:p>
    <w:p w14:paraId="127D57B0">
      <w:pPr>
        <w:widowControl/>
        <w:autoSpaceDE w:val="0"/>
        <w:autoSpaceDN w:val="0"/>
        <w:adjustRightInd w:val="0"/>
        <w:spacing w:line="360" w:lineRule="auto"/>
        <w:ind w:left="373" w:leftChars="-74" w:right="-311" w:rightChars="-148" w:hanging="528" w:hangingChars="240"/>
        <w:jc w:val="both"/>
        <w:rPr>
          <w:rFonts w:hint="eastAsia" w:ascii="宋体" w:hAnsi="宋体" w:eastAsia="宋体" w:cs="宋体"/>
          <w:kern w:val="0"/>
          <w:sz w:val="22"/>
          <w:szCs w:val="22"/>
        </w:rPr>
      </w:pPr>
      <w:r>
        <w:rPr>
          <w:rFonts w:hint="eastAsia" w:ascii="宋体" w:hAnsi="宋体" w:eastAsia="宋体" w:cs="宋体"/>
          <w:kern w:val="0"/>
          <w:sz w:val="22"/>
          <w:szCs w:val="22"/>
        </w:rPr>
        <w:t>1.   甲方拟选择乙方进行有关产品的试制或未来可能选择乙方为其提供有关产品或装备的供应、工序外协服务。</w:t>
      </w:r>
    </w:p>
    <w:p w14:paraId="49D972F4">
      <w:pPr>
        <w:widowControl/>
        <w:autoSpaceDE w:val="0"/>
        <w:autoSpaceDN w:val="0"/>
        <w:adjustRightInd w:val="0"/>
        <w:spacing w:line="360" w:lineRule="auto"/>
        <w:ind w:left="373" w:leftChars="-74" w:right="-311" w:rightChars="-148" w:hanging="528" w:hangingChars="240"/>
        <w:jc w:val="left"/>
        <w:rPr>
          <w:rFonts w:hint="eastAsia" w:ascii="宋体" w:hAnsi="宋体" w:eastAsia="宋体" w:cs="宋体"/>
          <w:kern w:val="0"/>
          <w:sz w:val="22"/>
          <w:szCs w:val="22"/>
        </w:rPr>
      </w:pPr>
      <w:r>
        <w:rPr>
          <w:rFonts w:hint="eastAsia" w:ascii="宋体" w:hAnsi="宋体" w:eastAsia="宋体" w:cs="宋体"/>
          <w:kern w:val="0"/>
          <w:sz w:val="22"/>
          <w:szCs w:val="22"/>
        </w:rPr>
        <w:t>2.   出于上述目的，甲方已经（或将要）向乙方提供有关产品或装备的保密信息。</w:t>
      </w:r>
    </w:p>
    <w:p w14:paraId="06DE3E5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 xml:space="preserve">     经平等协商，甲乙双方自愿签订协议如下：</w:t>
      </w:r>
    </w:p>
    <w:p w14:paraId="519E976A">
      <w:pPr>
        <w:widowControl/>
        <w:autoSpaceDE w:val="0"/>
        <w:autoSpaceDN w:val="0"/>
        <w:adjustRightInd w:val="0"/>
        <w:spacing w:line="360" w:lineRule="auto"/>
        <w:ind w:right="-311" w:rightChars="-148"/>
        <w:jc w:val="left"/>
        <w:rPr>
          <w:rFonts w:hint="eastAsia" w:ascii="宋体" w:hAnsi="宋体" w:eastAsia="宋体" w:cs="宋体"/>
          <w:b/>
          <w:kern w:val="0"/>
          <w:sz w:val="22"/>
          <w:szCs w:val="22"/>
        </w:rPr>
      </w:pPr>
      <w:bookmarkStart w:id="131" w:name="_DV_M15"/>
      <w:bookmarkEnd w:id="131"/>
      <w:bookmarkStart w:id="132" w:name="_DV_M16"/>
      <w:bookmarkEnd w:id="132"/>
      <w:bookmarkStart w:id="133" w:name="_DV_M14"/>
      <w:bookmarkEnd w:id="133"/>
      <w:bookmarkStart w:id="134" w:name="_DV_M13"/>
      <w:bookmarkEnd w:id="134"/>
      <w:bookmarkStart w:id="135" w:name="_DV_M12"/>
      <w:bookmarkEnd w:id="135"/>
      <w:bookmarkStart w:id="136" w:name="_Toc504793032"/>
      <w:bookmarkStart w:id="137" w:name="_Ref516672240"/>
      <w:bookmarkStart w:id="138" w:name="_Ref516672366"/>
    </w:p>
    <w:p w14:paraId="6DF54F58">
      <w:pPr>
        <w:widowControl/>
        <w:autoSpaceDE w:val="0"/>
        <w:autoSpaceDN w:val="0"/>
        <w:adjustRightInd w:val="0"/>
        <w:spacing w:line="360" w:lineRule="auto"/>
        <w:ind w:right="-311" w:rightChars="-148"/>
        <w:jc w:val="left"/>
        <w:rPr>
          <w:rFonts w:hint="eastAsia" w:ascii="宋体" w:hAnsi="宋体" w:eastAsia="宋体" w:cs="宋体"/>
          <w:b/>
          <w:kern w:val="0"/>
          <w:sz w:val="22"/>
          <w:szCs w:val="22"/>
        </w:rPr>
      </w:pPr>
      <w:r>
        <w:rPr>
          <w:rFonts w:hint="eastAsia" w:ascii="宋体" w:hAnsi="宋体" w:eastAsia="宋体" w:cs="宋体"/>
          <w:b/>
          <w:kern w:val="0"/>
          <w:sz w:val="22"/>
          <w:szCs w:val="22"/>
        </w:rPr>
        <w:t>第一条  定义</w:t>
      </w:r>
    </w:p>
    <w:bookmarkEnd w:id="136"/>
    <w:bookmarkEnd w:id="137"/>
    <w:bookmarkEnd w:id="138"/>
    <w:p w14:paraId="2833FCFC">
      <w:pPr>
        <w:widowControl/>
        <w:autoSpaceDE w:val="0"/>
        <w:autoSpaceDN w:val="0"/>
        <w:adjustRightInd w:val="0"/>
        <w:spacing w:line="360" w:lineRule="auto"/>
        <w:ind w:left="473" w:leftChars="225" w:right="-311" w:rightChars="-148"/>
        <w:jc w:val="left"/>
        <w:rPr>
          <w:rFonts w:hint="eastAsia" w:ascii="宋体" w:hAnsi="宋体" w:eastAsia="宋体" w:cs="宋体"/>
          <w:kern w:val="0"/>
          <w:sz w:val="22"/>
          <w:szCs w:val="22"/>
        </w:rPr>
      </w:pPr>
      <w:bookmarkStart w:id="139" w:name="_DV_M18"/>
      <w:bookmarkEnd w:id="139"/>
      <w:r>
        <w:rPr>
          <w:rFonts w:hint="eastAsia" w:ascii="宋体" w:hAnsi="宋体" w:eastAsia="宋体" w:cs="宋体"/>
          <w:kern w:val="0"/>
          <w:sz w:val="22"/>
          <w:szCs w:val="22"/>
        </w:rPr>
        <w:t>在本协议中，除非上下文另有规定，否则下列表述具有以下涵义：</w:t>
      </w:r>
    </w:p>
    <w:p w14:paraId="0259DB63">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1.1  “保密信息”指甲方为协议目的向乙方提供的一切资料或信息以及在双方合作中乙方从甲方获取的一切资料或信息，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包括电子信息）。</w:t>
      </w:r>
    </w:p>
    <w:p w14:paraId="3195CC0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1.2  “产品”指乙方根据甲方的要求，使用本协议项下的保密信息试制或制造、装配或工序外协服务的相关汽车零部件。</w:t>
      </w:r>
    </w:p>
    <w:p w14:paraId="7FE31739">
      <w:pPr>
        <w:widowControl/>
        <w:autoSpaceDE w:val="0"/>
        <w:autoSpaceDN w:val="0"/>
        <w:adjustRightInd w:val="0"/>
        <w:spacing w:line="360" w:lineRule="auto"/>
        <w:ind w:left="370" w:leftChars="-75" w:right="-311" w:rightChars="-148" w:hanging="528" w:hangingChars="240"/>
        <w:jc w:val="left"/>
        <w:rPr>
          <w:rFonts w:hint="eastAsia" w:ascii="宋体" w:hAnsi="宋体" w:eastAsia="宋体" w:cs="宋体"/>
          <w:kern w:val="0"/>
          <w:sz w:val="22"/>
          <w:szCs w:val="22"/>
        </w:rPr>
      </w:pPr>
      <w:r>
        <w:rPr>
          <w:rFonts w:hint="eastAsia" w:ascii="宋体" w:hAnsi="宋体" w:eastAsia="宋体" w:cs="宋体"/>
          <w:kern w:val="0"/>
          <w:sz w:val="22"/>
          <w:szCs w:val="22"/>
        </w:rPr>
        <w:t>1.4  “装备”指应甲方要求，乙方为甲方提供工艺装备、检验装备、试验装备及制造用设备。</w:t>
      </w:r>
    </w:p>
    <w:p w14:paraId="00DD0913">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1.5  “协议目的”指乙方根据甲方要求利用本协议项下的保密信息，为甲方进行产品的试制或制造、装配或工序外协服务，或为甲方提供装备。</w:t>
      </w:r>
    </w:p>
    <w:p w14:paraId="34CEEDC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1.6  “分供应商”指乙方为协议目的而确需向第三方提供相关保密信息，并由第三方使用保密信息试制或制造、供应、装配或工序外协服务产品中的某一组成部分且仅向乙方供应以便乙方向甲方提供产品或装备的人。但前提是，甲方已在与乙方签订的相关合同或协议中明确约定乙方应按约定将拟选择的分供应商事前取得甲方的同意。</w:t>
      </w:r>
    </w:p>
    <w:p w14:paraId="68134BA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 xml:space="preserve">1.7  “附属公司”指任何一方通过直接或间接拥有其逾50%表决股权或通过合同安排而持有其控制性表决权，和/或持有选举其多数董事之权力的任何公司或经济实体。 </w:t>
      </w:r>
    </w:p>
    <w:p w14:paraId="5023AEA7">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bookmarkStart w:id="140" w:name="_Toc506278688"/>
      <w:r>
        <w:rPr>
          <w:rFonts w:hint="eastAsia" w:ascii="宋体" w:hAnsi="宋体" w:eastAsia="宋体" w:cs="宋体"/>
          <w:kern w:val="0"/>
          <w:sz w:val="22"/>
          <w:szCs w:val="22"/>
        </w:rPr>
        <w:t>1.8  “人”指任何个人、商号、企业、公司、合营企业、合伙组织、信托组织、协会或其他任何实体，无论是否具有独立法人地位，并且视情况允许，应包括该人的法定代表人以及经许可的受让人。</w:t>
      </w:r>
    </w:p>
    <w:p w14:paraId="545ECA53">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1.9  “</w:t>
      </w:r>
      <w:bookmarkStart w:id="141" w:name="OLE_LINK4"/>
      <w:r>
        <w:rPr>
          <w:rFonts w:hint="eastAsia" w:ascii="宋体" w:hAnsi="宋体" w:eastAsia="宋体" w:cs="宋体"/>
          <w:kern w:val="0"/>
          <w:sz w:val="22"/>
          <w:szCs w:val="22"/>
        </w:rPr>
        <w:t>关联方</w:t>
      </w:r>
      <w:bookmarkEnd w:id="141"/>
      <w:r>
        <w:rPr>
          <w:rFonts w:hint="eastAsia" w:ascii="宋体" w:hAnsi="宋体" w:eastAsia="宋体" w:cs="宋体"/>
          <w:kern w:val="0"/>
          <w:sz w:val="22"/>
          <w:szCs w:val="22"/>
        </w:rPr>
        <w:t>”就任何方而言，通过拥有有表决权的股份或其它方式直接或间接控制该方或受该方控制或与该方共同受控制的任何公司或其它实体，以及按中国公司法规定具有关联关系的人。</w:t>
      </w:r>
    </w:p>
    <w:p w14:paraId="28E0AE9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1.10 “员工”指任一方或分供应商的法定代表人、董事、监事、高级管理人员和雇员等。</w:t>
      </w:r>
    </w:p>
    <w:p w14:paraId="61499B9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bookmarkStart w:id="142" w:name="_DV_M32"/>
      <w:bookmarkEnd w:id="142"/>
      <w:bookmarkStart w:id="143" w:name="_DV_M27"/>
      <w:bookmarkEnd w:id="143"/>
      <w:bookmarkStart w:id="144" w:name="_DV_M28"/>
      <w:bookmarkEnd w:id="144"/>
      <w:r>
        <w:rPr>
          <w:rFonts w:hint="eastAsia" w:ascii="宋体" w:hAnsi="宋体" w:eastAsia="宋体" w:cs="宋体"/>
          <w:kern w:val="0"/>
          <w:sz w:val="22"/>
          <w:szCs w:val="22"/>
        </w:rPr>
        <w:t>1.11 “中国”，指中华人民共和国（为协议表述方便之目的，在本协议中不包括中国香港特别行政区、澳门特别行政区和台湾）。</w:t>
      </w:r>
    </w:p>
    <w:p w14:paraId="5D077C7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p>
    <w:p w14:paraId="27DDB851">
      <w:pPr>
        <w:widowControl/>
        <w:autoSpaceDE w:val="0"/>
        <w:autoSpaceDN w:val="0"/>
        <w:adjustRightInd w:val="0"/>
        <w:spacing w:line="360" w:lineRule="auto"/>
        <w:ind w:left="373" w:leftChars="-74" w:right="-311" w:rightChars="-148" w:hanging="528" w:hangingChars="239"/>
        <w:jc w:val="left"/>
        <w:rPr>
          <w:rFonts w:hint="eastAsia" w:ascii="宋体" w:hAnsi="宋体" w:eastAsia="宋体" w:cs="宋体"/>
          <w:b/>
          <w:kern w:val="0"/>
          <w:sz w:val="22"/>
          <w:szCs w:val="22"/>
        </w:rPr>
      </w:pPr>
      <w:r>
        <w:rPr>
          <w:rFonts w:hint="eastAsia" w:ascii="宋体" w:hAnsi="宋体" w:eastAsia="宋体" w:cs="宋体"/>
          <w:b/>
          <w:kern w:val="0"/>
          <w:sz w:val="22"/>
          <w:szCs w:val="22"/>
        </w:rPr>
        <w:t>第二条  保密信息使用</w:t>
      </w:r>
    </w:p>
    <w:p w14:paraId="378F0EA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bookmarkStart w:id="145" w:name="_DV_M34"/>
      <w:bookmarkEnd w:id="145"/>
      <w:r>
        <w:rPr>
          <w:rFonts w:hint="eastAsia" w:ascii="宋体" w:hAnsi="宋体" w:eastAsia="宋体" w:cs="宋体"/>
          <w:kern w:val="0"/>
          <w:sz w:val="22"/>
          <w:szCs w:val="22"/>
        </w:rPr>
        <w:t>2.1  在遵守本协议条款和条件的前提下，乙方按本协议规定或甲方的要求使用保密信息进行产品的试制或制造、装配产品或产品的工序外协服务或为甲方提供装备；并按甲方要求，向甲方供应合格的产品。若产品试制成功，甲方要求提供产品的，乙方必须提供产品。</w:t>
      </w:r>
    </w:p>
    <w:p w14:paraId="7C0F1A14">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 xml:space="preserve">2.2  乙方不得将保密信息运用于协议目的外的任何行为，包括但不限于： </w:t>
      </w:r>
    </w:p>
    <w:p w14:paraId="672261D3">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2.2.1  除协议目的之外，自己或使第三人为任何其他目的使用、更改保密信息或者 允许他人（包括但不限于以分包、授权或转委托等形式）使用、更改保密信息；</w:t>
      </w:r>
    </w:p>
    <w:p w14:paraId="6D0EC0F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2.2.2 复印或允许他人复印保密信息的文件，但基于协议目的经甲方书面同意的除外；</w:t>
      </w:r>
    </w:p>
    <w:p w14:paraId="52E1013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2.2.3  向第三人转让、分许可、出售、出让或质押甲方根据本协议向其授予的保密信息的使用权，或分包、转授权利或以其他方式安排第三人使用甲方在本协议下向其传递的保密信息的任何部分；</w:t>
      </w:r>
    </w:p>
    <w:p w14:paraId="4709FD3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2.2.4  除非双方在相关合同或协议中另有约定，乙方不得直接或间接向甲方之外的第三人销售或提供产品（包括利用保密信息制造与产品类似的零部件）或装备，也不得对产品或装备自用；</w:t>
      </w:r>
    </w:p>
    <w:p w14:paraId="387427BA">
      <w:pPr>
        <w:widowControl/>
        <w:autoSpaceDE w:val="0"/>
        <w:autoSpaceDN w:val="0"/>
        <w:adjustRightInd w:val="0"/>
        <w:spacing w:line="360" w:lineRule="auto"/>
        <w:ind w:left="370" w:leftChars="-75" w:right="-311" w:rightChars="-148" w:hanging="528" w:hangingChars="240"/>
        <w:jc w:val="left"/>
        <w:rPr>
          <w:rFonts w:hint="eastAsia" w:ascii="宋体" w:hAnsi="宋体" w:eastAsia="宋体" w:cs="宋体"/>
          <w:kern w:val="0"/>
          <w:sz w:val="22"/>
          <w:szCs w:val="22"/>
        </w:rPr>
      </w:pPr>
      <w:r>
        <w:rPr>
          <w:rFonts w:hint="eastAsia" w:ascii="宋体" w:hAnsi="宋体" w:eastAsia="宋体" w:cs="宋体"/>
          <w:kern w:val="0"/>
          <w:sz w:val="22"/>
          <w:szCs w:val="22"/>
        </w:rPr>
        <w:t>2.2.5  乙方不得向第三人或乙方自身提供能够用于制造含有保密信息的装备；</w:t>
      </w:r>
    </w:p>
    <w:p w14:paraId="66C97E3A">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2.3  双方同意，不论双方中的一方或双方对产品做出任何升级、变更和/或改进，升级、变更和/或改进后的产品，仍应适用本协议关于产品的定义。</w:t>
      </w:r>
    </w:p>
    <w:p w14:paraId="2F2781E3">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2.4  除本协议外，甲方并没有明示或默示授予乙方任何进一步的权利或许可。乙方同意并承认，除本协议项下明示授予的权利外，对于使用甲方或其附属公司所拥有或控制的保密信息的任何其他权利，乙方无权取得亦不拥有上述权利或对之有任何主张。</w:t>
      </w:r>
    </w:p>
    <w:p w14:paraId="18B8DDE8">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2.5  如果发生以下任何一种情况，乙方（包括分供应商）应立即停止使用保密信息以及产品试制或制造、装配或工序外协服务，并履行第6.3条规定义务：</w:t>
      </w:r>
    </w:p>
    <w:p w14:paraId="2C9942B8">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2.5.1  本协议期限届满；</w:t>
      </w:r>
    </w:p>
    <w:p w14:paraId="00CCDC57">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2.5.2  乙方违反本协议的规定；</w:t>
      </w:r>
    </w:p>
    <w:p w14:paraId="3A1FD1E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2.5.3  乙方产品试制失败或者双方没有签署供货协议；</w:t>
      </w:r>
    </w:p>
    <w:p w14:paraId="4A3FE89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2.5.4  乙方与甲方或甲方附属公司的供货协议终止；</w:t>
      </w:r>
    </w:p>
    <w:p w14:paraId="58032FB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2.5.5  乙方停止向甲方或甲方附属公司供应产品；</w:t>
      </w:r>
    </w:p>
    <w:p w14:paraId="369B9E3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2.5.6  乙方被甲方竞争对手直接或间接收购或控制，但甲方同意的除外；</w:t>
      </w:r>
    </w:p>
    <w:p w14:paraId="07212AD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2.5.7  乙方破产或被兼并重组。</w:t>
      </w:r>
    </w:p>
    <w:p w14:paraId="599A856A">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p>
    <w:p w14:paraId="46FBEBB9">
      <w:pPr>
        <w:widowControl/>
        <w:autoSpaceDE w:val="0"/>
        <w:autoSpaceDN w:val="0"/>
        <w:adjustRightInd w:val="0"/>
        <w:spacing w:line="360" w:lineRule="auto"/>
        <w:ind w:left="370" w:leftChars="-75" w:right="-311" w:rightChars="-148" w:hanging="528" w:hangingChars="239"/>
        <w:jc w:val="left"/>
        <w:rPr>
          <w:rFonts w:hint="eastAsia" w:ascii="宋体" w:hAnsi="宋体" w:eastAsia="宋体" w:cs="宋体"/>
          <w:b/>
          <w:kern w:val="0"/>
          <w:sz w:val="22"/>
          <w:szCs w:val="22"/>
        </w:rPr>
      </w:pPr>
      <w:r>
        <w:rPr>
          <w:rFonts w:hint="eastAsia" w:ascii="宋体" w:hAnsi="宋体" w:eastAsia="宋体" w:cs="宋体"/>
          <w:b/>
          <w:kern w:val="0"/>
          <w:sz w:val="22"/>
          <w:szCs w:val="22"/>
        </w:rPr>
        <w:t>第三条   保密信息权利归属</w:t>
      </w:r>
    </w:p>
    <w:p w14:paraId="72ACBBF3">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3.1  乙方确认，除非具有管辖权的法院另有最终决定，否则甲方拥有或因其他原因有权对保密信息让乙方为协议目的进行使用，而在本协议或其它协议项下传递给乙方的甲方所有保密信息于现在和将来均为甲方的专属财产，并依照中国反不正当竞争法构成甲方的商业秘密。</w:t>
      </w:r>
    </w:p>
    <w:p w14:paraId="0109EF9B">
      <w:pPr>
        <w:widowControl/>
        <w:autoSpaceDE w:val="0"/>
        <w:autoSpaceDN w:val="0"/>
        <w:adjustRightInd w:val="0"/>
        <w:spacing w:line="360" w:lineRule="auto"/>
        <w:ind w:left="191" w:leftChars="91" w:right="-311" w:rightChars="-148"/>
        <w:jc w:val="left"/>
        <w:rPr>
          <w:rFonts w:hint="eastAsia" w:ascii="宋体" w:hAnsi="宋体" w:eastAsia="宋体" w:cs="宋体"/>
          <w:kern w:val="0"/>
          <w:sz w:val="22"/>
          <w:szCs w:val="22"/>
        </w:rPr>
      </w:pPr>
      <w:r>
        <w:rPr>
          <w:rFonts w:hint="eastAsia" w:ascii="宋体" w:hAnsi="宋体" w:eastAsia="宋体" w:cs="宋体"/>
          <w:kern w:val="0"/>
          <w:sz w:val="22"/>
          <w:szCs w:val="22"/>
        </w:rPr>
        <w:t>双方因履行协议目的进行的技术交流、技术支持、技术培训和现场参观而传达给乙方或由乙方取得的所有保密信息于现在和将来均为甲方的专属财产。</w:t>
      </w:r>
    </w:p>
    <w:p w14:paraId="03D6FCD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3.2  如乙方得悉甲方的任何保密信息遭侵犯或疑似侵权，乙方应尽快将情况以书面通知甲方。如果甲方决定就侵权行为进行起诉，或以其他方式停止或阻止该实际或可能发生的侵权行为，乙方应向甲方提供所有可用证据、详情和协助。</w:t>
      </w:r>
    </w:p>
    <w:p w14:paraId="18A6E1D5">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3.3  乙方不得在世界任何地方就保密信息、根据保密信息而试制或制造、装配或工序外协服务的产品和/或装备以及对保密信息而进行的升级、变更和/或改进（不论由哪一方完成）直接或间接提交或促使提交专利或著作权或其它权利的申请，也不得以其名义取得或促使以其他人名义取得任何专利或其它权利注册。</w:t>
      </w:r>
    </w:p>
    <w:p w14:paraId="691FB06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3.4  如乙方违反上述3.3条的规定提交了申请或取得专利或著作权或其他权利注册，则乙方除应按本协议的约定承担违约责任外，还应根据甲方要求，毫不延迟地将该等申请、注册的权利无偿转让给甲方。该等转让或变更涉及所有费用由乙方承担。</w:t>
      </w:r>
      <w:r>
        <w:rPr>
          <w:rFonts w:hint="eastAsia" w:ascii="宋体" w:hAnsi="宋体" w:eastAsia="宋体" w:cs="宋体"/>
          <w:kern w:val="0"/>
          <w:sz w:val="22"/>
          <w:szCs w:val="22"/>
        </w:rPr>
        <w:tab/>
      </w:r>
    </w:p>
    <w:p w14:paraId="39EF845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3.5  乙方同意不直接或间接从事可能引起双方争议或者损害保密信息中甲方的权利、资格或利益的事项或者任何不利行为。乙方不享有以本协议名义有损于甲方保密信息的任何权利、资格或利益。</w:t>
      </w:r>
    </w:p>
    <w:p w14:paraId="0F9959F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p>
    <w:p w14:paraId="49137FF2">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szCs w:val="22"/>
        </w:rPr>
      </w:pPr>
      <w:r>
        <w:rPr>
          <w:rFonts w:hint="eastAsia" w:ascii="宋体" w:hAnsi="宋体" w:eastAsia="宋体" w:cs="宋体"/>
          <w:b/>
          <w:kern w:val="0"/>
          <w:sz w:val="22"/>
          <w:szCs w:val="22"/>
        </w:rPr>
        <w:t>第四条  保密义务</w:t>
      </w:r>
    </w:p>
    <w:p w14:paraId="5EF6AE96">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4.1  乙方确认保密信息对甲方具有重大的商业价值，如果信息泄露，将会对甲方造成重大损失。乙方同意对保密信息进行保密，保密期限为本协议有效期间和其后十五(15)年。</w:t>
      </w:r>
    </w:p>
    <w:p w14:paraId="3786E57D">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4.2  乙方承认并做到：</w:t>
      </w:r>
    </w:p>
    <w:p w14:paraId="7245C285">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4.2.1  保密信息构成甲方的商业秘密，应予以保密，且仅用于协议目的。对甲方在保密信息中的所有和相关权利，乙方应予尊重和保护；</w:t>
      </w:r>
    </w:p>
    <w:p w14:paraId="3FDA0E8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4.2.2  采取有效措施，妥善保存所收到的一切保密信息；</w:t>
      </w:r>
    </w:p>
    <w:p w14:paraId="515A8963">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4.2.3  除协议目的外，不得仿制、复制保密信息或者以其他方式制造或销售按本协议供应的产品或装备；</w:t>
      </w:r>
    </w:p>
    <w:p w14:paraId="40936E0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4.2.4  如乙方在本协议项下的任何义务被违反或可能被违反，单以金钱作损害赔偿对甲方而言并非足够的补救，而且甲方除所有其他可用的法律补救外，有权针对该违约或可能违约的行为做出禁制令；</w:t>
      </w:r>
    </w:p>
    <w:p w14:paraId="6391581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4.2.5  乙方员工、关联方、均不会擅自仿制、制造、复制或销售产品和/或装备。</w:t>
      </w:r>
    </w:p>
    <w:p w14:paraId="06CF58A4">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4.3  乙方必须采取有效措施，对保密信息保守秘密，不得外传或透露（无论直接或间接，无论以书面、口头或任何其他形式），但在下述情况下披露除外：</w:t>
      </w:r>
    </w:p>
    <w:p w14:paraId="1EBC3DB5">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4.3.1  根据本协议规定乙方向其员工和/或任何经甲方批准的分供应商披露保密信息，条件是按“确实需要知悉”的原则，被透露者与此直接相关，其知悉对本协议目的来说是至关重要的，而且对履行其工作职责或供应保证来说是必要的，并且他们分别已承担保密义务，其形式足以使保密信息不会外传；</w:t>
      </w:r>
    </w:p>
    <w:p w14:paraId="16C0924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4.3.2  当保密信息已为公众所知时披露，且该信息不是由于乙方违反本协议项下的保密义务而为公众所知的。</w:t>
      </w:r>
    </w:p>
    <w:p w14:paraId="6E69058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 xml:space="preserve">4.4  如果经甲方同意的分供应商使用有关保密信息，乙方和分供应商应签署一份要求分供应商义务不低于本协议中乙方义务的保密信息协议。同时，对于分供应商乙方应该： </w:t>
      </w:r>
    </w:p>
    <w:p w14:paraId="069E7AF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4.4.1  并不由于与分供应商签订使用有关保密信息的协议，而免除履行本协议项下的任何义务或责任；</w:t>
      </w:r>
    </w:p>
    <w:p w14:paraId="11626A7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4.4.2  除非甲方书面同意，不得允许或授权分供应商向第三人做出分包、转授或以其他方式安排第三人使用保密信息的任何部分；</w:t>
      </w:r>
    </w:p>
    <w:p w14:paraId="3823B5A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4.4.3  对分供应商及其员工符合或并未符合本协议以及有关的规定负责；</w:t>
      </w:r>
    </w:p>
    <w:p w14:paraId="544EC21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 xml:space="preserve">4.4.4  须就分供应商和/或其员工的作为、不作为、违约和/或过失行为向甲方负责，分供应商和/或其员工的作为、不作为、违约和/或过失行为视为乙方的作为、不作为、违约或过失。 </w:t>
      </w:r>
    </w:p>
    <w:p w14:paraId="08F710E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4.5  如果乙方或其员工、</w:t>
      </w:r>
      <w:bookmarkStart w:id="146" w:name="OLE_LINK22"/>
      <w:r>
        <w:rPr>
          <w:rFonts w:hint="eastAsia" w:ascii="宋体" w:hAnsi="宋体" w:eastAsia="宋体" w:cs="宋体"/>
          <w:kern w:val="0"/>
          <w:sz w:val="22"/>
          <w:szCs w:val="22"/>
        </w:rPr>
        <w:t>关联方、</w:t>
      </w:r>
      <w:bookmarkEnd w:id="146"/>
      <w:r>
        <w:rPr>
          <w:rFonts w:hint="eastAsia" w:ascii="宋体" w:hAnsi="宋体" w:eastAsia="宋体" w:cs="宋体"/>
          <w:kern w:val="0"/>
          <w:sz w:val="22"/>
          <w:szCs w:val="22"/>
        </w:rPr>
        <w:t>分供应商未能遵守本协议，均构成严重违反本协议的行为，视为乙方违反本协议。</w:t>
      </w:r>
    </w:p>
    <w:p w14:paraId="0140184A">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4.6  乙方应遵从甲方不时发出的、有关处理和保管保密信息的任何指引、政策和议定书，以及按照甲方的要求将本协议项下保密信息的使用情况、保密情况及时通知甲方。</w:t>
      </w:r>
    </w:p>
    <w:p w14:paraId="334B906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p>
    <w:p w14:paraId="6AF99A52">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szCs w:val="22"/>
        </w:rPr>
      </w:pPr>
      <w:r>
        <w:rPr>
          <w:rFonts w:hint="eastAsia" w:ascii="宋体" w:hAnsi="宋体" w:eastAsia="宋体" w:cs="宋体"/>
          <w:b/>
          <w:kern w:val="0"/>
          <w:sz w:val="22"/>
          <w:szCs w:val="22"/>
        </w:rPr>
        <w:t>第五条  产品标签</w:t>
      </w:r>
    </w:p>
    <w:p w14:paraId="5ACE5117">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5.1  乙方应严格按照甲方的要求在产品上使用商标、标志、标识、型号、名称和零件号系统，以及加贴、使用铭牌。</w:t>
      </w:r>
    </w:p>
    <w:p w14:paraId="38011C2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 xml:space="preserve">5.2  乙方不得在本协议期限内以及在期限届满或本协议终止后，针对产品以任何形式或媒体（包括印刷资料/材料、广告材料、图纸、软件、往来书信和出版物）使用未经甲方同意的任何商标、商号、型号、名称或标志。 </w:t>
      </w:r>
    </w:p>
    <w:p w14:paraId="4E72AB33">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p>
    <w:p w14:paraId="465D06F8">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szCs w:val="22"/>
        </w:rPr>
      </w:pPr>
      <w:r>
        <w:rPr>
          <w:rFonts w:hint="eastAsia" w:ascii="宋体" w:hAnsi="宋体" w:eastAsia="宋体" w:cs="宋体"/>
          <w:b/>
          <w:kern w:val="0"/>
          <w:sz w:val="22"/>
          <w:szCs w:val="22"/>
        </w:rPr>
        <w:t>第六条  期限</w:t>
      </w:r>
    </w:p>
    <w:p w14:paraId="65A956E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6.1  本协议的期限为十（10）年（“期限”），自双方签署之日开始。</w:t>
      </w:r>
    </w:p>
    <w:p w14:paraId="64EE4CE4">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6.2  甲方向乙方传递保密信息后，本协议不得以任何理由撤销、提前终止或解除。</w:t>
      </w:r>
    </w:p>
    <w:p w14:paraId="45536EF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6.3  本协议期限届满后或按第2.5条、第7.1条规定，乙方应：</w:t>
      </w:r>
    </w:p>
    <w:p w14:paraId="7F1FE25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6.3.1  立即向甲方返还所有保密信息并不得保存副本，保密信息载体及保密信息介质的特性导致客观上无法返还甲方的，乙方应当于将载有保密信息的载体或介质销毁，或对其进行处理使其不具有保密信息保存和传递功能，以达到乙方不保存任何保密信息的目的；</w:t>
      </w:r>
    </w:p>
    <w:p w14:paraId="59E8CEA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6.3.2  就全部保密信息都已按本协议规定返还或进行处理向甲方或出具书面承诺函；</w:t>
      </w:r>
    </w:p>
    <w:p w14:paraId="710C53DD">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6.3.3  在30日内按甲方指定的地点把甲方提供给乙方用于试制或制造产品的模具、工装和其它器具（若有）完整的交付给甲方，或按甲方的要求处置上述物件。如不能交付，乙方应当按照本协议签署时用于试制或制造、供应、装配或工序外协服务的模具、工装和其它器具（若有）的价值支付甲方赔偿金；</w:t>
      </w:r>
    </w:p>
    <w:p w14:paraId="4381E2C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6.3.4  不再享有并使用第5.1条、第5.2条的产品标签权利；</w:t>
      </w:r>
    </w:p>
    <w:p w14:paraId="3F62A59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6.3.5  不得继续使用保密信息和/或进行产品或装备的试制或制造、装配或工序外协服务。</w:t>
      </w:r>
    </w:p>
    <w:p w14:paraId="1A67C2E0">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p>
    <w:p w14:paraId="6040FA17">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szCs w:val="22"/>
        </w:rPr>
      </w:pPr>
      <w:r>
        <w:rPr>
          <w:rFonts w:hint="eastAsia" w:ascii="宋体" w:hAnsi="宋体" w:eastAsia="宋体" w:cs="宋体"/>
          <w:b/>
          <w:kern w:val="0"/>
          <w:sz w:val="22"/>
          <w:szCs w:val="22"/>
        </w:rPr>
        <w:t>第七条  违约及责任</w:t>
      </w:r>
    </w:p>
    <w:p w14:paraId="3657220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7.1  如乙方违反本协议第2.1条、2.2条、2.4条、3.3条、3.4条、3.5条、4.1条、4.2条、4.3条、4.4条、4.5条、4.6条，则为重大违约，乙方除承担第2.5条、第6.3条责任外，需向甲方支付1000万元的惩罚性违约金，并按7.2条规定的损害赔偿金数额赔偿甲方全部损失，构成犯罪的按中国刑法第219条承担刑事责任。乙方承担前述法律责任后，仍应继续履行本协议规定的有关义务。</w:t>
      </w:r>
    </w:p>
    <w:p w14:paraId="571F2158">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7.2  乙方认为，由于保密信息对甲方具有重大以及不可估量的经济利益，重大违约给甲方损失将是巨大的，因乙方重大违约而给甲方造成的损失金额由甲方进行测算（包括但不限于由于乙方违约而导致甲方被追索承担的赔偿或损失、律师费用等）。但在各种情况下，双方一致认为甲方的损失均应被视为最少不低于1000万元。</w:t>
      </w:r>
    </w:p>
    <w:p w14:paraId="652FB37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7.3  双方同意，乙方对于本协议的任何违反可能造成对甲方不可挽回的损害，并且对于本协议的任何违约，损害赔偿金未必是充足的补救措施。甲方有权寻求保全措施、强制履行、或其他法律允许的补救措施来执行本协议。</w:t>
      </w:r>
    </w:p>
    <w:p w14:paraId="026C68B5">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7.4  若乙方是自然人设立的有限责任公司或股份公司，则对于第7.1条、7.2条所提述乙方支付金钱的责任，乙方股东、法定代表人、实际控制人等承担连带赔偿责任（各方另行签署连带责任协议）。</w:t>
      </w:r>
    </w:p>
    <w:p w14:paraId="70D1FD1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p>
    <w:p w14:paraId="4305272B">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szCs w:val="22"/>
        </w:rPr>
      </w:pPr>
      <w:r>
        <w:rPr>
          <w:rFonts w:hint="eastAsia" w:ascii="宋体" w:hAnsi="宋体" w:eastAsia="宋体" w:cs="宋体"/>
          <w:b/>
          <w:kern w:val="0"/>
          <w:sz w:val="22"/>
          <w:szCs w:val="22"/>
        </w:rPr>
        <w:t>第八条  适用法律及争议解决</w:t>
      </w:r>
    </w:p>
    <w:p w14:paraId="0F48EF44">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8.1  本协议适用中国法律，但不适用其冲突法原则。</w:t>
      </w:r>
    </w:p>
    <w:p w14:paraId="6B809CD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8.2  双方应努力通过友好协商就本协议的解释或履行所产生的或与之有关的任何争议或索赔作出和解。如在一方向另一方提出该事项后六十(60)日内无法通过该等协商达成和解，则任何一方均可以向济南市或协议签署地法院起诉。</w:t>
      </w:r>
    </w:p>
    <w:p w14:paraId="2A638F9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8.3  在争议依照第8.2条解决之前，双方应继续履行其在本协议项下的各自义务和责任。</w:t>
      </w:r>
    </w:p>
    <w:p w14:paraId="68A1CC4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p>
    <w:p w14:paraId="295DD57A">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szCs w:val="22"/>
        </w:rPr>
      </w:pPr>
      <w:r>
        <w:rPr>
          <w:rFonts w:hint="eastAsia" w:ascii="宋体" w:hAnsi="宋体" w:eastAsia="宋体" w:cs="宋体"/>
          <w:b/>
          <w:kern w:val="0"/>
          <w:sz w:val="22"/>
          <w:szCs w:val="22"/>
        </w:rPr>
        <w:t>第九条  一般条款</w:t>
      </w:r>
    </w:p>
    <w:p w14:paraId="0B7EDA7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9.1  一方未行使其在本协议项下的任何权利、权力或权益概不构成对该等权利、权力和权益的放弃，对任何权利、权力或权益的任何一次或部分行使，概不排除对任何其他权利、权力或权益的行使。</w:t>
      </w:r>
    </w:p>
    <w:p w14:paraId="7DEC4DE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9.2  本协议构成双方就保密事项的全部协议和谅解，并取代以前的全部协议、安排和谅解。对本协议进行添加、删减或其他任何形式的修改需以书面形式进行。</w:t>
      </w:r>
    </w:p>
    <w:p w14:paraId="665C4FBA">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9.3  如本协议任何条文无效，概不影响本协议任何其他条文的效力。</w:t>
      </w:r>
    </w:p>
    <w:p w14:paraId="1F42B84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9.4  本协议第2.2条、2.4条、3.1条、3.3条、3.4条、3.5条、4.1条、4.2.(a)条、4.2.(c)条、4.2.(d)条、4.2.( e)条、4.3条、4.4条、4.5条、6.3条、7条、8条在本协议期限届满后继续有效。本协议其他条款因其本身性质或根据法律、法规规定应持续或继续有效的，在本协议期限届满后继续有效。</w:t>
      </w:r>
    </w:p>
    <w:p w14:paraId="5C048863">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9.5  本协议的终止无损于双方于终止日期在本协议项下的权利和责任，包括但不限于违约或赔偿责任，除非双方以书面形式明示放弃。</w:t>
      </w:r>
    </w:p>
    <w:p w14:paraId="0BF666A3">
      <w:pPr>
        <w:widowControl/>
        <w:autoSpaceDE w:val="0"/>
        <w:autoSpaceDN w:val="0"/>
        <w:adjustRightInd w:val="0"/>
        <w:spacing w:line="360" w:lineRule="auto"/>
        <w:ind w:left="337" w:leftChars="-75" w:right="-311" w:rightChars="-148" w:hanging="495" w:hangingChars="225"/>
        <w:jc w:val="both"/>
        <w:rPr>
          <w:rFonts w:hint="eastAsia" w:ascii="宋体" w:hAnsi="宋体" w:eastAsia="宋体" w:cs="宋体"/>
          <w:kern w:val="0"/>
          <w:sz w:val="22"/>
          <w:szCs w:val="22"/>
        </w:rPr>
      </w:pPr>
      <w:r>
        <w:rPr>
          <w:rFonts w:hint="eastAsia" w:ascii="宋体" w:hAnsi="宋体" w:eastAsia="宋体" w:cs="宋体"/>
          <w:kern w:val="0"/>
          <w:sz w:val="22"/>
          <w:szCs w:val="22"/>
        </w:rPr>
        <w:t>9.6  本协议中的甲方享有的权利和义务亦包括甲方的不时存在的任何附属公司；乙方承担的义务亦包括乙方的员工、关联方及其顾问、代理人、分供应商，乙方应确保上述人遵守义务并由乙方承担其不遵守的法律责任。</w:t>
      </w:r>
    </w:p>
    <w:p w14:paraId="09AFF78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9.7</w:t>
      </w:r>
      <w:bookmarkStart w:id="147" w:name="OLE_LINK9"/>
      <w:r>
        <w:rPr>
          <w:rFonts w:hint="eastAsia" w:ascii="宋体" w:hAnsi="宋体" w:eastAsia="宋体" w:cs="宋体"/>
          <w:kern w:val="0"/>
          <w:sz w:val="22"/>
          <w:szCs w:val="22"/>
        </w:rPr>
        <w:t xml:space="preserve">  本协议自双方签署之日起生效。</w:t>
      </w:r>
      <w:bookmarkEnd w:id="147"/>
      <w:r>
        <w:rPr>
          <w:rFonts w:hint="eastAsia" w:ascii="宋体" w:hAnsi="宋体" w:eastAsia="宋体" w:cs="宋体"/>
          <w:kern w:val="0"/>
          <w:sz w:val="22"/>
          <w:szCs w:val="22"/>
        </w:rPr>
        <w:t>但是如果本协议签订前存在甲方向乙方提供保密信息的，也适用本协议。</w:t>
      </w:r>
    </w:p>
    <w:p w14:paraId="0F31143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9.8  本协议一式4份，甲、乙双方各执2份，具有同等的法律效力。</w:t>
      </w:r>
      <w:bookmarkEnd w:id="140"/>
    </w:p>
    <w:p w14:paraId="0F34F23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b/>
          <w:bCs/>
          <w:kern w:val="0"/>
          <w:sz w:val="22"/>
          <w:szCs w:val="22"/>
        </w:rPr>
      </w:pPr>
      <w:r>
        <w:rPr>
          <w:rFonts w:hint="eastAsia" w:ascii="宋体" w:hAnsi="宋体" w:eastAsia="宋体" w:cs="宋体"/>
          <w:kern w:val="0"/>
          <w:sz w:val="22"/>
          <w:szCs w:val="22"/>
        </w:rPr>
        <w:t xml:space="preserve"> </w:t>
      </w:r>
      <w:r>
        <w:rPr>
          <w:rFonts w:hint="eastAsia" w:ascii="宋体" w:hAnsi="宋体" w:eastAsia="宋体" w:cs="宋体"/>
          <w:kern w:val="0"/>
          <w:sz w:val="22"/>
          <w:szCs w:val="22"/>
          <w:lang w:val="en-US" w:eastAsia="zh-CN"/>
        </w:rPr>
        <w:t xml:space="preserve">      </w:t>
      </w:r>
      <w:r>
        <w:rPr>
          <w:rFonts w:hint="eastAsia" w:ascii="宋体" w:hAnsi="宋体" w:eastAsia="宋体" w:cs="宋体"/>
          <w:b/>
          <w:bCs/>
          <w:kern w:val="0"/>
          <w:sz w:val="22"/>
          <w:szCs w:val="22"/>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6DE65D8F">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bCs/>
          <w:kern w:val="0"/>
          <w:sz w:val="22"/>
          <w:szCs w:val="22"/>
        </w:rPr>
      </w:pPr>
      <w:r>
        <w:rPr>
          <w:rFonts w:hint="eastAsia" w:ascii="宋体" w:hAnsi="宋体" w:eastAsia="宋体" w:cs="宋体"/>
          <w:b/>
          <w:bCs/>
          <w:kern w:val="0"/>
          <w:sz w:val="22"/>
          <w:szCs w:val="22"/>
        </w:rPr>
        <w:t xml:space="preserve">  </w:t>
      </w:r>
      <w:r>
        <w:rPr>
          <w:rFonts w:hint="eastAsia" w:ascii="宋体" w:hAnsi="宋体" w:eastAsia="宋体" w:cs="宋体"/>
          <w:b/>
          <w:bCs/>
          <w:kern w:val="0"/>
          <w:sz w:val="22"/>
          <w:szCs w:val="22"/>
          <w:lang w:val="en-US" w:eastAsia="zh-CN"/>
        </w:rPr>
        <w:t xml:space="preserve">     </w:t>
      </w:r>
      <w:r>
        <w:rPr>
          <w:rFonts w:hint="eastAsia" w:ascii="宋体" w:hAnsi="宋体" w:eastAsia="宋体" w:cs="宋体"/>
          <w:b/>
          <w:bCs/>
          <w:kern w:val="0"/>
          <w:sz w:val="22"/>
          <w:szCs w:val="22"/>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3F67318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szCs w:val="22"/>
        </w:rPr>
      </w:pPr>
      <w:r>
        <w:rPr>
          <w:rFonts w:hint="eastAsia" w:ascii="宋体" w:hAnsi="宋体" w:eastAsia="宋体" w:cs="宋体"/>
          <w:kern w:val="0"/>
          <w:sz w:val="22"/>
          <w:szCs w:val="22"/>
        </w:rPr>
        <w:t>（以下无正文）</w:t>
      </w:r>
    </w:p>
    <w:p w14:paraId="2EF64C88">
      <w:pPr>
        <w:widowControl/>
        <w:autoSpaceDE w:val="0"/>
        <w:autoSpaceDN w:val="0"/>
        <w:adjustRightInd w:val="0"/>
        <w:spacing w:line="360" w:lineRule="auto"/>
        <w:ind w:left="337" w:leftChars="-75" w:right="-311" w:rightChars="-148" w:hanging="495" w:hangingChars="225"/>
        <w:jc w:val="left"/>
        <w:rPr>
          <w:rFonts w:hint="eastAsia" w:ascii="宋体" w:hAnsi="宋体" w:eastAsia="宋体" w:cs="Times New Roman"/>
          <w:snapToGrid w:val="0"/>
          <w:kern w:val="0"/>
          <w:sz w:val="22"/>
          <w:szCs w:val="22"/>
          <w:lang w:eastAsia="zh-Hans"/>
        </w:rPr>
      </w:pPr>
      <w:r>
        <w:rPr>
          <w:rFonts w:hint="eastAsia" w:ascii="宋体" w:hAnsi="宋体" w:eastAsia="宋体" w:cs="宋体"/>
          <w:b w:val="0"/>
          <w:bCs/>
          <w:kern w:val="0"/>
          <w:sz w:val="22"/>
          <w:szCs w:val="22"/>
          <w:lang w:eastAsia="zh-CN"/>
        </w:rPr>
        <w:t>（《</w:t>
      </w:r>
      <w:r>
        <w:rPr>
          <w:rFonts w:hint="eastAsia" w:ascii="宋体" w:hAnsi="宋体" w:eastAsia="宋体" w:cs="宋体"/>
          <w:b w:val="0"/>
          <w:bCs/>
          <w:kern w:val="0"/>
          <w:sz w:val="22"/>
          <w:szCs w:val="22"/>
          <w:lang w:val="en-US" w:eastAsia="zh-CN"/>
        </w:rPr>
        <w:t>采购保密协议</w:t>
      </w:r>
      <w:r>
        <w:rPr>
          <w:rFonts w:hint="eastAsia" w:ascii="宋体" w:hAnsi="宋体" w:eastAsia="宋体" w:cs="宋体"/>
          <w:b w:val="0"/>
          <w:bCs/>
          <w:kern w:val="0"/>
          <w:sz w:val="22"/>
          <w:szCs w:val="22"/>
          <w:lang w:eastAsia="zh-CN"/>
        </w:rPr>
        <w:t>》</w:t>
      </w:r>
      <w:r>
        <w:rPr>
          <w:rFonts w:hint="eastAsia" w:ascii="宋体" w:hAnsi="宋体" w:eastAsia="宋体" w:cs="宋体"/>
          <w:b w:val="0"/>
          <w:bCs/>
          <w:kern w:val="0"/>
          <w:sz w:val="22"/>
          <w:szCs w:val="22"/>
          <w:lang w:val="en-US" w:eastAsia="zh-CN"/>
        </w:rPr>
        <w:t>签署页</w:t>
      </w:r>
      <w:r>
        <w:rPr>
          <w:rFonts w:hint="eastAsia" w:ascii="宋体" w:hAnsi="宋体" w:eastAsia="宋体" w:cs="宋体"/>
          <w:b w:val="0"/>
          <w:bCs/>
          <w:kern w:val="0"/>
          <w:sz w:val="22"/>
          <w:szCs w:val="22"/>
          <w:lang w:eastAsia="zh-CN"/>
        </w:rPr>
        <w:t>）</w:t>
      </w:r>
    </w:p>
    <w:p w14:paraId="27599E0B">
      <w:pPr>
        <w:widowControl/>
        <w:autoSpaceDE w:val="0"/>
        <w:autoSpaceDN w:val="0"/>
        <w:adjustRightInd w:val="0"/>
        <w:snapToGrid w:val="0"/>
        <w:spacing w:line="360" w:lineRule="auto"/>
        <w:jc w:val="left"/>
        <w:rPr>
          <w:rFonts w:hint="eastAsia" w:ascii="宋体" w:hAnsi="宋体" w:eastAsia="宋体" w:cs="Times New Roman"/>
          <w:snapToGrid w:val="0"/>
          <w:kern w:val="0"/>
          <w:sz w:val="22"/>
          <w:szCs w:val="22"/>
          <w:lang w:eastAsia="zh-Hans"/>
        </w:rPr>
      </w:pPr>
      <w:r>
        <w:rPr>
          <w:rFonts w:hint="eastAsia" w:ascii="宋体" w:hAnsi="宋体" w:eastAsia="宋体" w:cs="Times New Roman"/>
          <w:snapToGrid w:val="0"/>
          <w:kern w:val="0"/>
          <w:sz w:val="22"/>
          <w:szCs w:val="22"/>
          <w:lang w:eastAsia="zh-Hans"/>
        </w:rPr>
        <w:t>甲方</w:t>
      </w:r>
      <w:r>
        <w:rPr>
          <w:rFonts w:hint="eastAsia" w:ascii="宋体" w:hAnsi="宋体" w:eastAsia="宋体" w:cs="Times New Roman"/>
          <w:snapToGrid w:val="0"/>
          <w:kern w:val="0"/>
          <w:sz w:val="22"/>
          <w:szCs w:val="22"/>
        </w:rPr>
        <w:t>（盖章）</w:t>
      </w:r>
      <w:r>
        <w:rPr>
          <w:rFonts w:hint="eastAsia" w:ascii="宋体" w:hAnsi="宋体" w:eastAsia="宋体" w:cs="Times New Roman"/>
          <w:snapToGrid w:val="0"/>
          <w:kern w:val="0"/>
          <w:sz w:val="22"/>
          <w:szCs w:val="22"/>
          <w:lang w:eastAsia="zh-Hans"/>
        </w:rPr>
        <w:t xml:space="preserve">：                    </w:t>
      </w:r>
      <w:r>
        <w:rPr>
          <w:rFonts w:hint="eastAsia" w:ascii="宋体" w:hAnsi="宋体" w:eastAsia="宋体" w:cs="Times New Roman"/>
          <w:snapToGrid w:val="0"/>
          <w:kern w:val="0"/>
          <w:sz w:val="22"/>
          <w:szCs w:val="22"/>
        </w:rPr>
        <w:t xml:space="preserve">           </w:t>
      </w:r>
      <w:r>
        <w:rPr>
          <w:rFonts w:hint="eastAsia" w:ascii="宋体" w:hAnsi="宋体" w:eastAsia="宋体" w:cs="Times New Roman"/>
          <w:snapToGrid w:val="0"/>
          <w:kern w:val="0"/>
          <w:sz w:val="22"/>
          <w:szCs w:val="22"/>
          <w:lang w:eastAsia="zh-Hans"/>
        </w:rPr>
        <w:t>乙方</w:t>
      </w:r>
      <w:r>
        <w:rPr>
          <w:rFonts w:hint="eastAsia" w:ascii="宋体" w:hAnsi="宋体" w:eastAsia="宋体" w:cs="Times New Roman"/>
          <w:snapToGrid w:val="0"/>
          <w:kern w:val="0"/>
          <w:sz w:val="22"/>
          <w:szCs w:val="22"/>
        </w:rPr>
        <w:t>（盖章）</w:t>
      </w:r>
      <w:r>
        <w:rPr>
          <w:rFonts w:hint="eastAsia" w:ascii="宋体" w:hAnsi="宋体" w:eastAsia="宋体" w:cs="Times New Roman"/>
          <w:snapToGrid w:val="0"/>
          <w:kern w:val="0"/>
          <w:sz w:val="22"/>
          <w:szCs w:val="22"/>
          <w:lang w:eastAsia="zh-Hans"/>
        </w:rPr>
        <w:t>：</w:t>
      </w:r>
    </w:p>
    <w:p w14:paraId="2395F087">
      <w:pPr>
        <w:widowControl/>
        <w:autoSpaceDE w:val="0"/>
        <w:autoSpaceDN w:val="0"/>
        <w:adjustRightInd w:val="0"/>
        <w:snapToGrid w:val="0"/>
        <w:spacing w:line="360" w:lineRule="auto"/>
        <w:jc w:val="left"/>
        <w:rPr>
          <w:rFonts w:ascii="宋体" w:hAnsi="宋体" w:eastAsia="宋体" w:cs="Times New Roman"/>
          <w:snapToGrid w:val="0"/>
          <w:color w:val="000000"/>
          <w:kern w:val="0"/>
          <w:sz w:val="22"/>
          <w:szCs w:val="22"/>
          <w:lang w:eastAsia="zh-Hans"/>
        </w:rPr>
      </w:pPr>
      <w:r>
        <w:rPr>
          <w:rFonts w:ascii="宋体" w:hAnsi="宋体" w:eastAsia="宋体" w:cs="Times New Roman"/>
          <w:snapToGrid w:val="0"/>
          <w:color w:val="000000"/>
          <w:kern w:val="0"/>
          <w:sz w:val="22"/>
          <w:szCs w:val="22"/>
          <w:lang w:eastAsia="zh-Hans"/>
        </w:rPr>
        <w:t xml:space="preserve">法定代表人或代理人（签字）：         </w:t>
      </w:r>
      <w:r>
        <w:rPr>
          <w:rFonts w:ascii="宋体" w:hAnsi="宋体" w:eastAsia="宋体" w:cs="Times New Roman"/>
          <w:snapToGrid w:val="0"/>
          <w:kern w:val="0"/>
          <w:sz w:val="22"/>
          <w:szCs w:val="22"/>
          <w:lang w:eastAsia="zh-Hans"/>
        </w:rPr>
        <w:t xml:space="preserve">       </w:t>
      </w:r>
      <w:r>
        <w:rPr>
          <w:rFonts w:ascii="宋体" w:hAnsi="宋体" w:eastAsia="宋体" w:cs="Times New Roman"/>
          <w:snapToGrid w:val="0"/>
          <w:color w:val="000000"/>
          <w:kern w:val="0"/>
          <w:sz w:val="22"/>
          <w:szCs w:val="22"/>
          <w:lang w:eastAsia="zh-Hans"/>
        </w:rPr>
        <w:t xml:space="preserve"> 法定代表人或代理人（签字）：</w:t>
      </w:r>
    </w:p>
    <w:p w14:paraId="5B871348">
      <w:pPr>
        <w:widowControl/>
        <w:autoSpaceDE w:val="0"/>
        <w:autoSpaceDN w:val="0"/>
        <w:adjustRightInd w:val="0"/>
        <w:snapToGrid w:val="0"/>
        <w:spacing w:line="360" w:lineRule="auto"/>
        <w:jc w:val="left"/>
        <w:rPr>
          <w:rFonts w:ascii="宋体" w:hAnsi="宋体" w:eastAsia="宋体" w:cs="Times New Roman"/>
          <w:snapToGrid w:val="0"/>
          <w:color w:val="000000"/>
          <w:kern w:val="0"/>
          <w:sz w:val="22"/>
          <w:szCs w:val="22"/>
          <w:lang w:eastAsia="zh-Hans"/>
        </w:rPr>
      </w:pPr>
      <w:r>
        <w:rPr>
          <w:rFonts w:ascii="宋体" w:hAnsi="宋体" w:eastAsia="宋体" w:cs="Times New Roman"/>
          <w:snapToGrid w:val="0"/>
          <w:color w:val="000000"/>
          <w:kern w:val="0"/>
          <w:sz w:val="22"/>
          <w:szCs w:val="22"/>
          <w:lang w:eastAsia="zh-Hans"/>
        </w:rPr>
        <w:t xml:space="preserve">地  址：                             </w:t>
      </w:r>
      <w:r>
        <w:rPr>
          <w:rFonts w:ascii="宋体" w:hAnsi="宋体" w:eastAsia="宋体" w:cs="Times New Roman"/>
          <w:snapToGrid w:val="0"/>
          <w:kern w:val="0"/>
          <w:sz w:val="22"/>
          <w:szCs w:val="22"/>
          <w:lang w:eastAsia="zh-Hans"/>
        </w:rPr>
        <w:t xml:space="preserve">        </w:t>
      </w:r>
      <w:r>
        <w:rPr>
          <w:rFonts w:ascii="宋体" w:hAnsi="宋体" w:eastAsia="宋体" w:cs="Times New Roman"/>
          <w:snapToGrid w:val="0"/>
          <w:color w:val="000000"/>
          <w:kern w:val="0"/>
          <w:sz w:val="22"/>
          <w:szCs w:val="22"/>
          <w:lang w:eastAsia="zh-Hans"/>
        </w:rPr>
        <w:t xml:space="preserve">地  址： </w:t>
      </w:r>
    </w:p>
    <w:p w14:paraId="1EE9EBC9">
      <w:pPr>
        <w:widowControl/>
        <w:autoSpaceDE w:val="0"/>
        <w:autoSpaceDN w:val="0"/>
        <w:adjustRightInd w:val="0"/>
        <w:snapToGrid w:val="0"/>
        <w:spacing w:line="360" w:lineRule="auto"/>
        <w:jc w:val="left"/>
        <w:rPr>
          <w:rFonts w:ascii="宋体" w:hAnsi="宋体" w:eastAsia="宋体" w:cs="Times New Roman"/>
          <w:snapToGrid w:val="0"/>
          <w:kern w:val="0"/>
          <w:sz w:val="22"/>
          <w:szCs w:val="22"/>
          <w:lang w:eastAsia="zh-Hans"/>
        </w:rPr>
      </w:pPr>
      <w:r>
        <w:rPr>
          <w:rFonts w:ascii="宋体" w:hAnsi="宋体" w:eastAsia="宋体" w:cs="Times New Roman"/>
          <w:snapToGrid w:val="0"/>
          <w:kern w:val="0"/>
          <w:sz w:val="22"/>
          <w:szCs w:val="22"/>
          <w:lang w:eastAsia="zh-Hans"/>
        </w:rPr>
        <w:t xml:space="preserve">电话：                                       电话： </w:t>
      </w:r>
    </w:p>
    <w:p w14:paraId="1A0E64A7">
      <w:pPr>
        <w:widowControl/>
        <w:autoSpaceDE w:val="0"/>
        <w:autoSpaceDN w:val="0"/>
        <w:adjustRightInd w:val="0"/>
        <w:snapToGrid w:val="0"/>
        <w:spacing w:line="360" w:lineRule="auto"/>
        <w:jc w:val="left"/>
        <w:rPr>
          <w:rFonts w:hint="eastAsia" w:ascii="宋体" w:hAnsi="宋体" w:eastAsia="宋体" w:cs="Times New Roman"/>
          <w:snapToGrid w:val="0"/>
          <w:kern w:val="0"/>
          <w:sz w:val="20"/>
          <w:szCs w:val="20"/>
        </w:rPr>
      </w:pPr>
    </w:p>
    <w:p w14:paraId="54AACA72">
      <w:pPr>
        <w:autoSpaceDE w:val="0"/>
        <w:autoSpaceDN w:val="0"/>
        <w:spacing w:before="118"/>
        <w:ind w:right="2435"/>
        <w:jc w:val="center"/>
        <w:rPr>
          <w:rFonts w:ascii="楷体" w:hAnsi="楷体" w:eastAsia="楷体" w:cs="楷体"/>
          <w:kern w:val="0"/>
          <w:sz w:val="40"/>
          <w:szCs w:val="21"/>
          <w:lang w:val="zh-CN" w:bidi="zh-CN"/>
        </w:rPr>
      </w:pPr>
      <w:r>
        <w:rPr>
          <w:rFonts w:hint="eastAsia" w:ascii="方正小标宋简体" w:hAnsi="方正小标宋简体" w:eastAsia="方正小标宋简体" w:cs="方正小标宋简体"/>
          <w:kern w:val="0"/>
          <w:sz w:val="40"/>
          <w:szCs w:val="21"/>
          <w:lang w:val="en-US" w:bidi="zh-CN"/>
        </w:rPr>
        <w:t xml:space="preserve">  </w:t>
      </w:r>
      <w:r>
        <w:rPr>
          <w:rFonts w:hint="eastAsia" w:ascii="方正小标宋简体" w:hAnsi="方正小标宋简体" w:eastAsia="方正小标宋简体" w:cs="方正小标宋简体"/>
          <w:kern w:val="0"/>
          <w:sz w:val="40"/>
          <w:szCs w:val="21"/>
          <w:lang w:val="zh-CN" w:bidi="zh-CN"/>
        </w:rPr>
        <w:t>廉洁诚信协议</w:t>
      </w:r>
    </w:p>
    <w:p w14:paraId="7A20421D">
      <w:pPr>
        <w:widowControl w:val="0"/>
        <w:autoSpaceDE w:val="0"/>
        <w:autoSpaceDN w:val="0"/>
        <w:spacing w:before="8"/>
        <w:ind w:left="0" w:firstLine="0"/>
        <w:rPr>
          <w:rFonts w:ascii="楷体" w:hAnsi="楷体" w:eastAsia="楷体" w:cs="楷体"/>
          <w:sz w:val="44"/>
          <w:szCs w:val="28"/>
          <w:lang w:val="zh-CN" w:eastAsia="zh-CN" w:bidi="zh-CN"/>
        </w:rPr>
      </w:pPr>
    </w:p>
    <w:p w14:paraId="3A7776A8">
      <w:pPr>
        <w:autoSpaceDE w:val="0"/>
        <w:autoSpaceDN w:val="0"/>
        <w:spacing w:line="607" w:lineRule="auto"/>
        <w:ind w:left="117" w:right="3769"/>
        <w:jc w:val="left"/>
        <w:rPr>
          <w:rFonts w:ascii="楷体" w:hAnsi="楷体" w:eastAsia="楷体" w:cs="楷体"/>
          <w:b/>
          <w:kern w:val="0"/>
          <w:sz w:val="28"/>
          <w:szCs w:val="21"/>
          <w:lang w:val="zh-CN" w:bidi="zh-CN"/>
        </w:rPr>
      </w:pPr>
      <w:r>
        <w:rPr>
          <w:rFonts w:hint="eastAsia" w:ascii="楷体" w:hAnsi="楷体" w:eastAsia="楷体" w:cs="楷体"/>
          <w:b/>
          <w:kern w:val="0"/>
          <w:sz w:val="28"/>
          <w:szCs w:val="21"/>
          <w:lang w:val="zh-CN" w:bidi="zh-CN"/>
        </w:rPr>
        <w:t>甲方：</w:t>
      </w:r>
    </w:p>
    <w:p w14:paraId="6A314C90">
      <w:pPr>
        <w:autoSpaceDE w:val="0"/>
        <w:autoSpaceDN w:val="0"/>
        <w:spacing w:line="607" w:lineRule="auto"/>
        <w:ind w:left="117" w:right="3769"/>
        <w:jc w:val="left"/>
        <w:rPr>
          <w:rFonts w:ascii="楷体" w:hAnsi="楷体" w:eastAsia="楷体" w:cs="楷体"/>
          <w:b/>
          <w:kern w:val="0"/>
          <w:sz w:val="28"/>
          <w:szCs w:val="21"/>
          <w:lang w:val="zh-CN" w:bidi="zh-CN"/>
        </w:rPr>
      </w:pPr>
      <w:r>
        <w:rPr>
          <w:rFonts w:hint="eastAsia" w:ascii="楷体" w:hAnsi="楷体" w:eastAsia="楷体" w:cs="楷体"/>
          <w:b/>
          <w:kern w:val="0"/>
          <w:sz w:val="28"/>
          <w:szCs w:val="21"/>
          <w:lang w:val="zh-CN" w:bidi="zh-CN"/>
        </w:rPr>
        <w:t>乙方：</w:t>
      </w:r>
    </w:p>
    <w:p w14:paraId="2745A004">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hint="eastAsia" w:ascii="楷体" w:hAnsi="楷体" w:eastAsia="楷体" w:cs="楷体"/>
          <w:spacing w:val="-2"/>
          <w:sz w:val="28"/>
          <w:szCs w:val="28"/>
          <w:lang w:val="zh-CN" w:eastAsia="zh-CN" w:bidi="zh-CN"/>
        </w:rPr>
        <w:t>乙方是甲方或甲方全资、控股、参股企业的供应商、</w:t>
      </w:r>
      <w:r>
        <w:rPr>
          <w:rFonts w:hint="eastAsia" w:ascii="楷体" w:hAnsi="楷体" w:eastAsia="楷体" w:cs="楷体"/>
          <w:spacing w:val="-2"/>
          <w:sz w:val="28"/>
          <w:szCs w:val="28"/>
          <w:lang w:val="en-US" w:eastAsia="zh-CN" w:bidi="zh-CN"/>
        </w:rPr>
        <w:t>服务商或采购商、经销商</w:t>
      </w:r>
      <w:r>
        <w:rPr>
          <w:rFonts w:hint="eastAsia" w:ascii="楷体" w:hAnsi="楷体" w:eastAsia="楷体" w:cs="楷体"/>
          <w:spacing w:val="-2"/>
          <w:sz w:val="28"/>
          <w:szCs w:val="28"/>
          <w:lang w:val="zh-CN" w:eastAsia="zh-CN" w:bidi="zh-CN"/>
        </w:rPr>
        <w:t>，甲方作为采购方</w:t>
      </w:r>
      <w:r>
        <w:rPr>
          <w:rFonts w:hint="eastAsia" w:ascii="楷体" w:hAnsi="楷体" w:eastAsia="楷体" w:cs="楷体"/>
          <w:spacing w:val="-2"/>
          <w:sz w:val="28"/>
          <w:szCs w:val="28"/>
          <w:lang w:val="en-US" w:eastAsia="zh-CN" w:bidi="zh-CN"/>
        </w:rPr>
        <w:t>或销售方</w:t>
      </w:r>
      <w:r>
        <w:rPr>
          <w:rFonts w:hint="eastAsia" w:ascii="楷体" w:hAnsi="楷体" w:eastAsia="楷体" w:cs="楷体"/>
          <w:spacing w:val="-2"/>
          <w:sz w:val="28"/>
          <w:szCs w:val="28"/>
          <w:lang w:val="zh-CN" w:eastAsia="zh-CN" w:bidi="zh-CN"/>
        </w:rPr>
        <w:t>（包含甲方及其关联</w:t>
      </w:r>
      <w:r>
        <w:rPr>
          <w:rFonts w:hint="eastAsia" w:ascii="楷体" w:hAnsi="楷体" w:eastAsia="楷体" w:cs="楷体"/>
          <w:spacing w:val="-2"/>
          <w:sz w:val="28"/>
          <w:szCs w:val="28"/>
          <w:lang w:val="en-US" w:eastAsia="zh-CN" w:bidi="zh-CN"/>
        </w:rPr>
        <w:t>企业</w:t>
      </w:r>
      <w:r>
        <w:rPr>
          <w:rFonts w:hint="eastAsia" w:ascii="楷体" w:hAnsi="楷体" w:eastAsia="楷体" w:cs="楷体"/>
          <w:spacing w:val="-2"/>
          <w:sz w:val="28"/>
          <w:szCs w:val="28"/>
          <w:lang w:val="zh-CN" w:eastAsia="zh-CN" w:bidi="zh-CN"/>
        </w:rPr>
        <w:t>，以下统称甲方），为保证双方长期稳定合作和健康发展，保证各</w:t>
      </w:r>
      <w:r>
        <w:rPr>
          <w:rFonts w:hint="eastAsia" w:ascii="楷体" w:hAnsi="楷体" w:eastAsia="楷体" w:cs="楷体"/>
          <w:spacing w:val="-2"/>
          <w:sz w:val="28"/>
          <w:szCs w:val="28"/>
          <w:lang w:val="en-US" w:eastAsia="zh-CN" w:bidi="zh-CN"/>
        </w:rPr>
        <w:t>合作主体</w:t>
      </w:r>
      <w:r>
        <w:rPr>
          <w:rFonts w:hint="eastAsia" w:ascii="楷体" w:hAnsi="楷体" w:eastAsia="楷体" w:cs="楷体"/>
          <w:spacing w:val="-2"/>
          <w:sz w:val="28"/>
          <w:szCs w:val="28"/>
          <w:lang w:val="zh-CN" w:eastAsia="zh-CN" w:bidi="zh-CN"/>
        </w:rPr>
        <w:t>之间公平、公正、公开的良性竞争，共同抵制商业贿赂等一切不正当行为，营造诚实信用的商业氛围，积极维护双方信誉</w:t>
      </w:r>
      <w:r>
        <w:rPr>
          <w:rFonts w:ascii="楷体" w:hAnsi="楷体" w:eastAsia="楷体" w:cs="楷体"/>
          <w:spacing w:val="-2"/>
          <w:sz w:val="28"/>
          <w:szCs w:val="28"/>
          <w:lang w:val="zh-CN" w:eastAsia="zh-CN" w:bidi="zh-CN"/>
        </w:rPr>
        <w:t>,共同加强廉洁自律建设，甲乙双方在平等、自愿、协商一致的原则下，签订本协议。</w:t>
      </w:r>
    </w:p>
    <w:p w14:paraId="6126FA7A">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ascii="楷体" w:hAnsi="楷体" w:eastAsia="楷体" w:cs="楷体"/>
          <w:spacing w:val="-2"/>
          <w:sz w:val="28"/>
          <w:szCs w:val="28"/>
          <w:lang w:val="zh-CN" w:eastAsia="zh-CN" w:bidi="zh-CN"/>
        </w:rPr>
        <w:t>1.甲乙双方应当共同遵守国家、地方法律法规以及本协议的约定，在合同的订立、履行过程中廉洁自律，绝不弄虚作假、以次充好，虚结虚算。</w:t>
      </w:r>
    </w:p>
    <w:p w14:paraId="5FDBB995">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ascii="楷体" w:hAnsi="楷体" w:eastAsia="楷体" w:cs="楷体"/>
          <w:spacing w:val="-2"/>
          <w:sz w:val="28"/>
          <w:szCs w:val="28"/>
          <w:lang w:val="zh-CN" w:eastAsia="zh-CN" w:bidi="zh-CN"/>
        </w:rPr>
        <w:t>2.乙方声明并承诺甲方人员或其</w:t>
      </w:r>
      <w:r>
        <w:rPr>
          <w:rFonts w:hint="eastAsia" w:ascii="楷体" w:hAnsi="楷体" w:eastAsia="楷体" w:cs="楷体"/>
          <w:spacing w:val="-2"/>
          <w:sz w:val="28"/>
          <w:szCs w:val="28"/>
          <w:lang w:val="en-US" w:eastAsia="zh-CN" w:bidi="zh-CN"/>
        </w:rPr>
        <w:t>配偶、子女及其配偶等</w:t>
      </w:r>
      <w:r>
        <w:rPr>
          <w:rFonts w:ascii="楷体" w:hAnsi="楷体" w:eastAsia="楷体" w:cs="楷体"/>
          <w:spacing w:val="-2"/>
          <w:sz w:val="28"/>
          <w:szCs w:val="28"/>
          <w:lang w:val="zh-CN" w:eastAsia="zh-CN" w:bidi="zh-CN"/>
        </w:rPr>
        <w:t>亲属</w:t>
      </w:r>
      <w:r>
        <w:rPr>
          <w:rFonts w:hint="eastAsia" w:ascii="楷体" w:hAnsi="楷体" w:eastAsia="楷体" w:cs="楷体"/>
          <w:spacing w:val="-2"/>
          <w:sz w:val="28"/>
          <w:szCs w:val="28"/>
          <w:lang w:val="en-US" w:eastAsia="zh-CN" w:bidi="zh-CN"/>
        </w:rPr>
        <w:t>和其他特定关系人（甲方人员为领导干部的，其他特定关系人包含身边工作人员）</w:t>
      </w:r>
      <w:r>
        <w:rPr>
          <w:rFonts w:ascii="楷体" w:hAnsi="楷体" w:eastAsia="楷体" w:cs="楷体"/>
          <w:spacing w:val="-2"/>
          <w:sz w:val="28"/>
          <w:szCs w:val="28"/>
          <w:lang w:val="zh-CN" w:eastAsia="zh-CN" w:bidi="zh-CN"/>
        </w:rPr>
        <w:t>没有直接或间接投资乙方或持有乙方股权，没有直接或间接投资乙方关联企业或持有乙方关联企业股权。</w:t>
      </w:r>
    </w:p>
    <w:p w14:paraId="3B697604">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ascii="楷体" w:hAnsi="楷体" w:eastAsia="楷体" w:cs="楷体"/>
          <w:spacing w:val="-2"/>
          <w:sz w:val="28"/>
          <w:szCs w:val="28"/>
          <w:lang w:val="zh-CN" w:eastAsia="zh-CN" w:bidi="zh-CN"/>
        </w:rPr>
        <w:t>3.乙方承诺乙方或乙方关联企业股东、实际出资人或持股人、高管、主要业务人员不得与甲方人员或其</w:t>
      </w:r>
      <w:r>
        <w:rPr>
          <w:rFonts w:hint="eastAsia" w:ascii="楷体" w:hAnsi="楷体" w:eastAsia="楷体" w:cs="楷体"/>
          <w:spacing w:val="-2"/>
          <w:sz w:val="28"/>
          <w:szCs w:val="28"/>
          <w:lang w:val="en-US" w:eastAsia="zh-CN" w:bidi="zh-CN"/>
        </w:rPr>
        <w:t>配偶、子女及其配偶等</w:t>
      </w:r>
      <w:r>
        <w:rPr>
          <w:rFonts w:ascii="楷体" w:hAnsi="楷体" w:eastAsia="楷体" w:cs="楷体"/>
          <w:spacing w:val="-2"/>
          <w:sz w:val="28"/>
          <w:szCs w:val="28"/>
          <w:lang w:val="zh-CN" w:eastAsia="zh-CN" w:bidi="zh-CN"/>
        </w:rPr>
        <w:t>亲属</w:t>
      </w:r>
      <w:r>
        <w:rPr>
          <w:rFonts w:hint="eastAsia" w:ascii="楷体" w:hAnsi="楷体" w:eastAsia="楷体" w:cs="楷体"/>
          <w:spacing w:val="-2"/>
          <w:sz w:val="28"/>
          <w:szCs w:val="28"/>
          <w:lang w:val="en-US" w:eastAsia="zh-CN" w:bidi="zh-CN"/>
        </w:rPr>
        <w:t>和其他特定关系人</w:t>
      </w:r>
      <w:r>
        <w:rPr>
          <w:rFonts w:ascii="楷体" w:hAnsi="楷体" w:eastAsia="楷体" w:cs="楷体"/>
          <w:spacing w:val="-2"/>
          <w:sz w:val="28"/>
          <w:szCs w:val="28"/>
          <w:lang w:val="zh-CN" w:eastAsia="zh-CN" w:bidi="zh-CN"/>
        </w:rPr>
        <w:t>共同成立公司，不得聘请甲方人员或其</w:t>
      </w:r>
      <w:r>
        <w:rPr>
          <w:rFonts w:hint="eastAsia" w:ascii="楷体" w:hAnsi="楷体" w:eastAsia="楷体" w:cs="楷体"/>
          <w:spacing w:val="-2"/>
          <w:sz w:val="28"/>
          <w:szCs w:val="28"/>
          <w:lang w:val="en-US" w:eastAsia="zh-CN" w:bidi="zh-CN"/>
        </w:rPr>
        <w:t>配偶、子女及其配偶等</w:t>
      </w:r>
      <w:r>
        <w:rPr>
          <w:rFonts w:ascii="楷体" w:hAnsi="楷体" w:eastAsia="楷体" w:cs="楷体"/>
          <w:spacing w:val="-2"/>
          <w:sz w:val="28"/>
          <w:szCs w:val="28"/>
          <w:lang w:val="zh-CN" w:eastAsia="zh-CN" w:bidi="zh-CN"/>
        </w:rPr>
        <w:t>亲属</w:t>
      </w:r>
      <w:r>
        <w:rPr>
          <w:rFonts w:hint="eastAsia" w:ascii="楷体" w:hAnsi="楷体" w:eastAsia="楷体" w:cs="楷体"/>
          <w:spacing w:val="-2"/>
          <w:sz w:val="28"/>
          <w:szCs w:val="28"/>
          <w:lang w:val="en-US" w:eastAsia="zh-CN" w:bidi="zh-CN"/>
        </w:rPr>
        <w:t>和其他特定关系人</w:t>
      </w:r>
      <w:r>
        <w:rPr>
          <w:rFonts w:ascii="楷体" w:hAnsi="楷体" w:eastAsia="楷体" w:cs="楷体"/>
          <w:spacing w:val="-2"/>
          <w:sz w:val="28"/>
          <w:szCs w:val="28"/>
          <w:lang w:val="zh-CN" w:eastAsia="zh-CN" w:bidi="zh-CN"/>
        </w:rPr>
        <w:t>在乙方或乙方关联企业股东或实际出资人或高管或主要业务人员成立的企业中担任高管或为其</w:t>
      </w:r>
      <w:r>
        <w:rPr>
          <w:rFonts w:hint="eastAsia" w:ascii="楷体" w:hAnsi="楷体" w:eastAsia="楷体" w:cs="楷体"/>
          <w:spacing w:val="-2"/>
          <w:sz w:val="28"/>
          <w:szCs w:val="28"/>
          <w:lang w:val="en-US" w:eastAsia="zh-CN" w:bidi="zh-CN"/>
        </w:rPr>
        <w:t>违规</w:t>
      </w:r>
      <w:r>
        <w:rPr>
          <w:rFonts w:ascii="楷体" w:hAnsi="楷体" w:eastAsia="楷体" w:cs="楷体"/>
          <w:spacing w:val="-2"/>
          <w:sz w:val="28"/>
          <w:szCs w:val="28"/>
          <w:lang w:val="zh-CN" w:eastAsia="zh-CN" w:bidi="zh-CN"/>
        </w:rPr>
        <w:t>发放薪酬。</w:t>
      </w:r>
      <w:r>
        <w:rPr>
          <w:rFonts w:hint="eastAsia" w:ascii="楷体" w:hAnsi="楷体" w:eastAsia="楷体" w:cs="楷体"/>
          <w:spacing w:val="-2"/>
          <w:sz w:val="28"/>
          <w:szCs w:val="28"/>
          <w:lang w:val="en-US" w:eastAsia="zh-CN" w:bidi="zh-CN"/>
        </w:rPr>
        <w:t>违规发放薪酬包括不实际工作而获取薪酬或者虽实际工作但领取明显超出同职级标准薪酬。</w:t>
      </w:r>
      <w:r>
        <w:rPr>
          <w:rFonts w:ascii="楷体" w:hAnsi="楷体" w:eastAsia="楷体" w:cs="楷体"/>
          <w:spacing w:val="-2"/>
          <w:sz w:val="28"/>
          <w:szCs w:val="28"/>
          <w:lang w:val="zh-CN" w:eastAsia="zh-CN" w:bidi="zh-CN"/>
        </w:rPr>
        <w:t>（</w:t>
      </w:r>
      <w:r>
        <w:rPr>
          <w:rFonts w:hint="eastAsia" w:ascii="楷体" w:hAnsi="楷体" w:eastAsia="楷体" w:cs="楷体"/>
          <w:spacing w:val="-2"/>
          <w:sz w:val="28"/>
          <w:szCs w:val="28"/>
          <w:lang w:val="en-US" w:eastAsia="zh-CN" w:bidi="zh-CN"/>
        </w:rPr>
        <w:t>若乙方为甲方</w:t>
      </w:r>
      <w:r>
        <w:rPr>
          <w:rFonts w:ascii="楷体" w:hAnsi="楷体" w:eastAsia="楷体" w:cs="楷体"/>
          <w:spacing w:val="-2"/>
          <w:sz w:val="28"/>
          <w:szCs w:val="28"/>
          <w:lang w:val="zh-CN" w:eastAsia="zh-CN" w:bidi="zh-CN"/>
        </w:rPr>
        <w:t>新</w:t>
      </w:r>
      <w:r>
        <w:rPr>
          <w:rFonts w:hint="eastAsia" w:ascii="楷体" w:hAnsi="楷体" w:eastAsia="楷体" w:cs="楷体"/>
          <w:spacing w:val="-2"/>
          <w:sz w:val="28"/>
          <w:szCs w:val="28"/>
          <w:lang w:val="en-US" w:eastAsia="zh-CN" w:bidi="zh-CN"/>
        </w:rPr>
        <w:t>合作伙伴</w:t>
      </w:r>
      <w:r>
        <w:rPr>
          <w:rFonts w:ascii="楷体" w:hAnsi="楷体" w:eastAsia="楷体" w:cs="楷体"/>
          <w:spacing w:val="-2"/>
          <w:sz w:val="28"/>
          <w:szCs w:val="28"/>
          <w:lang w:val="zh-CN" w:eastAsia="zh-CN" w:bidi="zh-CN"/>
        </w:rPr>
        <w:t>，如在本协议签订前乙方存在本条规定情形的，需在本协议签订后30日内，将相关情况报</w:t>
      </w:r>
      <w:r>
        <w:rPr>
          <w:rFonts w:hint="eastAsia" w:ascii="楷体" w:hAnsi="楷体" w:eastAsia="楷体" w:cs="楷体"/>
          <w:spacing w:val="-2"/>
          <w:sz w:val="28"/>
          <w:szCs w:val="28"/>
          <w:lang w:val="en-US" w:eastAsia="zh-CN" w:bidi="zh-CN"/>
        </w:rPr>
        <w:t>甲方所属</w:t>
      </w:r>
      <w:r>
        <w:rPr>
          <w:rFonts w:ascii="楷体" w:hAnsi="楷体" w:eastAsia="楷体" w:cs="楷体"/>
          <w:spacing w:val="-2"/>
          <w:sz w:val="28"/>
          <w:szCs w:val="28"/>
          <w:lang w:val="zh-CN" w:eastAsia="zh-CN" w:bidi="zh-CN"/>
        </w:rPr>
        <w:t>重汽集团</w:t>
      </w:r>
      <w:r>
        <w:rPr>
          <w:rFonts w:hint="eastAsia" w:ascii="楷体" w:hAnsi="楷体" w:eastAsia="楷体" w:cs="楷体"/>
          <w:spacing w:val="-2"/>
          <w:sz w:val="28"/>
          <w:szCs w:val="28"/>
          <w:lang w:val="en-US" w:eastAsia="zh-CN" w:bidi="zh-CN"/>
        </w:rPr>
        <w:t>的</w:t>
      </w:r>
      <w:r>
        <w:rPr>
          <w:rFonts w:ascii="楷体" w:hAnsi="楷体" w:eastAsia="楷体" w:cs="楷体"/>
          <w:spacing w:val="-2"/>
          <w:sz w:val="28"/>
          <w:szCs w:val="28"/>
          <w:lang w:val="zh-CN" w:eastAsia="zh-CN" w:bidi="zh-CN"/>
        </w:rPr>
        <w:t>纪委监察部</w:t>
      </w:r>
      <w:r>
        <w:rPr>
          <w:rFonts w:hint="eastAsia" w:ascii="楷体" w:hAnsi="楷体" w:eastAsia="楷体" w:cs="楷体"/>
          <w:spacing w:val="-2"/>
          <w:sz w:val="28"/>
          <w:szCs w:val="28"/>
          <w:lang w:val="en-US" w:eastAsia="zh-CN" w:bidi="zh-CN"/>
        </w:rPr>
        <w:t>门</w:t>
      </w:r>
      <w:r>
        <w:rPr>
          <w:rFonts w:ascii="楷体" w:hAnsi="楷体" w:eastAsia="楷体" w:cs="楷体"/>
          <w:spacing w:val="-2"/>
          <w:sz w:val="28"/>
          <w:szCs w:val="28"/>
          <w:lang w:val="zh-CN" w:eastAsia="zh-CN" w:bidi="zh-CN"/>
        </w:rPr>
        <w:t>备案）。</w:t>
      </w:r>
    </w:p>
    <w:p w14:paraId="6F7D79AE">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ascii="楷体" w:hAnsi="楷体" w:eastAsia="楷体" w:cs="楷体"/>
          <w:spacing w:val="-2"/>
          <w:sz w:val="28"/>
          <w:szCs w:val="28"/>
          <w:lang w:val="zh-CN" w:eastAsia="zh-CN" w:bidi="zh-CN"/>
        </w:rPr>
        <w:t>4.乙方承诺依法开展经营活动，不得有任何形式的商业贿赂行为。乙方一经发现其员工或其</w:t>
      </w:r>
      <w:r>
        <w:rPr>
          <w:rFonts w:hint="eastAsia" w:ascii="楷体" w:hAnsi="楷体" w:eastAsia="楷体" w:cs="楷体"/>
          <w:spacing w:val="-2"/>
          <w:sz w:val="28"/>
          <w:szCs w:val="28"/>
          <w:lang w:val="zh-CN" w:eastAsia="zh-CN" w:bidi="zh-CN"/>
        </w:rPr>
        <w:t>配偶、子女及其配偶等亲属和其他特定关系人</w:t>
      </w:r>
      <w:r>
        <w:rPr>
          <w:rFonts w:ascii="楷体" w:hAnsi="楷体" w:eastAsia="楷体" w:cs="楷体"/>
          <w:spacing w:val="-2"/>
          <w:sz w:val="28"/>
          <w:szCs w:val="28"/>
          <w:lang w:val="zh-CN" w:eastAsia="zh-CN" w:bidi="zh-CN"/>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val="en-US" w:eastAsia="zh-CN" w:bidi="zh-CN"/>
        </w:rPr>
        <w:t>已</w:t>
      </w:r>
      <w:r>
        <w:rPr>
          <w:rFonts w:ascii="楷体" w:hAnsi="楷体" w:eastAsia="楷体" w:cs="楷体"/>
          <w:spacing w:val="-2"/>
          <w:sz w:val="28"/>
          <w:szCs w:val="28"/>
          <w:lang w:val="zh-CN" w:eastAsia="zh-CN" w:bidi="zh-CN"/>
        </w:rPr>
        <w:t>签订的</w:t>
      </w:r>
      <w:r>
        <w:rPr>
          <w:rFonts w:hint="eastAsia" w:ascii="楷体" w:hAnsi="楷体" w:eastAsia="楷体" w:cs="楷体"/>
          <w:spacing w:val="-2"/>
          <w:sz w:val="28"/>
          <w:szCs w:val="28"/>
          <w:lang w:val="en-US" w:eastAsia="zh-CN" w:bidi="zh-CN"/>
        </w:rPr>
        <w:t>所有合同</w:t>
      </w:r>
      <w:r>
        <w:rPr>
          <w:rFonts w:ascii="楷体" w:hAnsi="楷体" w:eastAsia="楷体" w:cs="楷体"/>
          <w:spacing w:val="-2"/>
          <w:sz w:val="28"/>
          <w:szCs w:val="28"/>
          <w:lang w:val="zh-CN" w:eastAsia="zh-CN" w:bidi="zh-CN"/>
        </w:rPr>
        <w:t>协议，并要求乙方赔偿。</w:t>
      </w:r>
    </w:p>
    <w:p w14:paraId="709CBA5C">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en-US" w:eastAsia="zh-CN" w:bidi="zh-CN"/>
        </w:rPr>
      </w:pPr>
      <w:r>
        <w:rPr>
          <w:rFonts w:ascii="楷体" w:hAnsi="楷体" w:eastAsia="楷体" w:cs="楷体"/>
          <w:spacing w:val="-2"/>
          <w:sz w:val="28"/>
          <w:szCs w:val="28"/>
          <w:lang w:val="zh-CN" w:eastAsia="zh-CN" w:bidi="zh-CN"/>
        </w:rPr>
        <w:t>5.乙方承诺不以任何理由为甲方人员及其</w:t>
      </w:r>
      <w:r>
        <w:rPr>
          <w:rFonts w:hint="eastAsia" w:ascii="楷体" w:hAnsi="楷体" w:eastAsia="楷体" w:cs="楷体"/>
          <w:spacing w:val="-2"/>
          <w:sz w:val="28"/>
          <w:szCs w:val="28"/>
          <w:lang w:val="zh-CN" w:eastAsia="zh-CN" w:bidi="zh-CN"/>
        </w:rPr>
        <w:t>配偶、子女及其配偶等亲属和其他特定关系人</w:t>
      </w:r>
      <w:r>
        <w:rPr>
          <w:rFonts w:hint="eastAsia" w:ascii="楷体" w:hAnsi="楷体" w:eastAsia="楷体" w:cs="楷体"/>
          <w:spacing w:val="-2"/>
          <w:sz w:val="28"/>
          <w:szCs w:val="28"/>
          <w:lang w:val="en-US" w:eastAsia="zh-CN" w:bidi="zh-CN"/>
        </w:rPr>
        <w:t>提供如下：</w:t>
      </w:r>
    </w:p>
    <w:p w14:paraId="1E3634CE">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hint="eastAsia" w:ascii="楷体" w:hAnsi="楷体" w:eastAsia="楷体" w:cs="楷体"/>
          <w:spacing w:val="-2"/>
          <w:sz w:val="28"/>
          <w:szCs w:val="28"/>
          <w:lang w:val="en-US" w:eastAsia="zh-CN" w:bidi="zh-CN"/>
        </w:rPr>
        <w:t>a)</w:t>
      </w:r>
      <w:r>
        <w:rPr>
          <w:rFonts w:ascii="楷体" w:hAnsi="楷体" w:eastAsia="楷体" w:cs="楷体"/>
          <w:spacing w:val="-2"/>
          <w:sz w:val="28"/>
          <w:szCs w:val="28"/>
          <w:lang w:val="zh-CN" w:eastAsia="zh-CN" w:bidi="zh-CN"/>
        </w:rPr>
        <w:t>赠送</w:t>
      </w:r>
      <w:r>
        <w:rPr>
          <w:rFonts w:hint="eastAsia" w:ascii="楷体" w:hAnsi="楷体" w:eastAsia="楷体" w:cs="楷体"/>
          <w:spacing w:val="-2"/>
          <w:sz w:val="28"/>
          <w:szCs w:val="28"/>
          <w:lang w:val="en-US" w:eastAsia="zh-CN" w:bidi="zh-CN"/>
        </w:rPr>
        <w:t>礼品、</w:t>
      </w:r>
      <w:r>
        <w:rPr>
          <w:rFonts w:ascii="楷体" w:hAnsi="楷体" w:eastAsia="楷体" w:cs="楷体"/>
          <w:spacing w:val="-2"/>
          <w:sz w:val="28"/>
          <w:szCs w:val="28"/>
          <w:lang w:val="zh-CN" w:eastAsia="zh-CN" w:bidi="zh-CN"/>
        </w:rPr>
        <w:t>礼金、</w:t>
      </w:r>
      <w:r>
        <w:rPr>
          <w:rFonts w:hint="eastAsia" w:ascii="楷体" w:hAnsi="楷体" w:eastAsia="楷体" w:cs="楷体"/>
          <w:spacing w:val="-2"/>
          <w:sz w:val="28"/>
          <w:szCs w:val="28"/>
          <w:lang w:val="en-US" w:eastAsia="zh-CN" w:bidi="zh-CN"/>
        </w:rPr>
        <w:t>消费卡（券）、</w:t>
      </w:r>
      <w:r>
        <w:rPr>
          <w:rFonts w:ascii="楷体" w:hAnsi="楷体" w:eastAsia="楷体" w:cs="楷体"/>
          <w:spacing w:val="-2"/>
          <w:sz w:val="28"/>
          <w:szCs w:val="28"/>
          <w:lang w:val="zh-CN" w:eastAsia="zh-CN" w:bidi="zh-CN"/>
        </w:rPr>
        <w:t>购物卡、充值卡、信用卡</w:t>
      </w:r>
      <w:r>
        <w:rPr>
          <w:rFonts w:hint="eastAsia" w:ascii="楷体" w:hAnsi="楷体" w:eastAsia="楷体" w:cs="楷体"/>
          <w:spacing w:val="-2"/>
          <w:sz w:val="28"/>
          <w:szCs w:val="28"/>
          <w:lang w:val="en-US" w:eastAsia="zh-CN" w:bidi="zh-CN"/>
        </w:rPr>
        <w:t>和</w:t>
      </w:r>
      <w:r>
        <w:rPr>
          <w:rFonts w:ascii="楷体" w:hAnsi="楷体" w:eastAsia="楷体" w:cs="楷体"/>
          <w:spacing w:val="-2"/>
          <w:sz w:val="28"/>
          <w:szCs w:val="28"/>
          <w:lang w:val="zh-CN" w:eastAsia="zh-CN" w:bidi="zh-CN"/>
        </w:rPr>
        <w:t>有价证券</w:t>
      </w:r>
      <w:r>
        <w:rPr>
          <w:rFonts w:hint="eastAsia" w:ascii="楷体" w:hAnsi="楷体" w:eastAsia="楷体" w:cs="楷体"/>
          <w:spacing w:val="-2"/>
          <w:sz w:val="28"/>
          <w:szCs w:val="28"/>
          <w:lang w:val="zh-CN" w:eastAsia="zh-CN" w:bidi="zh-CN"/>
        </w:rPr>
        <w:t>、</w:t>
      </w:r>
      <w:r>
        <w:rPr>
          <w:rFonts w:hint="eastAsia" w:ascii="楷体" w:hAnsi="楷体" w:eastAsia="楷体" w:cs="楷体"/>
          <w:spacing w:val="-2"/>
          <w:sz w:val="28"/>
          <w:szCs w:val="28"/>
          <w:lang w:val="en-US" w:eastAsia="zh-CN" w:bidi="zh-CN"/>
        </w:rPr>
        <w:t>股权、其他金融产品等财物</w:t>
      </w:r>
      <w:r>
        <w:rPr>
          <w:rFonts w:ascii="楷体" w:hAnsi="楷体" w:eastAsia="楷体" w:cs="楷体"/>
          <w:spacing w:val="-2"/>
          <w:sz w:val="28"/>
          <w:szCs w:val="28"/>
          <w:lang w:val="zh-CN" w:eastAsia="zh-CN" w:bidi="zh-CN"/>
        </w:rPr>
        <w:t>和其他贵重物品；</w:t>
      </w:r>
    </w:p>
    <w:p w14:paraId="5D5BD2B0">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hint="eastAsia" w:ascii="楷体" w:hAnsi="楷体" w:eastAsia="楷体" w:cs="楷体"/>
          <w:spacing w:val="-2"/>
          <w:sz w:val="28"/>
          <w:szCs w:val="28"/>
          <w:lang w:val="en-US" w:eastAsia="zh-CN" w:bidi="zh-CN"/>
        </w:rPr>
        <w:t>b)</w:t>
      </w:r>
      <w:r>
        <w:rPr>
          <w:rFonts w:ascii="楷体" w:hAnsi="楷体" w:eastAsia="楷体" w:cs="楷体"/>
          <w:spacing w:val="-2"/>
          <w:sz w:val="28"/>
          <w:szCs w:val="28"/>
          <w:lang w:val="zh-CN" w:eastAsia="zh-CN" w:bidi="zh-CN"/>
        </w:rPr>
        <w:t>报销个人费用</w:t>
      </w:r>
      <w:r>
        <w:rPr>
          <w:rFonts w:hint="eastAsia" w:ascii="楷体" w:hAnsi="楷体" w:eastAsia="楷体" w:cs="楷体"/>
          <w:spacing w:val="-2"/>
          <w:sz w:val="28"/>
          <w:szCs w:val="28"/>
          <w:lang w:val="en-US" w:eastAsia="zh-CN" w:bidi="zh-CN"/>
        </w:rPr>
        <w:t>或以讲课费、课题费、咨询费等名义支付费用</w:t>
      </w:r>
      <w:r>
        <w:rPr>
          <w:rFonts w:ascii="楷体" w:hAnsi="楷体" w:eastAsia="楷体" w:cs="楷体"/>
          <w:spacing w:val="-2"/>
          <w:sz w:val="28"/>
          <w:szCs w:val="28"/>
          <w:lang w:val="zh-CN" w:eastAsia="zh-CN" w:bidi="zh-CN"/>
        </w:rPr>
        <w:t>；</w:t>
      </w:r>
    </w:p>
    <w:p w14:paraId="133546F5">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hint="eastAsia" w:ascii="楷体" w:hAnsi="楷体" w:eastAsia="楷体" w:cs="楷体"/>
          <w:spacing w:val="-2"/>
          <w:sz w:val="28"/>
          <w:szCs w:val="28"/>
          <w:lang w:val="en-US" w:eastAsia="zh-CN" w:bidi="zh-CN"/>
        </w:rPr>
        <w:t>c)</w:t>
      </w:r>
      <w:r>
        <w:rPr>
          <w:rFonts w:ascii="楷体" w:hAnsi="楷体" w:eastAsia="楷体" w:cs="楷体"/>
          <w:spacing w:val="-2"/>
          <w:sz w:val="28"/>
          <w:szCs w:val="28"/>
          <w:lang w:val="zh-CN" w:eastAsia="zh-CN" w:bidi="zh-CN"/>
        </w:rPr>
        <w:t>以洽谈业务、签订合同等为借口宴请或邀请外出旅游</w:t>
      </w:r>
      <w:r>
        <w:rPr>
          <w:rFonts w:hint="eastAsia" w:ascii="楷体" w:hAnsi="楷体" w:eastAsia="楷体" w:cs="楷体"/>
          <w:spacing w:val="-2"/>
          <w:sz w:val="28"/>
          <w:szCs w:val="28"/>
          <w:lang w:val="zh-CN" w:eastAsia="zh-CN" w:bidi="zh-CN"/>
        </w:rPr>
        <w:t>、</w:t>
      </w:r>
      <w:r>
        <w:rPr>
          <w:rFonts w:hint="eastAsia" w:ascii="楷体" w:hAnsi="楷体" w:eastAsia="楷体" w:cs="楷体"/>
          <w:spacing w:val="-2"/>
          <w:sz w:val="28"/>
          <w:szCs w:val="28"/>
          <w:lang w:val="en-US" w:eastAsia="zh-CN" w:bidi="zh-CN"/>
        </w:rPr>
        <w:t>健身、娱乐</w:t>
      </w:r>
      <w:r>
        <w:rPr>
          <w:rFonts w:ascii="楷体" w:hAnsi="楷体" w:eastAsia="楷体" w:cs="楷体"/>
          <w:spacing w:val="-2"/>
          <w:sz w:val="28"/>
          <w:szCs w:val="28"/>
          <w:lang w:val="zh-CN" w:eastAsia="zh-CN" w:bidi="zh-CN"/>
        </w:rPr>
        <w:t>和进入营业性娱乐场所；</w:t>
      </w:r>
    </w:p>
    <w:p w14:paraId="3D58161E">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hint="eastAsia" w:ascii="楷体" w:hAnsi="楷体" w:eastAsia="楷体" w:cs="楷体"/>
          <w:spacing w:val="-2"/>
          <w:sz w:val="28"/>
          <w:szCs w:val="28"/>
          <w:lang w:val="en-US" w:eastAsia="zh-CN" w:bidi="zh-CN"/>
        </w:rPr>
        <w:t>d)</w:t>
      </w:r>
      <w:r>
        <w:rPr>
          <w:rFonts w:ascii="楷体" w:hAnsi="楷体" w:eastAsia="楷体" w:cs="楷体"/>
          <w:spacing w:val="-2"/>
          <w:sz w:val="28"/>
          <w:szCs w:val="28"/>
          <w:lang w:val="zh-CN" w:eastAsia="zh-CN" w:bidi="zh-CN"/>
        </w:rPr>
        <w:t>购置或提供通讯、交通工具</w:t>
      </w:r>
      <w:r>
        <w:rPr>
          <w:rFonts w:hint="eastAsia" w:ascii="楷体" w:hAnsi="楷体" w:eastAsia="楷体" w:cs="楷体"/>
          <w:spacing w:val="-2"/>
          <w:sz w:val="28"/>
          <w:szCs w:val="28"/>
          <w:lang w:val="en-US" w:eastAsia="zh-CN" w:bidi="zh-CN"/>
        </w:rPr>
        <w:t>、钱款、住房、车辆等或提供通过民间借贷等金融助其获得大额回报</w:t>
      </w:r>
      <w:r>
        <w:rPr>
          <w:rFonts w:ascii="楷体" w:hAnsi="楷体" w:eastAsia="楷体" w:cs="楷体"/>
          <w:spacing w:val="-2"/>
          <w:sz w:val="28"/>
          <w:szCs w:val="28"/>
          <w:lang w:val="zh-CN" w:eastAsia="zh-CN" w:bidi="zh-CN"/>
        </w:rPr>
        <w:t>；</w:t>
      </w:r>
    </w:p>
    <w:p w14:paraId="2F042C1B">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hint="eastAsia" w:ascii="楷体" w:hAnsi="楷体" w:eastAsia="楷体" w:cs="楷体"/>
          <w:spacing w:val="-2"/>
          <w:sz w:val="28"/>
          <w:szCs w:val="28"/>
          <w:lang w:val="en-US" w:eastAsia="zh-CN" w:bidi="zh-CN"/>
        </w:rPr>
        <w:t>e)</w:t>
      </w:r>
      <w:r>
        <w:rPr>
          <w:rFonts w:ascii="楷体" w:hAnsi="楷体" w:eastAsia="楷体" w:cs="楷体"/>
          <w:spacing w:val="-2"/>
          <w:sz w:val="28"/>
          <w:szCs w:val="28"/>
          <w:lang w:val="zh-CN" w:eastAsia="zh-CN" w:bidi="zh-CN"/>
        </w:rPr>
        <w:t>住房装修、婚丧嫁娶、家属和子女的工作安排以及出国等提供任何金钱或非金钱方式的资助或帮助</w:t>
      </w:r>
      <w:r>
        <w:rPr>
          <w:rFonts w:hint="eastAsia" w:ascii="楷体" w:hAnsi="楷体" w:eastAsia="楷体" w:cs="楷体"/>
          <w:spacing w:val="-2"/>
          <w:sz w:val="28"/>
          <w:szCs w:val="28"/>
          <w:lang w:val="zh-CN" w:eastAsia="zh-CN" w:bidi="zh-CN"/>
        </w:rPr>
        <w:t>；</w:t>
      </w:r>
    </w:p>
    <w:p w14:paraId="5DD31AA7">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en-US" w:eastAsia="zh-CN" w:bidi="zh-CN"/>
        </w:rPr>
      </w:pPr>
      <w:r>
        <w:rPr>
          <w:rFonts w:hint="eastAsia" w:ascii="楷体" w:hAnsi="楷体" w:eastAsia="楷体" w:cs="楷体"/>
          <w:spacing w:val="-2"/>
          <w:sz w:val="28"/>
          <w:szCs w:val="28"/>
          <w:lang w:val="en-US" w:eastAsia="zh-CN" w:bidi="zh-CN"/>
        </w:rPr>
        <w:t>f)吸收存款、推销金融产品、经营名贵特产类资源等提供帮助谋取利益；</w:t>
      </w:r>
    </w:p>
    <w:p w14:paraId="34A617CA">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hint="eastAsia" w:ascii="楷体" w:hAnsi="楷体" w:eastAsia="楷体" w:cs="楷体"/>
          <w:spacing w:val="-2"/>
          <w:sz w:val="28"/>
          <w:szCs w:val="28"/>
          <w:lang w:val="en-US" w:eastAsia="zh-CN" w:bidi="zh-CN"/>
        </w:rPr>
        <w:t>g)其他可能影响甲方人员公平、公正的履行职权或者履行职责的情形</w:t>
      </w:r>
      <w:r>
        <w:rPr>
          <w:rFonts w:ascii="楷体" w:hAnsi="楷体" w:eastAsia="楷体" w:cs="楷体"/>
          <w:spacing w:val="-2"/>
          <w:sz w:val="28"/>
          <w:szCs w:val="28"/>
          <w:lang w:val="zh-CN" w:eastAsia="zh-CN" w:bidi="zh-CN"/>
        </w:rPr>
        <w:t>。</w:t>
      </w:r>
    </w:p>
    <w:p w14:paraId="40529279">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ascii="楷体" w:hAnsi="楷体" w:eastAsia="楷体" w:cs="楷体"/>
          <w:spacing w:val="-2"/>
          <w:sz w:val="28"/>
          <w:szCs w:val="28"/>
          <w:lang w:val="zh-CN" w:eastAsia="zh-CN" w:bidi="zh-CN"/>
        </w:rPr>
        <w:t>6.乙方应当通过正常途径开展相关业务，决不为谋取不正当利益诱使甲方人员就</w:t>
      </w:r>
      <w:r>
        <w:rPr>
          <w:rFonts w:hint="eastAsia" w:ascii="楷体" w:hAnsi="楷体" w:eastAsia="楷体" w:cs="楷体"/>
          <w:spacing w:val="-2"/>
          <w:sz w:val="28"/>
          <w:szCs w:val="28"/>
          <w:lang w:val="en-US" w:eastAsia="zh-CN" w:bidi="zh-CN"/>
        </w:rPr>
        <w:t>采购、服务或销售、经销的物项种类</w:t>
      </w:r>
      <w:r>
        <w:rPr>
          <w:rFonts w:ascii="楷体" w:hAnsi="楷体" w:eastAsia="楷体" w:cs="楷体"/>
          <w:spacing w:val="-2"/>
          <w:sz w:val="28"/>
          <w:szCs w:val="28"/>
          <w:lang w:val="zh-CN" w:eastAsia="zh-CN" w:bidi="zh-CN"/>
        </w:rPr>
        <w:t>、</w:t>
      </w:r>
      <w:r>
        <w:rPr>
          <w:rFonts w:hint="eastAsia" w:ascii="楷体" w:hAnsi="楷体" w:eastAsia="楷体" w:cs="楷体"/>
          <w:spacing w:val="-2"/>
          <w:sz w:val="28"/>
          <w:szCs w:val="28"/>
          <w:lang w:val="en-US" w:eastAsia="zh-CN" w:bidi="zh-CN"/>
        </w:rPr>
        <w:t>物项</w:t>
      </w:r>
      <w:r>
        <w:rPr>
          <w:rFonts w:ascii="楷体" w:hAnsi="楷体" w:eastAsia="楷体" w:cs="楷体"/>
          <w:spacing w:val="-2"/>
          <w:sz w:val="28"/>
          <w:szCs w:val="28"/>
          <w:lang w:val="zh-CN" w:eastAsia="zh-CN" w:bidi="zh-CN"/>
        </w:rPr>
        <w:t>数量、价格</w:t>
      </w:r>
      <w:r>
        <w:rPr>
          <w:rFonts w:hint="eastAsia" w:ascii="楷体" w:hAnsi="楷体" w:eastAsia="楷体" w:cs="楷体"/>
          <w:spacing w:val="-2"/>
          <w:sz w:val="28"/>
          <w:szCs w:val="28"/>
          <w:lang w:val="en-US" w:eastAsia="zh-CN" w:bidi="zh-CN"/>
        </w:rPr>
        <w:t>条件</w:t>
      </w:r>
      <w:r>
        <w:rPr>
          <w:rFonts w:ascii="楷体" w:hAnsi="楷体" w:eastAsia="楷体" w:cs="楷体"/>
          <w:spacing w:val="-2"/>
          <w:sz w:val="28"/>
          <w:szCs w:val="28"/>
          <w:lang w:val="zh-CN" w:eastAsia="zh-CN" w:bidi="zh-CN"/>
        </w:rPr>
        <w:t>、</w:t>
      </w:r>
      <w:r>
        <w:rPr>
          <w:rFonts w:hint="eastAsia" w:ascii="楷体" w:hAnsi="楷体" w:eastAsia="楷体" w:cs="楷体"/>
          <w:spacing w:val="-2"/>
          <w:sz w:val="28"/>
          <w:szCs w:val="28"/>
          <w:lang w:val="en-US" w:eastAsia="zh-CN" w:bidi="zh-CN"/>
        </w:rPr>
        <w:t>付款条件、</w:t>
      </w:r>
      <w:r>
        <w:rPr>
          <w:rFonts w:ascii="楷体" w:hAnsi="楷体" w:eastAsia="楷体" w:cs="楷体"/>
          <w:spacing w:val="-2"/>
          <w:sz w:val="28"/>
          <w:szCs w:val="28"/>
          <w:lang w:val="zh-CN" w:eastAsia="zh-CN" w:bidi="zh-CN"/>
        </w:rPr>
        <w:t>质量问题处理等方面私下商谈或达成默契</w:t>
      </w:r>
      <w:r>
        <w:rPr>
          <w:rFonts w:hint="eastAsia" w:ascii="楷体" w:hAnsi="楷体" w:eastAsia="楷体" w:cs="楷体"/>
          <w:spacing w:val="-2"/>
          <w:sz w:val="28"/>
          <w:szCs w:val="28"/>
          <w:lang w:val="zh-CN" w:eastAsia="zh-CN" w:bidi="zh-CN"/>
        </w:rPr>
        <w:t>；</w:t>
      </w:r>
      <w:r>
        <w:rPr>
          <w:rFonts w:ascii="楷体" w:hAnsi="楷体" w:eastAsia="楷体" w:cs="楷体"/>
          <w:spacing w:val="-2"/>
          <w:sz w:val="28"/>
          <w:szCs w:val="28"/>
          <w:lang w:val="zh-CN" w:eastAsia="zh-CN" w:bidi="zh-CN"/>
        </w:rPr>
        <w:t>决不以任何方式诱使甲方人员接受或共同编造虚假议价及质量资料、影响交易价格或交易之达成、违背职务、将合同权利义务转让给第三方及其它损害甲方利益的行为。</w:t>
      </w:r>
    </w:p>
    <w:p w14:paraId="458806D8">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ascii="楷体" w:hAnsi="楷体" w:eastAsia="楷体" w:cs="楷体"/>
          <w:spacing w:val="-2"/>
          <w:sz w:val="28"/>
          <w:szCs w:val="28"/>
          <w:lang w:val="zh-CN" w:eastAsia="zh-CN" w:bidi="zh-CN"/>
        </w:rPr>
        <w:t>7.若乙方发现甲方人员或其</w:t>
      </w:r>
      <w:r>
        <w:rPr>
          <w:rFonts w:hint="eastAsia" w:ascii="楷体" w:hAnsi="楷体" w:eastAsia="楷体" w:cs="楷体"/>
          <w:spacing w:val="-2"/>
          <w:sz w:val="28"/>
          <w:szCs w:val="28"/>
          <w:lang w:val="zh-CN" w:eastAsia="zh-CN" w:bidi="zh-CN"/>
        </w:rPr>
        <w:t>配偶、子女及其配偶等亲属和其他特定关系人</w:t>
      </w:r>
      <w:r>
        <w:rPr>
          <w:rFonts w:ascii="楷体" w:hAnsi="楷体" w:eastAsia="楷体" w:cs="楷体"/>
          <w:spacing w:val="-2"/>
          <w:sz w:val="28"/>
          <w:szCs w:val="28"/>
          <w:lang w:val="zh-CN" w:eastAsia="zh-CN" w:bidi="zh-CN"/>
        </w:rPr>
        <w:t>有任何形式的索贿受贿行为，乙方有责任向甲方</w:t>
      </w:r>
      <w:r>
        <w:rPr>
          <w:rFonts w:hint="eastAsia" w:ascii="楷体" w:hAnsi="楷体" w:eastAsia="楷体" w:cs="楷体"/>
          <w:spacing w:val="-2"/>
          <w:sz w:val="28"/>
          <w:szCs w:val="28"/>
          <w:lang w:val="en-US" w:eastAsia="zh-CN" w:bidi="zh-CN"/>
        </w:rPr>
        <w:t>所属</w:t>
      </w:r>
      <w:r>
        <w:rPr>
          <w:rFonts w:ascii="楷体" w:hAnsi="楷体" w:eastAsia="楷体" w:cs="楷体"/>
          <w:spacing w:val="-2"/>
          <w:sz w:val="28"/>
          <w:szCs w:val="28"/>
          <w:lang w:val="zh-CN" w:eastAsia="zh-CN" w:bidi="zh-CN"/>
        </w:rPr>
        <w:t>重汽集团</w:t>
      </w:r>
      <w:r>
        <w:rPr>
          <w:rFonts w:hint="eastAsia" w:ascii="楷体" w:hAnsi="楷体" w:eastAsia="楷体" w:cs="楷体"/>
          <w:spacing w:val="-2"/>
          <w:sz w:val="28"/>
          <w:szCs w:val="28"/>
          <w:lang w:val="en-US" w:eastAsia="zh-CN" w:bidi="zh-CN"/>
        </w:rPr>
        <w:t>的</w:t>
      </w:r>
      <w:r>
        <w:rPr>
          <w:rFonts w:ascii="楷体" w:hAnsi="楷体" w:eastAsia="楷体" w:cs="楷体"/>
          <w:spacing w:val="-2"/>
          <w:sz w:val="28"/>
          <w:szCs w:val="28"/>
          <w:lang w:val="zh-CN" w:eastAsia="zh-CN" w:bidi="zh-CN"/>
        </w:rPr>
        <w:t>纪委监察部门举报（举报电话：0531-58062233，举报邮箱：jianchabu@sinotruk.com）。甲方不得</w:t>
      </w:r>
      <w:r>
        <w:rPr>
          <w:rFonts w:hint="eastAsia" w:ascii="楷体" w:hAnsi="楷体" w:eastAsia="楷体" w:cs="楷体"/>
          <w:spacing w:val="-2"/>
          <w:sz w:val="28"/>
          <w:szCs w:val="28"/>
          <w:lang w:val="en-US" w:eastAsia="zh-CN" w:bidi="zh-CN"/>
        </w:rPr>
        <w:t>以</w:t>
      </w:r>
      <w:r>
        <w:rPr>
          <w:rFonts w:ascii="楷体" w:hAnsi="楷体" w:eastAsia="楷体" w:cs="楷体"/>
          <w:spacing w:val="-2"/>
          <w:sz w:val="28"/>
          <w:szCs w:val="28"/>
          <w:lang w:val="zh-CN" w:eastAsia="zh-CN" w:bidi="zh-CN"/>
        </w:rPr>
        <w:t>任何借口对乙方进行报复。对举报属实和严格遵守廉洁协议的乙方，在同等条件下甲方优先考虑与乙方继续合作并给予更优惠的商务合作条件。</w:t>
      </w:r>
    </w:p>
    <w:p w14:paraId="104067B7">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ascii="楷体" w:hAnsi="楷体" w:eastAsia="楷体" w:cs="楷体"/>
          <w:spacing w:val="-2"/>
          <w:sz w:val="28"/>
          <w:szCs w:val="28"/>
          <w:lang w:val="zh-CN" w:eastAsia="zh-CN" w:bidi="zh-CN"/>
        </w:rPr>
        <w:t>8.若乙方知悉其它与甲方合作的供应商</w:t>
      </w:r>
      <w:r>
        <w:rPr>
          <w:rFonts w:hint="eastAsia" w:ascii="楷体" w:hAnsi="楷体" w:eastAsia="楷体" w:cs="楷体"/>
          <w:spacing w:val="-2"/>
          <w:sz w:val="28"/>
          <w:szCs w:val="28"/>
          <w:lang w:val="zh-CN" w:eastAsia="zh-CN" w:bidi="zh-CN"/>
        </w:rPr>
        <w:t>、</w:t>
      </w:r>
      <w:r>
        <w:rPr>
          <w:rFonts w:hint="eastAsia" w:ascii="楷体" w:hAnsi="楷体" w:eastAsia="楷体" w:cs="楷体"/>
          <w:spacing w:val="-2"/>
          <w:sz w:val="28"/>
          <w:szCs w:val="28"/>
          <w:lang w:val="en-US" w:eastAsia="zh-CN" w:bidi="zh-CN"/>
        </w:rPr>
        <w:t>服务商或采购商、经销商等合作伙伴</w:t>
      </w:r>
      <w:r>
        <w:rPr>
          <w:rFonts w:ascii="楷体" w:hAnsi="楷体" w:eastAsia="楷体" w:cs="楷体"/>
          <w:spacing w:val="-2"/>
          <w:sz w:val="28"/>
          <w:szCs w:val="28"/>
          <w:lang w:val="zh-CN" w:eastAsia="zh-CN" w:bidi="zh-CN"/>
        </w:rPr>
        <w:t>存在违反本协议规定之行为，乙方应向甲方</w:t>
      </w:r>
      <w:r>
        <w:rPr>
          <w:rFonts w:hint="eastAsia" w:ascii="楷体" w:hAnsi="楷体" w:eastAsia="楷体" w:cs="楷体"/>
          <w:spacing w:val="-2"/>
          <w:sz w:val="28"/>
          <w:szCs w:val="28"/>
          <w:lang w:val="en-US" w:eastAsia="zh-CN" w:bidi="zh-CN"/>
        </w:rPr>
        <w:t>或</w:t>
      </w:r>
      <w:r>
        <w:rPr>
          <w:rFonts w:ascii="楷体" w:hAnsi="楷体" w:eastAsia="楷体" w:cs="楷体"/>
          <w:spacing w:val="-2"/>
          <w:sz w:val="28"/>
          <w:szCs w:val="28"/>
          <w:lang w:val="zh-CN" w:eastAsia="zh-CN" w:bidi="zh-CN"/>
        </w:rPr>
        <w:t>甲方</w:t>
      </w:r>
      <w:r>
        <w:rPr>
          <w:rFonts w:hint="eastAsia" w:ascii="楷体" w:hAnsi="楷体" w:eastAsia="楷体" w:cs="楷体"/>
          <w:spacing w:val="-2"/>
          <w:sz w:val="28"/>
          <w:szCs w:val="28"/>
          <w:lang w:val="en-US" w:eastAsia="zh-CN" w:bidi="zh-CN"/>
        </w:rPr>
        <w:t>所属</w:t>
      </w:r>
      <w:r>
        <w:rPr>
          <w:rFonts w:ascii="楷体" w:hAnsi="楷体" w:eastAsia="楷体" w:cs="楷体"/>
          <w:spacing w:val="-2"/>
          <w:sz w:val="28"/>
          <w:szCs w:val="28"/>
          <w:lang w:val="zh-CN" w:eastAsia="zh-CN" w:bidi="zh-CN"/>
        </w:rPr>
        <w:t>重汽集团</w:t>
      </w:r>
      <w:r>
        <w:rPr>
          <w:rFonts w:hint="eastAsia" w:ascii="楷体" w:hAnsi="楷体" w:eastAsia="楷体" w:cs="楷体"/>
          <w:spacing w:val="-2"/>
          <w:sz w:val="28"/>
          <w:szCs w:val="28"/>
          <w:lang w:val="en-US" w:eastAsia="zh-CN" w:bidi="zh-CN"/>
        </w:rPr>
        <w:t>的</w:t>
      </w:r>
      <w:r>
        <w:rPr>
          <w:rFonts w:ascii="楷体" w:hAnsi="楷体" w:eastAsia="楷体" w:cs="楷体"/>
          <w:spacing w:val="-2"/>
          <w:sz w:val="28"/>
          <w:szCs w:val="28"/>
          <w:lang w:val="zh-CN" w:eastAsia="zh-CN" w:bidi="zh-CN"/>
        </w:rPr>
        <w:t>纪委监察部门检举并提供证据。</w:t>
      </w:r>
    </w:p>
    <w:p w14:paraId="5BB789EB">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ascii="楷体" w:hAnsi="楷体" w:eastAsia="楷体" w:cs="楷体"/>
          <w:spacing w:val="-2"/>
          <w:sz w:val="28"/>
          <w:szCs w:val="28"/>
          <w:lang w:val="zh-CN" w:eastAsia="zh-CN" w:bidi="zh-CN"/>
        </w:rPr>
        <w:t>9.乙方承诺在双方业务往来期间，不得对甲方人员采取任何手段使其离开甲方到乙方或乙方关联企业任职，若出现上述情况，则属于乙方违约，应承担给甲方造成的一切损失。</w:t>
      </w:r>
    </w:p>
    <w:p w14:paraId="2C60EDE2">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ascii="楷体" w:hAnsi="楷体" w:eastAsia="楷体" w:cs="楷体"/>
          <w:spacing w:val="-2"/>
          <w:sz w:val="28"/>
          <w:szCs w:val="28"/>
          <w:lang w:val="zh-CN" w:eastAsia="zh-CN" w:bidi="zh-CN"/>
        </w:rPr>
        <w:t>10.乙方承诺不聘任甲方内退领导干部或其他人员在乙方或乙方关联企业工作；乙方承诺不聘任甲方离职或退休三年内的领导干部或其他人员在乙方或乙方关联企业工作。</w:t>
      </w:r>
    </w:p>
    <w:p w14:paraId="58F2D872">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ascii="楷体" w:hAnsi="楷体" w:eastAsia="楷体" w:cs="楷体"/>
          <w:spacing w:val="-2"/>
          <w:sz w:val="28"/>
          <w:szCs w:val="28"/>
          <w:lang w:val="zh-CN" w:eastAsia="zh-CN" w:bidi="zh-CN"/>
        </w:rPr>
        <w:t>11.若乙方违反本协议约定的任何一项，乙方自愿向甲方支付5万元至50万元人民币或</w:t>
      </w:r>
      <w:r>
        <w:rPr>
          <w:rFonts w:ascii="楷体" w:hAnsi="楷体" w:eastAsia="楷体" w:cs="楷体"/>
          <w:spacing w:val="-2"/>
          <w:sz w:val="28"/>
          <w:szCs w:val="28"/>
          <w:lang w:val="en-US" w:eastAsia="zh-CN" w:bidi="zh-CN"/>
        </w:rPr>
        <w:t>违反协议约定事件发现的</w:t>
      </w:r>
      <w:r>
        <w:rPr>
          <w:rFonts w:ascii="楷体" w:hAnsi="楷体" w:eastAsia="楷体" w:cs="楷体"/>
          <w:spacing w:val="-2"/>
          <w:sz w:val="28"/>
          <w:szCs w:val="28"/>
          <w:lang w:val="zh-CN" w:eastAsia="zh-CN" w:bidi="zh-CN"/>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35A633E9">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en-US" w:eastAsia="zh-CN" w:bidi="zh-CN"/>
        </w:rPr>
      </w:pPr>
      <w:r>
        <w:rPr>
          <w:rFonts w:ascii="楷体" w:hAnsi="楷体" w:eastAsia="楷体" w:cs="楷体"/>
          <w:spacing w:val="-2"/>
          <w:sz w:val="28"/>
          <w:szCs w:val="28"/>
          <w:lang w:val="en-US" w:eastAsia="zh-CN" w:bidi="zh-CN"/>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val="en-US" w:eastAsia="zh-CN" w:bidi="zh-CN"/>
        </w:rPr>
        <w:t>等</w:t>
      </w:r>
      <w:r>
        <w:rPr>
          <w:rFonts w:ascii="楷体" w:hAnsi="楷体" w:eastAsia="楷体" w:cs="楷体"/>
          <w:spacing w:val="-2"/>
          <w:sz w:val="28"/>
          <w:szCs w:val="28"/>
          <w:lang w:val="en-US" w:eastAsia="zh-CN" w:bidi="zh-CN"/>
        </w:rPr>
        <w:t>能够对其实际支配的企业或单位。</w:t>
      </w:r>
    </w:p>
    <w:p w14:paraId="1A1BAFEB">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en-US" w:eastAsia="zh-CN" w:bidi="zh-CN"/>
        </w:rPr>
      </w:pPr>
      <w:r>
        <w:rPr>
          <w:rFonts w:hint="eastAsia" w:ascii="楷体" w:hAnsi="楷体" w:eastAsia="楷体" w:cs="楷体"/>
          <w:spacing w:val="-2"/>
          <w:sz w:val="28"/>
          <w:szCs w:val="28"/>
          <w:lang w:val="en-US" w:eastAsia="zh-CN" w:bidi="zh-CN"/>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175B3E82">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ascii="楷体" w:hAnsi="楷体" w:eastAsia="楷体" w:cs="楷体"/>
          <w:spacing w:val="-2"/>
          <w:sz w:val="28"/>
          <w:szCs w:val="28"/>
          <w:lang w:val="en-US" w:eastAsia="zh-CN" w:bidi="zh-CN"/>
        </w:rPr>
        <w:t>13.</w:t>
      </w:r>
      <w:r>
        <w:rPr>
          <w:rFonts w:ascii="楷体" w:hAnsi="楷体" w:eastAsia="楷体" w:cs="楷体"/>
          <w:spacing w:val="-2"/>
          <w:sz w:val="28"/>
          <w:szCs w:val="28"/>
          <w:lang w:val="zh-CN" w:eastAsia="zh-CN" w:bidi="zh-CN"/>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5E39AB5C">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ascii="楷体" w:hAnsi="楷体" w:eastAsia="楷体" w:cs="楷体"/>
          <w:spacing w:val="-2"/>
          <w:sz w:val="28"/>
          <w:szCs w:val="28"/>
          <w:lang w:val="zh-CN" w:eastAsia="zh-CN" w:bidi="zh-CN"/>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06611D8F">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en-US" w:eastAsia="zh-CN" w:bidi="zh-CN"/>
        </w:rPr>
      </w:pPr>
      <w:r>
        <w:rPr>
          <w:rFonts w:ascii="楷体" w:hAnsi="楷体" w:eastAsia="楷体" w:cs="楷体"/>
          <w:spacing w:val="-2"/>
          <w:sz w:val="28"/>
          <w:szCs w:val="28"/>
          <w:lang w:val="zh-CN" w:eastAsia="zh-CN" w:bidi="zh-CN"/>
        </w:rPr>
        <w:t>1</w:t>
      </w:r>
      <w:r>
        <w:rPr>
          <w:rFonts w:ascii="楷体" w:hAnsi="楷体" w:eastAsia="楷体" w:cs="楷体"/>
          <w:spacing w:val="-2"/>
          <w:sz w:val="28"/>
          <w:szCs w:val="28"/>
          <w:lang w:val="en-US" w:eastAsia="zh-CN" w:bidi="zh-CN"/>
        </w:rPr>
        <w:t>4</w:t>
      </w:r>
      <w:r>
        <w:rPr>
          <w:rFonts w:ascii="楷体" w:hAnsi="楷体" w:eastAsia="楷体" w:cs="楷体"/>
          <w:spacing w:val="-2"/>
          <w:sz w:val="28"/>
          <w:szCs w:val="28"/>
          <w:lang w:val="zh-CN" w:eastAsia="zh-CN" w:bidi="zh-CN"/>
        </w:rPr>
        <w:t>.本协议作为执行</w:t>
      </w:r>
      <w:r>
        <w:rPr>
          <w:rFonts w:hint="eastAsia" w:ascii="楷体" w:hAnsi="楷体" w:eastAsia="楷体" w:cs="楷体"/>
          <w:spacing w:val="-2"/>
          <w:sz w:val="28"/>
          <w:szCs w:val="28"/>
          <w:lang w:val="en-US" w:eastAsia="zh-CN" w:bidi="zh-CN"/>
        </w:rPr>
        <w:t>甲乙双方</w:t>
      </w:r>
      <w:r>
        <w:rPr>
          <w:rFonts w:ascii="楷体" w:hAnsi="楷体" w:eastAsia="楷体" w:cs="楷体"/>
          <w:spacing w:val="-2"/>
          <w:sz w:val="28"/>
          <w:szCs w:val="28"/>
          <w:lang w:val="zh-CN" w:eastAsia="zh-CN" w:bidi="zh-CN"/>
        </w:rPr>
        <w:t>采购协议</w:t>
      </w:r>
      <w:r>
        <w:rPr>
          <w:rFonts w:hint="eastAsia" w:ascii="楷体" w:hAnsi="楷体" w:eastAsia="楷体" w:cs="楷体"/>
          <w:spacing w:val="-2"/>
          <w:sz w:val="28"/>
          <w:szCs w:val="28"/>
          <w:lang w:val="en-US" w:eastAsia="zh-CN" w:bidi="zh-CN"/>
        </w:rPr>
        <w:t>或其他合作合同、协议</w:t>
      </w:r>
      <w:r>
        <w:rPr>
          <w:rFonts w:ascii="楷体" w:hAnsi="楷体" w:eastAsia="楷体" w:cs="楷体"/>
          <w:spacing w:val="-2"/>
          <w:sz w:val="28"/>
          <w:szCs w:val="28"/>
          <w:lang w:val="zh-CN" w:eastAsia="zh-CN" w:bidi="zh-CN"/>
        </w:rPr>
        <w:t>的附件，自双方签署之日起生效，此协议在</w:t>
      </w:r>
      <w:r>
        <w:rPr>
          <w:rFonts w:hint="eastAsia" w:ascii="楷体" w:hAnsi="楷体" w:eastAsia="楷体" w:cs="楷体"/>
          <w:spacing w:val="-2"/>
          <w:sz w:val="28"/>
          <w:szCs w:val="28"/>
          <w:lang w:val="en-US" w:eastAsia="zh-CN" w:bidi="zh-CN"/>
        </w:rPr>
        <w:t>甲乙</w:t>
      </w:r>
      <w:r>
        <w:rPr>
          <w:rFonts w:ascii="楷体" w:hAnsi="楷体" w:eastAsia="楷体" w:cs="楷体"/>
          <w:spacing w:val="-2"/>
          <w:sz w:val="28"/>
          <w:szCs w:val="28"/>
          <w:lang w:val="zh-CN" w:eastAsia="zh-CN" w:bidi="zh-CN"/>
        </w:rPr>
        <w:t>双方</w:t>
      </w:r>
      <w:r>
        <w:rPr>
          <w:rFonts w:hint="eastAsia" w:ascii="楷体" w:hAnsi="楷体" w:eastAsia="楷体" w:cs="楷体"/>
          <w:spacing w:val="-2"/>
          <w:sz w:val="28"/>
          <w:szCs w:val="28"/>
          <w:lang w:val="en-US" w:eastAsia="zh-CN" w:bidi="zh-CN"/>
        </w:rPr>
        <w:t>业务</w:t>
      </w:r>
      <w:r>
        <w:rPr>
          <w:rFonts w:ascii="楷体" w:hAnsi="楷体" w:eastAsia="楷体" w:cs="楷体"/>
          <w:spacing w:val="-2"/>
          <w:sz w:val="28"/>
          <w:szCs w:val="28"/>
          <w:lang w:val="zh-CN" w:eastAsia="zh-CN" w:bidi="zh-CN"/>
        </w:rPr>
        <w:t>合作期间有效</w:t>
      </w:r>
      <w:r>
        <w:rPr>
          <w:rFonts w:hint="eastAsia" w:ascii="楷体" w:hAnsi="楷体" w:eastAsia="楷体" w:cs="楷体"/>
          <w:spacing w:val="-2"/>
          <w:sz w:val="28"/>
          <w:szCs w:val="28"/>
          <w:lang w:val="zh-CN" w:eastAsia="zh-CN" w:bidi="zh-CN"/>
        </w:rPr>
        <w:t>；</w:t>
      </w:r>
      <w:r>
        <w:rPr>
          <w:rFonts w:hint="eastAsia" w:ascii="楷体" w:hAnsi="楷体" w:eastAsia="楷体" w:cs="楷体"/>
          <w:spacing w:val="-2"/>
          <w:sz w:val="28"/>
          <w:szCs w:val="28"/>
          <w:lang w:val="en-US" w:eastAsia="zh-CN" w:bidi="zh-CN"/>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47A25517">
      <w:pPr>
        <w:widowControl w:val="0"/>
        <w:tabs>
          <w:tab w:val="left" w:pos="1244"/>
        </w:tabs>
        <w:autoSpaceDE w:val="0"/>
        <w:autoSpaceDN w:val="0"/>
        <w:adjustRightInd w:val="0"/>
        <w:spacing w:line="305" w:lineRule="auto"/>
        <w:ind w:left="0" w:right="0" w:firstLine="552" w:firstLineChars="200"/>
        <w:jc w:val="both"/>
        <w:rPr>
          <w:rFonts w:ascii="楷体" w:hAnsi="楷体" w:eastAsia="楷体" w:cs="楷体"/>
          <w:spacing w:val="-2"/>
          <w:sz w:val="28"/>
          <w:szCs w:val="28"/>
          <w:lang w:val="zh-CN" w:eastAsia="zh-CN" w:bidi="zh-CN"/>
        </w:rPr>
      </w:pPr>
      <w:r>
        <w:rPr>
          <w:rFonts w:ascii="楷体" w:hAnsi="楷体" w:eastAsia="楷体" w:cs="楷体"/>
          <w:spacing w:val="-2"/>
          <w:sz w:val="28"/>
          <w:szCs w:val="28"/>
          <w:lang w:val="zh-CN" w:eastAsia="zh-CN" w:bidi="zh-CN"/>
        </w:rPr>
        <w:t>1</w:t>
      </w:r>
      <w:r>
        <w:rPr>
          <w:rFonts w:hint="eastAsia" w:ascii="楷体" w:hAnsi="楷体" w:eastAsia="楷体" w:cs="楷体"/>
          <w:spacing w:val="-2"/>
          <w:sz w:val="28"/>
          <w:szCs w:val="28"/>
          <w:lang w:val="en-US" w:eastAsia="zh-CN" w:bidi="zh-CN"/>
        </w:rPr>
        <w:t>5</w:t>
      </w:r>
      <w:r>
        <w:rPr>
          <w:rFonts w:ascii="楷体" w:hAnsi="楷体" w:eastAsia="楷体" w:cs="楷体"/>
          <w:spacing w:val="-2"/>
          <w:sz w:val="28"/>
          <w:szCs w:val="28"/>
          <w:lang w:val="zh-CN" w:eastAsia="zh-CN" w:bidi="zh-CN"/>
        </w:rPr>
        <w:t>.本协议一式二份，双方各执一份，具有同等法律效力。若产生争议，双方协商解决，协商不成的在甲方所在地有管辖权的法院诉讼解决。</w:t>
      </w:r>
    </w:p>
    <w:p w14:paraId="15128EB5">
      <w:pPr>
        <w:widowControl w:val="0"/>
        <w:autoSpaceDE w:val="0"/>
        <w:autoSpaceDN w:val="0"/>
        <w:spacing w:before="9"/>
        <w:ind w:left="0" w:firstLine="0"/>
        <w:rPr>
          <w:rFonts w:ascii="楷体" w:hAnsi="楷体" w:eastAsia="楷体" w:cs="楷体"/>
          <w:sz w:val="40"/>
          <w:szCs w:val="28"/>
          <w:lang w:val="zh-CN" w:eastAsia="zh-CN" w:bidi="zh-CN"/>
        </w:rPr>
      </w:pPr>
    </w:p>
    <w:p w14:paraId="57DABA56">
      <w:pPr>
        <w:tabs>
          <w:tab w:val="left" w:pos="5457"/>
        </w:tabs>
        <w:autoSpaceDE w:val="0"/>
        <w:autoSpaceDN w:val="0"/>
        <w:spacing w:before="1"/>
        <w:ind w:left="117"/>
        <w:jc w:val="left"/>
        <w:rPr>
          <w:rFonts w:ascii="楷体" w:hAnsi="楷体" w:eastAsia="楷体" w:cs="楷体"/>
          <w:b/>
          <w:kern w:val="0"/>
          <w:sz w:val="24"/>
          <w:szCs w:val="21"/>
          <w:lang w:val="zh-CN" w:bidi="zh-CN"/>
        </w:rPr>
      </w:pPr>
      <w:r>
        <w:rPr>
          <w:rFonts w:hint="eastAsia" w:ascii="楷体" w:hAnsi="楷体" w:eastAsia="楷体" w:cs="楷体"/>
          <w:b/>
          <w:spacing w:val="-1"/>
          <w:w w:val="99"/>
          <w:kern w:val="0"/>
          <w:sz w:val="24"/>
          <w:szCs w:val="21"/>
          <w:lang w:val="zh-CN" w:bidi="zh-CN"/>
        </w:rPr>
        <w:t>甲方（盖章</w:t>
      </w:r>
      <w:r>
        <w:rPr>
          <w:rFonts w:hint="eastAsia" w:ascii="楷体" w:hAnsi="楷体" w:eastAsia="楷体" w:cs="楷体"/>
          <w:b/>
          <w:spacing w:val="-140"/>
          <w:w w:val="99"/>
          <w:kern w:val="0"/>
          <w:sz w:val="24"/>
          <w:szCs w:val="21"/>
          <w:lang w:val="zh-CN" w:bidi="zh-CN"/>
        </w:rPr>
        <w:t>）</w:t>
      </w:r>
      <w:r>
        <w:rPr>
          <w:rFonts w:hint="eastAsia" w:ascii="楷体" w:hAnsi="楷体" w:eastAsia="楷体" w:cs="楷体"/>
          <w:b/>
          <w:w w:val="99"/>
          <w:kern w:val="0"/>
          <w:sz w:val="24"/>
          <w:szCs w:val="21"/>
          <w:lang w:val="zh-CN" w:bidi="zh-CN"/>
        </w:rPr>
        <w:t>：</w:t>
      </w:r>
      <w:r>
        <w:rPr>
          <w:rFonts w:hint="eastAsia" w:ascii="楷体" w:hAnsi="楷体" w:eastAsia="楷体" w:cs="楷体"/>
          <w:b/>
          <w:kern w:val="0"/>
          <w:sz w:val="24"/>
          <w:szCs w:val="21"/>
          <w:lang w:val="zh-CN" w:bidi="zh-CN"/>
        </w:rPr>
        <w:tab/>
      </w:r>
      <w:r>
        <w:rPr>
          <w:rFonts w:hint="eastAsia" w:ascii="楷体" w:hAnsi="楷体" w:eastAsia="楷体" w:cs="楷体"/>
          <w:b/>
          <w:spacing w:val="-1"/>
          <w:w w:val="99"/>
          <w:kern w:val="0"/>
          <w:sz w:val="24"/>
          <w:szCs w:val="21"/>
          <w:lang w:val="zh-CN" w:bidi="zh-CN"/>
        </w:rPr>
        <w:t>乙方（盖</w:t>
      </w:r>
      <w:r>
        <w:rPr>
          <w:rFonts w:hint="eastAsia" w:ascii="楷体" w:hAnsi="楷体" w:eastAsia="楷体" w:cs="楷体"/>
          <w:b/>
          <w:spacing w:val="2"/>
          <w:w w:val="99"/>
          <w:kern w:val="0"/>
          <w:sz w:val="24"/>
          <w:szCs w:val="21"/>
          <w:lang w:val="zh-CN" w:bidi="zh-CN"/>
        </w:rPr>
        <w:t>章</w:t>
      </w:r>
      <w:r>
        <w:rPr>
          <w:rFonts w:hint="eastAsia" w:ascii="楷体" w:hAnsi="楷体" w:eastAsia="楷体" w:cs="楷体"/>
          <w:b/>
          <w:spacing w:val="-142"/>
          <w:w w:val="99"/>
          <w:kern w:val="0"/>
          <w:sz w:val="24"/>
          <w:szCs w:val="21"/>
          <w:lang w:val="zh-CN" w:bidi="zh-CN"/>
        </w:rPr>
        <w:t>）</w:t>
      </w:r>
      <w:r>
        <w:rPr>
          <w:rFonts w:hint="eastAsia" w:ascii="楷体" w:hAnsi="楷体" w:eastAsia="楷体" w:cs="楷体"/>
          <w:b/>
          <w:w w:val="99"/>
          <w:kern w:val="0"/>
          <w:sz w:val="24"/>
          <w:szCs w:val="21"/>
          <w:lang w:val="zh-CN" w:bidi="zh-CN"/>
        </w:rPr>
        <w:t>：</w:t>
      </w:r>
    </w:p>
    <w:p w14:paraId="2ED87A49">
      <w:pPr>
        <w:widowControl w:val="0"/>
        <w:autoSpaceDE w:val="0"/>
        <w:autoSpaceDN w:val="0"/>
        <w:ind w:left="0" w:firstLine="0"/>
        <w:rPr>
          <w:rFonts w:ascii="楷体" w:hAnsi="楷体" w:eastAsia="楷体" w:cs="楷体"/>
          <w:b/>
          <w:sz w:val="24"/>
          <w:szCs w:val="28"/>
          <w:lang w:val="zh-CN" w:eastAsia="zh-CN" w:bidi="zh-CN"/>
        </w:rPr>
      </w:pPr>
    </w:p>
    <w:p w14:paraId="03319122">
      <w:pPr>
        <w:widowControl w:val="0"/>
        <w:autoSpaceDE w:val="0"/>
        <w:autoSpaceDN w:val="0"/>
        <w:spacing w:before="1"/>
        <w:ind w:left="0" w:firstLine="0"/>
        <w:rPr>
          <w:rFonts w:ascii="楷体" w:hAnsi="楷体" w:eastAsia="楷体" w:cs="楷体"/>
          <w:b/>
          <w:sz w:val="24"/>
          <w:szCs w:val="28"/>
          <w:lang w:val="zh-CN" w:eastAsia="zh-CN" w:bidi="zh-CN"/>
        </w:rPr>
      </w:pPr>
    </w:p>
    <w:p w14:paraId="4938934A">
      <w:pPr>
        <w:tabs>
          <w:tab w:val="left" w:pos="5457"/>
        </w:tabs>
        <w:autoSpaceDE w:val="0"/>
        <w:autoSpaceDN w:val="0"/>
        <w:ind w:left="117"/>
        <w:jc w:val="left"/>
        <w:rPr>
          <w:rFonts w:ascii="楷体" w:hAnsi="楷体" w:eastAsia="楷体" w:cs="楷体"/>
          <w:b/>
          <w:kern w:val="0"/>
          <w:sz w:val="24"/>
          <w:szCs w:val="21"/>
          <w:lang w:val="zh-CN" w:bidi="zh-CN"/>
        </w:rPr>
      </w:pPr>
      <w:r>
        <w:rPr>
          <w:rFonts w:hint="eastAsia" w:ascii="楷体" w:hAnsi="楷体" w:eastAsia="楷体" w:cs="楷体"/>
          <w:b/>
          <w:kern w:val="0"/>
          <w:sz w:val="24"/>
          <w:szCs w:val="21"/>
          <w:lang w:val="zh-CN" w:bidi="zh-CN"/>
        </w:rPr>
        <w:t>法定代表/授权代表</w:t>
      </w:r>
      <w:r>
        <w:rPr>
          <w:rFonts w:hint="eastAsia" w:ascii="楷体" w:hAnsi="楷体" w:eastAsia="楷体" w:cs="楷体"/>
          <w:b/>
          <w:kern w:val="0"/>
          <w:sz w:val="24"/>
          <w:szCs w:val="21"/>
          <w:lang w:val="zh-CN" w:bidi="zh-CN"/>
        </w:rPr>
        <w:tab/>
      </w:r>
      <w:r>
        <w:rPr>
          <w:rFonts w:hint="eastAsia" w:ascii="楷体" w:hAnsi="楷体" w:eastAsia="楷体" w:cs="楷体"/>
          <w:b/>
          <w:kern w:val="0"/>
          <w:sz w:val="24"/>
          <w:szCs w:val="21"/>
          <w:lang w:val="zh-CN" w:bidi="zh-CN"/>
        </w:rPr>
        <w:t>法定代表/授权代表</w:t>
      </w:r>
    </w:p>
    <w:p w14:paraId="746347BE">
      <w:pPr>
        <w:widowControl w:val="0"/>
        <w:autoSpaceDE w:val="0"/>
        <w:autoSpaceDN w:val="0"/>
        <w:ind w:left="0" w:firstLine="0"/>
        <w:rPr>
          <w:rFonts w:ascii="楷体" w:hAnsi="楷体" w:eastAsia="楷体" w:cs="楷体"/>
          <w:b/>
          <w:sz w:val="24"/>
          <w:szCs w:val="28"/>
          <w:lang w:val="zh-CN" w:eastAsia="zh-CN" w:bidi="zh-CN"/>
        </w:rPr>
      </w:pPr>
    </w:p>
    <w:p w14:paraId="6A034768">
      <w:pPr>
        <w:widowControl w:val="0"/>
        <w:autoSpaceDE w:val="0"/>
        <w:autoSpaceDN w:val="0"/>
        <w:spacing w:before="4"/>
        <w:ind w:left="0" w:firstLine="0"/>
        <w:rPr>
          <w:rFonts w:ascii="楷体" w:hAnsi="楷体" w:eastAsia="楷体" w:cs="楷体"/>
          <w:b/>
          <w:sz w:val="24"/>
          <w:szCs w:val="28"/>
          <w:lang w:val="zh-CN" w:eastAsia="zh-CN" w:bidi="zh-CN"/>
        </w:rPr>
      </w:pPr>
    </w:p>
    <w:p w14:paraId="7CCABD6A">
      <w:pPr>
        <w:tabs>
          <w:tab w:val="left" w:pos="5457"/>
        </w:tabs>
        <w:autoSpaceDE w:val="0"/>
        <w:autoSpaceDN w:val="0"/>
        <w:ind w:left="117"/>
        <w:jc w:val="left"/>
        <w:rPr>
          <w:rFonts w:ascii="楷体" w:hAnsi="楷体" w:eastAsia="楷体" w:cs="楷体"/>
          <w:b/>
          <w:kern w:val="0"/>
          <w:sz w:val="24"/>
          <w:szCs w:val="21"/>
          <w:lang w:val="zh-CN" w:bidi="zh-CN"/>
        </w:rPr>
      </w:pPr>
      <w:r>
        <w:rPr>
          <w:rFonts w:hint="eastAsia" w:ascii="楷体" w:hAnsi="楷体" w:eastAsia="楷体" w:cs="楷体"/>
          <w:b/>
          <w:kern w:val="0"/>
          <w:sz w:val="24"/>
          <w:szCs w:val="21"/>
          <w:lang w:val="zh-CN" w:bidi="zh-CN"/>
        </w:rPr>
        <w:t>日</w:t>
      </w:r>
      <w:r>
        <w:rPr>
          <w:rFonts w:hint="eastAsia" w:ascii="楷体" w:hAnsi="楷体" w:eastAsia="楷体" w:cs="楷体"/>
          <w:b/>
          <w:spacing w:val="-4"/>
          <w:kern w:val="0"/>
          <w:sz w:val="24"/>
          <w:szCs w:val="21"/>
          <w:lang w:val="zh-CN" w:bidi="zh-CN"/>
        </w:rPr>
        <w:t xml:space="preserve"> </w:t>
      </w:r>
      <w:r>
        <w:rPr>
          <w:rFonts w:hint="eastAsia" w:ascii="楷体" w:hAnsi="楷体" w:eastAsia="楷体" w:cs="楷体"/>
          <w:b/>
          <w:kern w:val="0"/>
          <w:sz w:val="24"/>
          <w:szCs w:val="21"/>
          <w:lang w:val="zh-CN" w:bidi="zh-CN"/>
        </w:rPr>
        <w:t>期:</w:t>
      </w:r>
      <w:r>
        <w:rPr>
          <w:rFonts w:hint="eastAsia" w:ascii="楷体" w:hAnsi="楷体" w:eastAsia="楷体" w:cs="楷体"/>
          <w:b/>
          <w:kern w:val="0"/>
          <w:sz w:val="24"/>
          <w:szCs w:val="21"/>
          <w:lang w:val="zh-CN" w:bidi="zh-CN"/>
        </w:rPr>
        <w:tab/>
      </w:r>
      <w:r>
        <w:rPr>
          <w:rFonts w:hint="eastAsia" w:ascii="楷体" w:hAnsi="楷体" w:eastAsia="楷体" w:cs="楷体"/>
          <w:b/>
          <w:kern w:val="0"/>
          <w:sz w:val="24"/>
          <w:szCs w:val="21"/>
          <w:lang w:val="zh-CN" w:bidi="zh-CN"/>
        </w:rPr>
        <w:t>日 期:</w:t>
      </w:r>
    </w:p>
    <w:p w14:paraId="35F761D9">
      <w:pPr>
        <w:widowControl/>
        <w:autoSpaceDE w:val="0"/>
        <w:autoSpaceDN w:val="0"/>
        <w:adjustRightInd w:val="0"/>
        <w:ind w:left="-158" w:leftChars="-75" w:right="-311" w:rightChars="-148"/>
        <w:jc w:val="left"/>
        <w:rPr>
          <w:rFonts w:hint="eastAsia" w:ascii="仿宋" w:hAnsi="仿宋" w:eastAsia="仿宋" w:cs="Times New Roman"/>
          <w:kern w:val="0"/>
          <w:sz w:val="30"/>
          <w:szCs w:val="30"/>
        </w:rPr>
      </w:pPr>
    </w:p>
    <w:p w14:paraId="032392B3">
      <w:pPr>
        <w:pStyle w:val="14"/>
        <w:rPr>
          <w:rFonts w:ascii="Calibri" w:hAnsi="Calibri" w:eastAsia="宋体" w:cs="Times New Roman"/>
          <w:b/>
          <w:bCs/>
          <w:kern w:val="44"/>
          <w:sz w:val="36"/>
          <w:szCs w:val="44"/>
        </w:rPr>
      </w:pPr>
    </w:p>
    <w:p w14:paraId="2128906B">
      <w:pPr>
        <w:pStyle w:val="14"/>
        <w:rPr>
          <w:rFonts w:ascii="Calibri" w:hAnsi="Calibri" w:eastAsia="宋体" w:cs="Times New Roman"/>
          <w:b/>
          <w:bCs/>
          <w:kern w:val="44"/>
          <w:sz w:val="36"/>
          <w:szCs w:val="44"/>
        </w:rPr>
      </w:pPr>
    </w:p>
    <w:p w14:paraId="12CEA8D9">
      <w:pPr>
        <w:pStyle w:val="14"/>
        <w:rPr>
          <w:rFonts w:ascii="Calibri" w:hAnsi="Calibri" w:eastAsia="宋体" w:cs="Times New Roman"/>
          <w:b/>
          <w:bCs/>
          <w:kern w:val="44"/>
          <w:sz w:val="36"/>
          <w:szCs w:val="44"/>
        </w:rPr>
      </w:pPr>
    </w:p>
    <w:p w14:paraId="4BBFD34B">
      <w:pPr>
        <w:pStyle w:val="14"/>
        <w:rPr>
          <w:rFonts w:ascii="Calibri" w:hAnsi="Calibri" w:eastAsia="宋体" w:cs="Times New Roman"/>
          <w:b/>
          <w:bCs/>
          <w:kern w:val="44"/>
          <w:sz w:val="36"/>
          <w:szCs w:val="44"/>
        </w:rPr>
      </w:pPr>
    </w:p>
    <w:p w14:paraId="4A01549C">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43"/>
    </w:p>
    <w:p w14:paraId="19A42352">
      <w:pPr>
        <w:keepNext/>
        <w:keepLines/>
        <w:rPr>
          <w:rFonts w:ascii="Times New Roman" w:hAnsi="Times New Roman" w:eastAsia="宋体" w:cs="Times New Roman"/>
          <w:b/>
          <w:bCs/>
          <w:color w:val="000000"/>
          <w:sz w:val="24"/>
          <w:szCs w:val="24"/>
        </w:rPr>
      </w:pPr>
    </w:p>
    <w:p w14:paraId="1993BC7E">
      <w:pPr>
        <w:pStyle w:val="2"/>
        <w:rPr>
          <w:rFonts w:ascii="Times New Roman" w:hAnsi="Times New Roman" w:eastAsia="宋体" w:cs="Times New Roman"/>
          <w:b/>
          <w:bCs/>
          <w:color w:val="000000"/>
          <w:sz w:val="24"/>
          <w:szCs w:val="24"/>
        </w:rPr>
      </w:pPr>
    </w:p>
    <w:p w14:paraId="58C63183">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说明：</w:t>
      </w:r>
    </w:p>
    <w:p w14:paraId="7E2CD360">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6F8DF015">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593FED5F">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71BB1ACA">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434CDF70">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251486E5">
      <w:pPr>
        <w:pStyle w:val="2"/>
        <w:rPr>
          <w:rFonts w:ascii="Times New Roman" w:hAnsi="Times New Roman" w:eastAsia="宋体" w:cs="Times New Roman"/>
          <w:b/>
          <w:bCs/>
          <w:color w:val="000000"/>
          <w:sz w:val="24"/>
          <w:szCs w:val="24"/>
        </w:rPr>
        <w:sectPr>
          <w:footerReference r:id="rId17" w:type="first"/>
          <w:headerReference r:id="rId15" w:type="default"/>
          <w:footerReference r:id="rId16" w:type="default"/>
          <w:pgSz w:w="11906" w:h="16838"/>
          <w:pgMar w:top="1588" w:right="1418" w:bottom="1134" w:left="1418" w:header="851" w:footer="992" w:gutter="0"/>
          <w:pgNumType w:fmt="decimal"/>
          <w:cols w:space="720" w:num="1"/>
          <w:titlePg/>
          <w:docGrid w:type="lines" w:linePitch="312" w:charSpace="0"/>
        </w:sectPr>
      </w:pPr>
    </w:p>
    <w:p w14:paraId="064F181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48" w:name="_Toc639004"/>
      <w:bookmarkStart w:id="149" w:name="_Toc353881012"/>
      <w:bookmarkStart w:id="150" w:name="_Toc212369550"/>
      <w:bookmarkStart w:id="151"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48"/>
      <w:bookmarkEnd w:id="149"/>
      <w:bookmarkEnd w:id="150"/>
      <w:bookmarkEnd w:id="151"/>
    </w:p>
    <w:p w14:paraId="3A7700C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07DB777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eastAsia="zh-CN"/>
        </w:rPr>
        <w:t>涂装检测能力提升项目</w:t>
      </w:r>
      <w:r>
        <w:rPr>
          <w:rFonts w:hint="eastAsia" w:ascii="宋体" w:hAnsi="宋体" w:eastAsia="宋体" w:cs="宋体"/>
          <w:sz w:val="24"/>
          <w:u w:val="single"/>
        </w:rPr>
        <w:t xml:space="preserve"> </w:t>
      </w:r>
      <w:r>
        <w:rPr>
          <w:rFonts w:ascii="宋体" w:hAnsi="宋体" w:eastAsia="宋体" w:cs="Times New Roman"/>
          <w:b/>
          <w:bCs/>
          <w:color w:val="000000"/>
          <w:sz w:val="24"/>
          <w:szCs w:val="24"/>
        </w:rPr>
        <w:t xml:space="preserve"> </w:t>
      </w:r>
      <w:r>
        <w:rPr>
          <w:rFonts w:hint="eastAsia" w:ascii="宋体" w:hAnsi="宋体" w:eastAsia="宋体" w:cs="Times New Roman"/>
          <w:color w:val="000000"/>
          <w:sz w:val="24"/>
          <w:szCs w:val="24"/>
        </w:rPr>
        <w:t>（</w:t>
      </w:r>
      <w:r>
        <w:rPr>
          <w:rFonts w:hint="eastAsia" w:ascii="Times New Roman" w:hAnsi="Times New Roman" w:eastAsia="宋体" w:cs="Times New Roman"/>
          <w:color w:val="000000"/>
          <w:sz w:val="24"/>
          <w:szCs w:val="24"/>
          <w:u w:val="single"/>
          <w:lang w:eastAsia="zh-CN"/>
        </w:rPr>
        <w:t>CGZX2024090039</w:t>
      </w:r>
      <w:r>
        <w:rPr>
          <w:rFonts w:hint="eastAsia" w:ascii="宋体" w:hAnsi="宋体" w:eastAsia="宋体" w:cs="Times New Roman"/>
          <w:color w:val="000000"/>
          <w:sz w:val="24"/>
          <w:szCs w:val="24"/>
        </w:rPr>
        <w:t>）</w:t>
      </w:r>
      <w:r>
        <w:rPr>
          <w:rFonts w:hint="eastAsia" w:ascii="宋体" w:hAnsi="宋体" w:eastAsia="宋体" w:cs="Times New Roman"/>
          <w:bCs/>
          <w:snapToGrid w:val="0"/>
          <w:color w:val="000000"/>
          <w:kern w:val="0"/>
          <w:sz w:val="24"/>
          <w:szCs w:val="24"/>
        </w:rPr>
        <w:t>项目招标公告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r>
        <w:rPr>
          <w:rFonts w:hint="eastAsia" w:ascii="宋体" w:hAnsi="Courier New" w:eastAsia="宋体"/>
          <w:bCs/>
          <w:color w:val="000000"/>
          <w:sz w:val="24"/>
          <w:szCs w:val="24"/>
        </w:rPr>
        <w:t>电子版投标文件为纸质盖章版的扫描件或加盖电子章；不盖章无效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14:paraId="01C80AE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3B6B528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3ABFDAB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1775836D">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6DE3AFA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48467FBF">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5EF82B3C">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442F84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11CF154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5B69D47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6E8A45E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1BA5E80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608D921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157A3A6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19239ED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538F12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8718B88">
      <w:pPr>
        <w:rPr>
          <w:rFonts w:ascii="黑体" w:hAnsi="Calibri" w:eastAsia="黑体" w:cs="Times New Roman"/>
          <w:color w:val="000000"/>
          <w:sz w:val="24"/>
          <w:szCs w:val="24"/>
        </w:rPr>
      </w:pPr>
    </w:p>
    <w:p w14:paraId="5849B7B9">
      <w:pPr>
        <w:rPr>
          <w:rFonts w:ascii="黑体" w:hAnsi="Calibri" w:eastAsia="黑体" w:cs="Times New Roman"/>
          <w:color w:val="000000"/>
          <w:sz w:val="24"/>
          <w:szCs w:val="24"/>
        </w:rPr>
      </w:pPr>
    </w:p>
    <w:p w14:paraId="5A60A6D4">
      <w:pPr>
        <w:pStyle w:val="2"/>
        <w:rPr>
          <w:rFonts w:ascii="黑体" w:hAnsi="Calibri" w:eastAsia="黑体" w:cs="Times New Roman"/>
          <w:color w:val="000000"/>
          <w:sz w:val="24"/>
          <w:szCs w:val="24"/>
        </w:rPr>
      </w:pPr>
    </w:p>
    <w:p w14:paraId="67C6B21C">
      <w:pPr>
        <w:pStyle w:val="2"/>
        <w:rPr>
          <w:rFonts w:ascii="黑体" w:hAnsi="Calibri" w:eastAsia="黑体" w:cs="Times New Roman"/>
          <w:color w:val="000000"/>
          <w:sz w:val="24"/>
          <w:szCs w:val="24"/>
        </w:rPr>
      </w:pPr>
    </w:p>
    <w:p w14:paraId="2F6FD020">
      <w:pPr>
        <w:rPr>
          <w:rFonts w:ascii="黑体" w:hAnsi="Calibri" w:eastAsia="黑体" w:cs="Times New Roman"/>
          <w:color w:val="000000"/>
          <w:sz w:val="24"/>
          <w:szCs w:val="24"/>
        </w:rPr>
      </w:pPr>
    </w:p>
    <w:p w14:paraId="0A11230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204F149C">
      <w:pPr>
        <w:adjustRightInd w:val="0"/>
        <w:snapToGrid w:val="0"/>
        <w:spacing w:before="93" w:beforeLines="30" w:line="240" w:lineRule="exact"/>
        <w:jc w:val="center"/>
        <w:rPr>
          <w:rFonts w:ascii="宋体" w:hAnsi="Calibri" w:eastAsia="宋体" w:cs="Times New Roman"/>
          <w:sz w:val="24"/>
          <w:szCs w:val="20"/>
        </w:rPr>
      </w:pPr>
    </w:p>
    <w:p w14:paraId="313A456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sz w:val="24"/>
          <w:u w:val="single"/>
          <w:lang w:eastAsia="zh-CN"/>
        </w:rPr>
        <w:t>涂装检测能力提升项目</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rPr>
        <w:t>（</w:t>
      </w:r>
      <w:r>
        <w:rPr>
          <w:rFonts w:hint="eastAsia" w:ascii="宋体" w:hAnsi="宋体" w:eastAsia="宋体" w:cs="Times New Roman"/>
          <w:color w:val="000000"/>
          <w:sz w:val="24"/>
          <w:szCs w:val="24"/>
          <w:lang w:eastAsia="zh-CN"/>
        </w:rPr>
        <w:t>CGZX2024090039</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FD3C9C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51441E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A79C5F4">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47790E1C">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18E85C0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7621DCD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6545B2C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4A4B2F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43937BA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0E2C40B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794213C0">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09CFD5C">
      <w:pPr>
        <w:rPr>
          <w:rFonts w:ascii="Calibri" w:hAnsi="Calibri" w:eastAsia="黑体" w:cs="Times New Roman"/>
          <w:b/>
          <w:bCs/>
          <w:color w:val="000000"/>
          <w:sz w:val="28"/>
          <w:szCs w:val="20"/>
        </w:rPr>
      </w:pPr>
    </w:p>
    <w:p w14:paraId="01611146">
      <w:pPr>
        <w:pStyle w:val="2"/>
        <w:rPr>
          <w:rFonts w:ascii="Calibri" w:hAnsi="Calibri" w:eastAsia="黑体" w:cs="Times New Roman"/>
          <w:b/>
          <w:bCs/>
          <w:color w:val="000000"/>
          <w:sz w:val="28"/>
          <w:szCs w:val="20"/>
        </w:rPr>
        <w:sectPr>
          <w:pgSz w:w="11906" w:h="16838"/>
          <w:pgMar w:top="1588" w:right="1418" w:bottom="1134" w:left="1418" w:header="851" w:footer="992" w:gutter="0"/>
          <w:pgNumType w:fmt="decimal"/>
          <w:cols w:space="720" w:num="1"/>
          <w:titlePg/>
          <w:docGrid w:type="lines" w:linePitch="312" w:charSpace="0"/>
        </w:sectPr>
      </w:pPr>
    </w:p>
    <w:p w14:paraId="0C547C5D">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44C57CC8">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6BA084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0E6C97D7">
            <w:pPr>
              <w:pStyle w:val="133"/>
              <w:spacing w:before="114"/>
              <w:ind w:left="720"/>
            </w:pPr>
            <w:r>
              <w:t xml:space="preserve">企业名称 </w:t>
            </w:r>
          </w:p>
        </w:tc>
        <w:tc>
          <w:tcPr>
            <w:tcW w:w="4680" w:type="dxa"/>
            <w:gridSpan w:val="4"/>
            <w:vAlign w:val="center"/>
          </w:tcPr>
          <w:p w14:paraId="1EAF4BDE">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63540923">
            <w:pPr>
              <w:pStyle w:val="133"/>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359191B">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02D597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E3C4955">
            <w:pPr>
              <w:pStyle w:val="133"/>
              <w:spacing w:before="114"/>
              <w:ind w:left="720"/>
            </w:pPr>
            <w:r>
              <w:t xml:space="preserve">企业地址 </w:t>
            </w:r>
          </w:p>
        </w:tc>
        <w:tc>
          <w:tcPr>
            <w:tcW w:w="4680" w:type="dxa"/>
            <w:gridSpan w:val="4"/>
            <w:vAlign w:val="center"/>
          </w:tcPr>
          <w:p w14:paraId="03D0F121">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2819B02">
            <w:pPr>
              <w:pStyle w:val="133"/>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2D9331FA">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7E4D35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6" w:hRule="atLeast"/>
        </w:trPr>
        <w:tc>
          <w:tcPr>
            <w:tcW w:w="1956" w:type="dxa"/>
          </w:tcPr>
          <w:p w14:paraId="160416BF">
            <w:pPr>
              <w:pStyle w:val="133"/>
              <w:spacing w:before="111"/>
              <w:ind w:left="720"/>
            </w:pPr>
            <w:r>
              <w:t xml:space="preserve">企业性质 </w:t>
            </w:r>
          </w:p>
        </w:tc>
        <w:tc>
          <w:tcPr>
            <w:tcW w:w="4680" w:type="dxa"/>
            <w:gridSpan w:val="4"/>
            <w:vAlign w:val="center"/>
          </w:tcPr>
          <w:p w14:paraId="53C263F3">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71E8D7A0">
            <w:pPr>
              <w:pStyle w:val="133"/>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23E8BE22">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28A576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4F02C2BE">
            <w:pPr>
              <w:pStyle w:val="133"/>
              <w:spacing w:before="111"/>
              <w:ind w:left="509"/>
              <w:rPr>
                <w:highlight w:val="yellow"/>
              </w:rPr>
            </w:pPr>
            <w:r>
              <w:t xml:space="preserve">企业法人代表  </w:t>
            </w:r>
          </w:p>
        </w:tc>
        <w:tc>
          <w:tcPr>
            <w:tcW w:w="4680" w:type="dxa"/>
            <w:gridSpan w:val="4"/>
          </w:tcPr>
          <w:p w14:paraId="00A847C6">
            <w:pPr>
              <w:pStyle w:val="5"/>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06DCF2E4">
            <w:pPr>
              <w:pStyle w:val="133"/>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06F388B0">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3B4B44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02A4D0E4">
            <w:pPr>
              <w:pStyle w:val="133"/>
              <w:spacing w:before="114"/>
              <w:ind w:left="720"/>
            </w:pPr>
            <w:r>
              <w:t xml:space="preserve">品牌区分 </w:t>
            </w:r>
          </w:p>
        </w:tc>
        <w:tc>
          <w:tcPr>
            <w:tcW w:w="7500" w:type="dxa"/>
            <w:gridSpan w:val="6"/>
          </w:tcPr>
          <w:p w14:paraId="5622AE70">
            <w:pPr>
              <w:pStyle w:val="133"/>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FD09D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8CD3593">
            <w:pPr>
              <w:pStyle w:val="133"/>
              <w:spacing w:before="178"/>
              <w:ind w:left="720"/>
            </w:pPr>
            <w:r>
              <w:t xml:space="preserve">品牌名称 </w:t>
            </w:r>
          </w:p>
        </w:tc>
        <w:tc>
          <w:tcPr>
            <w:tcW w:w="3583" w:type="dxa"/>
            <w:gridSpan w:val="3"/>
            <w:vAlign w:val="center"/>
          </w:tcPr>
          <w:p w14:paraId="543FC7AC">
            <w:pPr>
              <w:widowControl/>
              <w:rPr>
                <w:rFonts w:ascii="宋体" w:hAnsi="宋体" w:eastAsia="仿宋_GB2312"/>
                <w:kern w:val="0"/>
                <w:szCs w:val="21"/>
                <w:lang w:bidi="ar"/>
              </w:rPr>
            </w:pPr>
          </w:p>
        </w:tc>
        <w:tc>
          <w:tcPr>
            <w:tcW w:w="1097" w:type="dxa"/>
          </w:tcPr>
          <w:p w14:paraId="32094B56">
            <w:pPr>
              <w:pStyle w:val="133"/>
              <w:spacing w:before="15"/>
              <w:ind w:left="279"/>
            </w:pPr>
            <w:r>
              <w:rPr>
                <w:spacing w:val="-2"/>
              </w:rPr>
              <w:t>质量</w:t>
            </w:r>
            <w:r>
              <w:t xml:space="preserve"> </w:t>
            </w:r>
          </w:p>
          <w:p w14:paraId="4645F6FA">
            <w:pPr>
              <w:pStyle w:val="133"/>
              <w:spacing w:before="30" w:line="277" w:lineRule="exact"/>
              <w:ind w:left="279"/>
            </w:pPr>
            <w:r>
              <w:rPr>
                <w:rFonts w:hint="eastAsia"/>
              </w:rPr>
              <w:t>体系</w:t>
            </w:r>
          </w:p>
        </w:tc>
        <w:tc>
          <w:tcPr>
            <w:tcW w:w="2820" w:type="dxa"/>
            <w:gridSpan w:val="2"/>
          </w:tcPr>
          <w:p w14:paraId="555D1BC1">
            <w:pPr>
              <w:pStyle w:val="133"/>
              <w:spacing w:before="158"/>
              <w:jc w:val="center"/>
              <w:rPr>
                <w:sz w:val="24"/>
              </w:rPr>
            </w:pPr>
            <w:r>
              <w:rPr>
                <w:rFonts w:hint="eastAsia"/>
                <w:kern w:val="0"/>
                <w:szCs w:val="21"/>
                <w:lang w:bidi="ar"/>
              </w:rPr>
              <w:t>/</w:t>
            </w:r>
          </w:p>
        </w:tc>
      </w:tr>
      <w:tr w14:paraId="465219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38696477">
            <w:pPr>
              <w:pStyle w:val="133"/>
              <w:spacing w:before="149"/>
              <w:ind w:left="3345" w:right="3223"/>
              <w:jc w:val="center"/>
            </w:pPr>
            <w:r>
              <w:rPr>
                <w:rFonts w:hint="eastAsia"/>
                <w:szCs w:val="21"/>
              </w:rPr>
              <w:t>单位概况</w:t>
            </w:r>
          </w:p>
        </w:tc>
      </w:tr>
      <w:tr w14:paraId="6BB256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669E0A36">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6126E830">
            <w:pPr>
              <w:widowControl/>
              <w:textAlignment w:val="center"/>
              <w:rPr>
                <w:rFonts w:ascii="宋体" w:hAnsi="宋体" w:eastAsia="宋体" w:cs="宋体"/>
                <w:szCs w:val="21"/>
              </w:rPr>
            </w:pPr>
          </w:p>
        </w:tc>
        <w:tc>
          <w:tcPr>
            <w:tcW w:w="1530" w:type="dxa"/>
            <w:vAlign w:val="center"/>
          </w:tcPr>
          <w:p w14:paraId="70B00E90">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13C207E6">
            <w:pPr>
              <w:widowControl/>
              <w:jc w:val="center"/>
              <w:textAlignment w:val="center"/>
              <w:rPr>
                <w:rFonts w:ascii="宋体" w:hAnsi="宋体" w:eastAsia="宋体" w:cs="宋体"/>
                <w:szCs w:val="21"/>
              </w:rPr>
            </w:pPr>
          </w:p>
        </w:tc>
        <w:tc>
          <w:tcPr>
            <w:tcW w:w="1097" w:type="dxa"/>
            <w:vAlign w:val="center"/>
          </w:tcPr>
          <w:p w14:paraId="693F8279">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0D15C5E">
            <w:pPr>
              <w:widowControl/>
              <w:jc w:val="center"/>
              <w:textAlignment w:val="center"/>
              <w:rPr>
                <w:rFonts w:ascii="宋体" w:hAnsi="宋体" w:eastAsia="宋体" w:cs="宋体"/>
                <w:szCs w:val="21"/>
              </w:rPr>
            </w:pPr>
          </w:p>
        </w:tc>
      </w:tr>
      <w:tr w14:paraId="369AD8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9F12AC1">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77C6ECE4">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33EA55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7CD627B">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644EF974">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7DA42C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0D70E2A3">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04922AA2">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FB434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2861F6B0">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75E6BAD5">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744B31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E13682B">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64473E60">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7EE207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23EC76C">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8A1907A">
            <w:pPr>
              <w:widowControl/>
              <w:jc w:val="left"/>
              <w:rPr>
                <w:rFonts w:ascii="宋体" w:hAnsi="宋体" w:eastAsia="宋体" w:cs="宋体"/>
                <w:kern w:val="0"/>
                <w:szCs w:val="21"/>
                <w:lang w:bidi="ar"/>
              </w:rPr>
            </w:pPr>
          </w:p>
        </w:tc>
      </w:tr>
    </w:tbl>
    <w:p w14:paraId="32EAA33A">
      <w:pPr>
        <w:pStyle w:val="2"/>
        <w:rPr>
          <w:rFonts w:ascii="Times New Roman" w:hAnsi="Times New Roman" w:eastAsia="宋体" w:cs="Times New Roman"/>
          <w:b/>
          <w:bCs/>
          <w:color w:val="000000"/>
          <w:sz w:val="24"/>
          <w:szCs w:val="24"/>
        </w:rPr>
      </w:pPr>
    </w:p>
    <w:p w14:paraId="1E124F4E">
      <w:pPr>
        <w:pStyle w:val="2"/>
        <w:rPr>
          <w:rFonts w:ascii="Times New Roman" w:hAnsi="Times New Roman" w:eastAsia="宋体" w:cs="Times New Roman"/>
          <w:b/>
          <w:bCs/>
          <w:color w:val="000000"/>
          <w:sz w:val="24"/>
          <w:szCs w:val="24"/>
        </w:rPr>
      </w:pPr>
    </w:p>
    <w:p w14:paraId="26592EEE">
      <w:pPr>
        <w:pStyle w:val="2"/>
        <w:rPr>
          <w:rFonts w:ascii="Times New Roman" w:hAnsi="Times New Roman" w:eastAsia="宋体" w:cs="Times New Roman"/>
          <w:b/>
          <w:bCs/>
          <w:color w:val="000000"/>
          <w:sz w:val="24"/>
          <w:szCs w:val="24"/>
        </w:rPr>
      </w:pPr>
    </w:p>
    <w:p w14:paraId="0A501454">
      <w:pPr>
        <w:pStyle w:val="2"/>
        <w:rPr>
          <w:rFonts w:ascii="Times New Roman" w:hAnsi="Times New Roman" w:eastAsia="宋体" w:cs="Times New Roman"/>
          <w:b/>
          <w:bCs/>
          <w:color w:val="000000"/>
          <w:sz w:val="24"/>
          <w:szCs w:val="24"/>
        </w:rPr>
      </w:pPr>
    </w:p>
    <w:p w14:paraId="50EC25BF">
      <w:pPr>
        <w:pStyle w:val="2"/>
        <w:rPr>
          <w:rFonts w:ascii="Times New Roman" w:hAnsi="Times New Roman" w:eastAsia="宋体" w:cs="Times New Roman"/>
          <w:b/>
          <w:bCs/>
          <w:color w:val="000000"/>
          <w:sz w:val="24"/>
          <w:szCs w:val="24"/>
        </w:rPr>
      </w:pPr>
    </w:p>
    <w:p w14:paraId="4235987B">
      <w:pPr>
        <w:pStyle w:val="2"/>
        <w:rPr>
          <w:rFonts w:ascii="Times New Roman" w:hAnsi="Times New Roman" w:eastAsia="宋体" w:cs="Times New Roman"/>
          <w:b/>
          <w:bCs/>
          <w:color w:val="000000"/>
          <w:sz w:val="24"/>
          <w:szCs w:val="24"/>
        </w:rPr>
      </w:pPr>
    </w:p>
    <w:p w14:paraId="47D0DD79">
      <w:pPr>
        <w:pStyle w:val="2"/>
        <w:rPr>
          <w:rFonts w:ascii="Times New Roman" w:hAnsi="Times New Roman" w:eastAsia="宋体" w:cs="Times New Roman"/>
          <w:b/>
          <w:bCs/>
          <w:color w:val="000000"/>
          <w:sz w:val="24"/>
          <w:szCs w:val="24"/>
        </w:rPr>
      </w:pPr>
    </w:p>
    <w:p w14:paraId="65B5A8A5">
      <w:pPr>
        <w:pStyle w:val="2"/>
        <w:rPr>
          <w:rFonts w:ascii="Times New Roman" w:hAnsi="Times New Roman" w:eastAsia="宋体" w:cs="Times New Roman"/>
          <w:b/>
          <w:bCs/>
          <w:color w:val="000000"/>
          <w:sz w:val="24"/>
          <w:szCs w:val="24"/>
        </w:rPr>
      </w:pPr>
    </w:p>
    <w:p w14:paraId="5687D91C">
      <w:pPr>
        <w:pStyle w:val="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tbl>
      <w:tblPr>
        <w:tblStyle w:val="39"/>
        <w:tblW w:w="9719" w:type="dxa"/>
        <w:jc w:val="center"/>
        <w:tblLayout w:type="fixed"/>
        <w:tblCellMar>
          <w:top w:w="0" w:type="dxa"/>
          <w:left w:w="108" w:type="dxa"/>
          <w:bottom w:w="0" w:type="dxa"/>
          <w:right w:w="108" w:type="dxa"/>
        </w:tblCellMar>
      </w:tblPr>
      <w:tblGrid>
        <w:gridCol w:w="2429"/>
        <w:gridCol w:w="1778"/>
        <w:gridCol w:w="1702"/>
        <w:gridCol w:w="2050"/>
        <w:gridCol w:w="1760"/>
      </w:tblGrid>
      <w:tr w14:paraId="7C618EE5">
        <w:tblPrEx>
          <w:tblCellMar>
            <w:top w:w="0" w:type="dxa"/>
            <w:left w:w="108" w:type="dxa"/>
            <w:bottom w:w="0" w:type="dxa"/>
            <w:right w:w="108" w:type="dxa"/>
          </w:tblCellMar>
        </w:tblPrEx>
        <w:trPr>
          <w:trHeight w:val="720" w:hRule="atLeast"/>
          <w:jc w:val="center"/>
        </w:trPr>
        <w:tc>
          <w:tcPr>
            <w:tcW w:w="9719" w:type="dxa"/>
            <w:gridSpan w:val="5"/>
            <w:tcBorders>
              <w:top w:val="single" w:color="000000" w:sz="4" w:space="0"/>
              <w:left w:val="single" w:color="000000" w:sz="4" w:space="0"/>
              <w:bottom w:val="single" w:color="000000" w:sz="4" w:space="0"/>
              <w:right w:val="single" w:color="000000" w:sz="4" w:space="0"/>
            </w:tcBorders>
            <w:vAlign w:val="center"/>
          </w:tcPr>
          <w:p w14:paraId="0EA93EB1">
            <w:pPr>
              <w:widowControl w:val="0"/>
              <w:spacing w:before="0" w:after="0" w:line="440" w:lineRule="exact"/>
              <w:jc w:val="center"/>
              <w:rPr>
                <w:rFonts w:ascii="宋体" w:hAnsi="宋体" w:eastAsia="宋体"/>
                <w:color w:val="000000"/>
                <w:sz w:val="24"/>
                <w:szCs w:val="24"/>
                <w:u w:val="single"/>
              </w:rPr>
            </w:pPr>
            <w:r>
              <w:rPr>
                <w:rFonts w:ascii="宋体" w:hAnsi="宋体" w:eastAsia="宋体"/>
                <w:color w:val="000000"/>
                <w:sz w:val="24"/>
                <w:szCs w:val="24"/>
                <w:u w:val="single"/>
              </w:rPr>
              <w:t xml:space="preserve">                   </w:t>
            </w:r>
            <w:r>
              <w:rPr>
                <w:rFonts w:ascii="宋体" w:hAnsi="宋体" w:eastAsia="宋体"/>
                <w:color w:val="000000"/>
                <w:sz w:val="24"/>
                <w:szCs w:val="24"/>
              </w:rPr>
              <w:t>公司资产情况汇总表</w:t>
            </w:r>
          </w:p>
        </w:tc>
      </w:tr>
      <w:tr w14:paraId="2167AEF4">
        <w:tblPrEx>
          <w:tblCellMar>
            <w:top w:w="0" w:type="dxa"/>
            <w:left w:w="108" w:type="dxa"/>
            <w:bottom w:w="0" w:type="dxa"/>
            <w:right w:w="108" w:type="dxa"/>
          </w:tblCellMar>
        </w:tblPrEx>
        <w:trPr>
          <w:trHeight w:val="424"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188CAA25">
            <w:pPr>
              <w:widowControl w:val="0"/>
              <w:spacing w:before="0" w:after="0" w:line="440" w:lineRule="exact"/>
              <w:jc w:val="center"/>
              <w:rPr>
                <w:rFonts w:ascii="宋体" w:hAnsi="宋体"/>
                <w:color w:val="000000"/>
                <w:sz w:val="24"/>
                <w:szCs w:val="24"/>
              </w:rPr>
            </w:pPr>
            <w:r>
              <w:rPr>
                <w:rFonts w:ascii="宋体" w:hAnsi="宋体" w:eastAsia="宋体"/>
                <w:color w:val="000000"/>
                <w:sz w:val="24"/>
                <w:szCs w:val="24"/>
              </w:rPr>
              <w:t>注册资金（万元）</w:t>
            </w:r>
          </w:p>
        </w:tc>
        <w:tc>
          <w:tcPr>
            <w:tcW w:w="7290" w:type="dxa"/>
            <w:gridSpan w:val="4"/>
            <w:tcBorders>
              <w:top w:val="single" w:color="000000" w:sz="4" w:space="0"/>
              <w:left w:val="single" w:color="000000" w:sz="4" w:space="0"/>
              <w:bottom w:val="single" w:color="000000" w:sz="4" w:space="0"/>
              <w:right w:val="single" w:color="000000" w:sz="4" w:space="0"/>
            </w:tcBorders>
          </w:tcPr>
          <w:p w14:paraId="30A92B27">
            <w:pPr>
              <w:widowControl w:val="0"/>
              <w:spacing w:before="0" w:after="0" w:line="440" w:lineRule="exact"/>
              <w:jc w:val="center"/>
              <w:rPr>
                <w:rFonts w:ascii="宋体" w:hAnsi="宋体"/>
                <w:color w:val="000000"/>
                <w:sz w:val="24"/>
                <w:szCs w:val="24"/>
              </w:rPr>
            </w:pPr>
          </w:p>
        </w:tc>
      </w:tr>
      <w:tr w14:paraId="2E2CECBB">
        <w:tblPrEx>
          <w:tblCellMar>
            <w:top w:w="0" w:type="dxa"/>
            <w:left w:w="108" w:type="dxa"/>
            <w:bottom w:w="0" w:type="dxa"/>
            <w:right w:w="108" w:type="dxa"/>
          </w:tblCellMar>
        </w:tblPrEx>
        <w:trPr>
          <w:trHeight w:val="4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153CD1E6">
            <w:pPr>
              <w:widowControl w:val="0"/>
              <w:spacing w:before="0" w:after="0"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7290" w:type="dxa"/>
            <w:gridSpan w:val="4"/>
            <w:tcBorders>
              <w:top w:val="single" w:color="000000" w:sz="4" w:space="0"/>
              <w:left w:val="single" w:color="000000" w:sz="4" w:space="0"/>
              <w:bottom w:val="single" w:color="000000" w:sz="4" w:space="0"/>
              <w:right w:val="single" w:color="000000" w:sz="4" w:space="0"/>
            </w:tcBorders>
          </w:tcPr>
          <w:p w14:paraId="0C606795">
            <w:pPr>
              <w:widowControl w:val="0"/>
              <w:spacing w:before="0" w:after="0" w:line="440" w:lineRule="exact"/>
              <w:jc w:val="center"/>
              <w:rPr>
                <w:rFonts w:ascii="宋体" w:hAnsi="宋体"/>
                <w:color w:val="000000"/>
                <w:sz w:val="24"/>
                <w:szCs w:val="24"/>
              </w:rPr>
            </w:pPr>
          </w:p>
        </w:tc>
      </w:tr>
      <w:tr w14:paraId="2E9BD597">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58005789">
            <w:pPr>
              <w:widowControl w:val="0"/>
              <w:spacing w:before="0" w:after="0" w:line="440" w:lineRule="exact"/>
              <w:jc w:val="center"/>
              <w:rPr>
                <w:rFonts w:ascii="宋体" w:hAnsi="宋体"/>
                <w:color w:val="000000"/>
                <w:sz w:val="24"/>
                <w:szCs w:val="24"/>
              </w:rPr>
            </w:pPr>
            <w:r>
              <w:rPr>
                <w:rFonts w:ascii="宋体" w:hAnsi="宋体" w:eastAsia="宋体"/>
                <w:color w:val="000000"/>
                <w:sz w:val="24"/>
                <w:szCs w:val="24"/>
              </w:rPr>
              <w:t>年度资产情况</w:t>
            </w:r>
          </w:p>
        </w:tc>
        <w:tc>
          <w:tcPr>
            <w:tcW w:w="1778" w:type="dxa"/>
            <w:tcBorders>
              <w:top w:val="single" w:color="000000" w:sz="4" w:space="0"/>
              <w:left w:val="single" w:color="000000" w:sz="4" w:space="0"/>
              <w:bottom w:val="single" w:color="000000" w:sz="4" w:space="0"/>
              <w:right w:val="single" w:color="000000" w:sz="4" w:space="0"/>
            </w:tcBorders>
            <w:vAlign w:val="center"/>
          </w:tcPr>
          <w:p w14:paraId="154F046A">
            <w:pPr>
              <w:widowControl w:val="0"/>
              <w:spacing w:before="0" w:after="0" w:line="440" w:lineRule="exact"/>
              <w:jc w:val="center"/>
              <w:rPr>
                <w:rFonts w:ascii="宋体" w:hAnsi="宋体" w:eastAsiaTheme="minorEastAsia" w:cstheme="minorBidi"/>
                <w:color w:val="000000"/>
                <w:kern w:val="2"/>
                <w:sz w:val="24"/>
                <w:szCs w:val="24"/>
                <w:lang w:val="en-US" w:eastAsia="zh-CN" w:bidi="ar-SA"/>
              </w:rPr>
            </w:pPr>
            <w:r>
              <w:rPr>
                <w:rFonts w:ascii="宋体" w:hAnsi="宋体" w:eastAsia="宋体"/>
                <w:color w:val="000000"/>
                <w:sz w:val="24"/>
                <w:szCs w:val="24"/>
              </w:rPr>
              <w:t>2020年</w:t>
            </w:r>
          </w:p>
        </w:tc>
        <w:tc>
          <w:tcPr>
            <w:tcW w:w="1702" w:type="dxa"/>
            <w:tcBorders>
              <w:top w:val="single" w:color="000000" w:sz="4" w:space="0"/>
              <w:left w:val="single" w:color="000000" w:sz="4" w:space="0"/>
              <w:bottom w:val="single" w:color="000000" w:sz="4" w:space="0"/>
              <w:right w:val="single" w:color="000000" w:sz="4" w:space="0"/>
            </w:tcBorders>
            <w:vAlign w:val="center"/>
          </w:tcPr>
          <w:p w14:paraId="6DEF1D03">
            <w:pPr>
              <w:widowControl w:val="0"/>
              <w:spacing w:before="0" w:after="0" w:line="440" w:lineRule="exact"/>
              <w:jc w:val="center"/>
              <w:rPr>
                <w:rFonts w:ascii="宋体" w:hAnsi="宋体" w:eastAsiaTheme="minorEastAsia" w:cstheme="minorBidi"/>
                <w:color w:val="000000"/>
                <w:kern w:val="2"/>
                <w:sz w:val="24"/>
                <w:szCs w:val="24"/>
                <w:lang w:val="en-US" w:eastAsia="zh-CN" w:bidi="ar-SA"/>
              </w:rPr>
            </w:pPr>
            <w:r>
              <w:rPr>
                <w:rFonts w:ascii="宋体" w:hAnsi="宋体" w:eastAsia="宋体"/>
                <w:color w:val="000000"/>
                <w:sz w:val="24"/>
                <w:szCs w:val="24"/>
              </w:rPr>
              <w:t>2021年</w:t>
            </w:r>
          </w:p>
        </w:tc>
        <w:tc>
          <w:tcPr>
            <w:tcW w:w="2050" w:type="dxa"/>
            <w:tcBorders>
              <w:top w:val="single" w:color="000000" w:sz="4" w:space="0"/>
              <w:left w:val="single" w:color="000000" w:sz="4" w:space="0"/>
              <w:bottom w:val="single" w:color="000000" w:sz="4" w:space="0"/>
              <w:right w:val="single" w:color="000000" w:sz="4" w:space="0"/>
            </w:tcBorders>
            <w:vAlign w:val="center"/>
          </w:tcPr>
          <w:p w14:paraId="232204AD">
            <w:pPr>
              <w:widowControl w:val="0"/>
              <w:spacing w:before="0" w:after="0" w:line="440" w:lineRule="exact"/>
              <w:jc w:val="center"/>
              <w:rPr>
                <w:rFonts w:ascii="宋体" w:hAnsi="宋体" w:eastAsia="宋体" w:cstheme="minorBidi"/>
                <w:color w:val="000000"/>
                <w:kern w:val="2"/>
                <w:sz w:val="24"/>
                <w:szCs w:val="24"/>
                <w:lang w:val="en-US" w:eastAsia="zh-CN" w:bidi="ar-SA"/>
              </w:rPr>
            </w:pPr>
            <w:r>
              <w:rPr>
                <w:rFonts w:ascii="宋体" w:hAnsi="宋体" w:eastAsia="宋体"/>
                <w:color w:val="000000"/>
                <w:sz w:val="24"/>
                <w:szCs w:val="24"/>
              </w:rPr>
              <w:t>2022年</w:t>
            </w:r>
          </w:p>
        </w:tc>
        <w:tc>
          <w:tcPr>
            <w:tcW w:w="1760" w:type="dxa"/>
            <w:tcBorders>
              <w:top w:val="single" w:color="000000" w:sz="4" w:space="0"/>
              <w:left w:val="single" w:color="000000" w:sz="4" w:space="0"/>
              <w:bottom w:val="single" w:color="000000" w:sz="4" w:space="0"/>
              <w:right w:val="single" w:color="000000" w:sz="4" w:space="0"/>
            </w:tcBorders>
            <w:vAlign w:val="center"/>
          </w:tcPr>
          <w:p w14:paraId="7AD2B375">
            <w:pPr>
              <w:widowControl w:val="0"/>
              <w:spacing w:before="0" w:after="0" w:line="440" w:lineRule="exact"/>
              <w:jc w:val="center"/>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2023</w:t>
            </w:r>
          </w:p>
        </w:tc>
      </w:tr>
      <w:tr w14:paraId="096793D6">
        <w:tblPrEx>
          <w:tblCellMar>
            <w:top w:w="0" w:type="dxa"/>
            <w:left w:w="108" w:type="dxa"/>
            <w:bottom w:w="0" w:type="dxa"/>
            <w:right w:w="108" w:type="dxa"/>
          </w:tblCellMar>
        </w:tblPrEx>
        <w:trPr>
          <w:trHeight w:val="506"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6384E5F9">
            <w:pPr>
              <w:widowControl w:val="0"/>
              <w:spacing w:before="0" w:after="0" w:line="440" w:lineRule="exact"/>
              <w:jc w:val="center"/>
              <w:rPr>
                <w:rFonts w:ascii="宋体" w:hAnsi="宋体"/>
                <w:color w:val="000000"/>
                <w:sz w:val="24"/>
                <w:szCs w:val="24"/>
              </w:rPr>
            </w:pPr>
            <w:r>
              <w:rPr>
                <w:rFonts w:ascii="宋体" w:hAnsi="宋体" w:eastAsia="宋体"/>
                <w:color w:val="000000"/>
                <w:sz w:val="24"/>
                <w:szCs w:val="24"/>
              </w:rPr>
              <w:t>流动资产（万元）</w:t>
            </w:r>
          </w:p>
        </w:tc>
        <w:tc>
          <w:tcPr>
            <w:tcW w:w="1778" w:type="dxa"/>
            <w:tcBorders>
              <w:top w:val="single" w:color="000000" w:sz="4" w:space="0"/>
              <w:left w:val="single" w:color="000000" w:sz="4" w:space="0"/>
              <w:bottom w:val="single" w:color="000000" w:sz="4" w:space="0"/>
              <w:right w:val="single" w:color="000000" w:sz="4" w:space="0"/>
            </w:tcBorders>
          </w:tcPr>
          <w:p w14:paraId="301E444D">
            <w:pPr>
              <w:widowControl w:val="0"/>
              <w:spacing w:before="0" w:after="0"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0972701B">
            <w:pPr>
              <w:widowControl w:val="0"/>
              <w:spacing w:before="0" w:after="0" w:line="440" w:lineRule="exact"/>
              <w:jc w:val="center"/>
              <w:rPr>
                <w:rFonts w:ascii="宋体" w:hAnsi="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1A29AE4F">
            <w:pPr>
              <w:widowControl w:val="0"/>
              <w:spacing w:before="0" w:after="0" w:line="440" w:lineRule="exact"/>
              <w:jc w:val="center"/>
              <w:rPr>
                <w:rFonts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0131B662">
            <w:pPr>
              <w:widowControl w:val="0"/>
              <w:spacing w:before="0" w:after="0" w:line="440" w:lineRule="exact"/>
              <w:jc w:val="center"/>
              <w:rPr>
                <w:rFonts w:ascii="宋体" w:hAnsi="宋体"/>
                <w:color w:val="000000"/>
                <w:sz w:val="24"/>
                <w:szCs w:val="24"/>
              </w:rPr>
            </w:pPr>
          </w:p>
        </w:tc>
      </w:tr>
      <w:tr w14:paraId="3E7C0494">
        <w:tblPrEx>
          <w:tblCellMar>
            <w:top w:w="0" w:type="dxa"/>
            <w:left w:w="108" w:type="dxa"/>
            <w:bottom w:w="0" w:type="dxa"/>
            <w:right w:w="108" w:type="dxa"/>
          </w:tblCellMar>
        </w:tblPrEx>
        <w:trPr>
          <w:trHeight w:val="615"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3CA5DEFA">
            <w:pPr>
              <w:widowControl w:val="0"/>
              <w:spacing w:before="0" w:after="0" w:line="440" w:lineRule="exact"/>
              <w:jc w:val="center"/>
              <w:rPr>
                <w:rFonts w:ascii="宋体" w:hAnsi="宋体"/>
                <w:color w:val="000000"/>
                <w:sz w:val="24"/>
                <w:szCs w:val="24"/>
              </w:rPr>
            </w:pPr>
            <w:r>
              <w:rPr>
                <w:rFonts w:ascii="宋体" w:hAnsi="宋体" w:eastAsia="宋体"/>
                <w:color w:val="000000"/>
                <w:sz w:val="24"/>
                <w:szCs w:val="24"/>
              </w:rPr>
              <w:t>非流动资产（万元）</w:t>
            </w:r>
          </w:p>
        </w:tc>
        <w:tc>
          <w:tcPr>
            <w:tcW w:w="1778" w:type="dxa"/>
            <w:tcBorders>
              <w:top w:val="single" w:color="000000" w:sz="4" w:space="0"/>
              <w:left w:val="single" w:color="000000" w:sz="4" w:space="0"/>
              <w:bottom w:val="single" w:color="000000" w:sz="4" w:space="0"/>
              <w:right w:val="single" w:color="000000" w:sz="4" w:space="0"/>
            </w:tcBorders>
          </w:tcPr>
          <w:p w14:paraId="167F7453">
            <w:pPr>
              <w:widowControl w:val="0"/>
              <w:spacing w:before="0" w:after="0"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7968FCCD">
            <w:pPr>
              <w:widowControl w:val="0"/>
              <w:spacing w:before="0" w:after="0"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6FD786BC">
            <w:pPr>
              <w:widowControl w:val="0"/>
              <w:spacing w:before="0" w:after="0" w:line="440" w:lineRule="exact"/>
              <w:jc w:val="center"/>
              <w:rPr>
                <w:rFonts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7791678E">
            <w:pPr>
              <w:widowControl w:val="0"/>
              <w:spacing w:before="0" w:after="0" w:line="440" w:lineRule="exact"/>
              <w:jc w:val="center"/>
              <w:rPr>
                <w:rFonts w:ascii="宋体" w:hAnsi="宋体"/>
                <w:color w:val="000000"/>
                <w:sz w:val="24"/>
                <w:szCs w:val="24"/>
              </w:rPr>
            </w:pPr>
          </w:p>
        </w:tc>
      </w:tr>
      <w:tr w14:paraId="0F2F4E6A">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59031060">
            <w:pPr>
              <w:widowControl w:val="0"/>
              <w:spacing w:before="0" w:after="0" w:line="440" w:lineRule="exact"/>
              <w:jc w:val="center"/>
              <w:rPr>
                <w:rFonts w:ascii="宋体" w:hAnsi="宋体"/>
                <w:color w:val="000000"/>
                <w:sz w:val="24"/>
                <w:szCs w:val="24"/>
              </w:rPr>
            </w:pPr>
            <w:r>
              <w:rPr>
                <w:rFonts w:ascii="宋体" w:hAnsi="宋体" w:eastAsia="宋体"/>
                <w:color w:val="000000"/>
                <w:sz w:val="24"/>
                <w:szCs w:val="24"/>
              </w:rPr>
              <w:t>营业收入（万元）</w:t>
            </w:r>
          </w:p>
        </w:tc>
        <w:tc>
          <w:tcPr>
            <w:tcW w:w="1778" w:type="dxa"/>
            <w:tcBorders>
              <w:top w:val="single" w:color="000000" w:sz="4" w:space="0"/>
              <w:left w:val="single" w:color="000000" w:sz="4" w:space="0"/>
              <w:bottom w:val="single" w:color="000000" w:sz="4" w:space="0"/>
              <w:right w:val="single" w:color="000000" w:sz="4" w:space="0"/>
            </w:tcBorders>
          </w:tcPr>
          <w:p w14:paraId="487F5AB3">
            <w:pPr>
              <w:widowControl w:val="0"/>
              <w:spacing w:before="0" w:after="0"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5E0BFDF1">
            <w:pPr>
              <w:widowControl w:val="0"/>
              <w:spacing w:before="0" w:after="0"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71A0808E">
            <w:pPr>
              <w:widowControl w:val="0"/>
              <w:spacing w:before="0" w:after="0" w:line="440" w:lineRule="exact"/>
              <w:jc w:val="center"/>
              <w:rPr>
                <w:rFonts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21CC01F0">
            <w:pPr>
              <w:widowControl w:val="0"/>
              <w:spacing w:before="0" w:after="0" w:line="440" w:lineRule="exact"/>
              <w:jc w:val="center"/>
              <w:rPr>
                <w:rFonts w:ascii="宋体" w:hAnsi="宋体"/>
                <w:color w:val="000000"/>
                <w:sz w:val="24"/>
                <w:szCs w:val="24"/>
                <w:highlight w:val="yellow"/>
              </w:rPr>
            </w:pPr>
          </w:p>
        </w:tc>
      </w:tr>
      <w:tr w14:paraId="0A4645DE">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6C080D50">
            <w:pPr>
              <w:widowControl w:val="0"/>
              <w:spacing w:before="0" w:after="0" w:line="440" w:lineRule="exact"/>
              <w:jc w:val="center"/>
              <w:rPr>
                <w:rFonts w:ascii="宋体" w:hAnsi="宋体"/>
                <w:color w:val="000000"/>
                <w:sz w:val="24"/>
                <w:szCs w:val="24"/>
              </w:rPr>
            </w:pPr>
            <w:r>
              <w:rPr>
                <w:rFonts w:ascii="宋体" w:hAnsi="宋体" w:eastAsia="宋体"/>
                <w:color w:val="000000"/>
                <w:sz w:val="24"/>
                <w:szCs w:val="24"/>
              </w:rPr>
              <w:t>年底资产总值（万元）</w:t>
            </w:r>
          </w:p>
        </w:tc>
        <w:tc>
          <w:tcPr>
            <w:tcW w:w="1778" w:type="dxa"/>
            <w:tcBorders>
              <w:top w:val="single" w:color="000000" w:sz="4" w:space="0"/>
              <w:left w:val="single" w:color="000000" w:sz="4" w:space="0"/>
              <w:bottom w:val="single" w:color="000000" w:sz="4" w:space="0"/>
              <w:right w:val="single" w:color="000000" w:sz="4" w:space="0"/>
            </w:tcBorders>
          </w:tcPr>
          <w:p w14:paraId="38659233">
            <w:pPr>
              <w:widowControl w:val="0"/>
              <w:spacing w:before="0" w:after="0"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42D4E9FA">
            <w:pPr>
              <w:widowControl w:val="0"/>
              <w:spacing w:before="0" w:after="0"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0F135F06">
            <w:pPr>
              <w:widowControl w:val="0"/>
              <w:spacing w:before="0" w:after="0" w:line="440" w:lineRule="exact"/>
              <w:jc w:val="center"/>
              <w:rPr>
                <w:rFonts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17B75B00">
            <w:pPr>
              <w:widowControl w:val="0"/>
              <w:spacing w:before="0" w:after="0" w:line="440" w:lineRule="exact"/>
              <w:jc w:val="center"/>
              <w:rPr>
                <w:rFonts w:ascii="宋体" w:hAnsi="宋体"/>
                <w:color w:val="000000"/>
                <w:sz w:val="24"/>
                <w:szCs w:val="24"/>
              </w:rPr>
            </w:pPr>
          </w:p>
        </w:tc>
      </w:tr>
      <w:tr w14:paraId="2CBB3123">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1A034913">
            <w:pPr>
              <w:widowControl w:val="0"/>
              <w:spacing w:before="0" w:after="0" w:line="440" w:lineRule="exact"/>
              <w:jc w:val="center"/>
              <w:rPr>
                <w:rFonts w:ascii="宋体" w:hAnsi="宋体"/>
                <w:color w:val="000000"/>
                <w:sz w:val="24"/>
                <w:szCs w:val="24"/>
              </w:rPr>
            </w:pPr>
            <w:r>
              <w:rPr>
                <w:rFonts w:ascii="宋体" w:hAnsi="宋体" w:eastAsia="宋体"/>
                <w:color w:val="000000"/>
                <w:sz w:val="24"/>
                <w:szCs w:val="24"/>
              </w:rPr>
              <w:t>年底负债总值（万元）</w:t>
            </w:r>
          </w:p>
        </w:tc>
        <w:tc>
          <w:tcPr>
            <w:tcW w:w="1778" w:type="dxa"/>
            <w:tcBorders>
              <w:top w:val="single" w:color="000000" w:sz="4" w:space="0"/>
              <w:left w:val="single" w:color="000000" w:sz="4" w:space="0"/>
              <w:bottom w:val="single" w:color="000000" w:sz="4" w:space="0"/>
              <w:right w:val="single" w:color="000000" w:sz="4" w:space="0"/>
            </w:tcBorders>
          </w:tcPr>
          <w:p w14:paraId="6A6B6169">
            <w:pPr>
              <w:widowControl w:val="0"/>
              <w:spacing w:before="0" w:after="0"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4D01A30D">
            <w:pPr>
              <w:widowControl w:val="0"/>
              <w:spacing w:before="0" w:after="0"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5CD818B7">
            <w:pPr>
              <w:widowControl w:val="0"/>
              <w:spacing w:before="0" w:after="0" w:line="440" w:lineRule="exact"/>
              <w:jc w:val="center"/>
              <w:rPr>
                <w:rFonts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2C0E164E">
            <w:pPr>
              <w:widowControl w:val="0"/>
              <w:spacing w:before="0" w:after="0" w:line="440" w:lineRule="exact"/>
              <w:jc w:val="center"/>
              <w:rPr>
                <w:rFonts w:ascii="宋体" w:hAnsi="宋体"/>
                <w:color w:val="000000"/>
                <w:sz w:val="24"/>
                <w:szCs w:val="24"/>
              </w:rPr>
            </w:pPr>
          </w:p>
        </w:tc>
      </w:tr>
      <w:tr w14:paraId="479C3664">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40EBD3AD">
            <w:pPr>
              <w:widowControl w:val="0"/>
              <w:spacing w:before="0" w:after="0" w:line="440" w:lineRule="exact"/>
              <w:jc w:val="center"/>
              <w:rPr>
                <w:rFonts w:ascii="宋体" w:hAnsi="宋体"/>
                <w:color w:val="000000"/>
                <w:sz w:val="24"/>
                <w:szCs w:val="24"/>
              </w:rPr>
            </w:pPr>
            <w:r>
              <w:rPr>
                <w:rFonts w:ascii="宋体" w:hAnsi="宋体" w:eastAsia="宋体"/>
                <w:color w:val="000000"/>
                <w:sz w:val="24"/>
                <w:szCs w:val="24"/>
              </w:rPr>
              <w:t>资产负债率（  %）</w:t>
            </w:r>
          </w:p>
        </w:tc>
        <w:tc>
          <w:tcPr>
            <w:tcW w:w="1778" w:type="dxa"/>
            <w:tcBorders>
              <w:top w:val="single" w:color="000000" w:sz="4" w:space="0"/>
              <w:left w:val="single" w:color="000000" w:sz="4" w:space="0"/>
              <w:bottom w:val="single" w:color="000000" w:sz="4" w:space="0"/>
              <w:right w:val="single" w:color="000000" w:sz="4" w:space="0"/>
            </w:tcBorders>
          </w:tcPr>
          <w:p w14:paraId="7FB35868">
            <w:pPr>
              <w:widowControl w:val="0"/>
              <w:spacing w:before="0" w:after="0"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788BC1A0">
            <w:pPr>
              <w:widowControl w:val="0"/>
              <w:spacing w:before="0" w:after="0"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675DF412">
            <w:pPr>
              <w:widowControl w:val="0"/>
              <w:spacing w:before="0" w:after="0" w:line="440" w:lineRule="exact"/>
              <w:jc w:val="center"/>
              <w:rPr>
                <w:rFonts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4707DE9B">
            <w:pPr>
              <w:widowControl w:val="0"/>
              <w:spacing w:before="0" w:after="0" w:line="440" w:lineRule="exact"/>
              <w:jc w:val="center"/>
              <w:rPr>
                <w:rFonts w:ascii="宋体" w:hAnsi="宋体"/>
                <w:color w:val="000000"/>
                <w:sz w:val="24"/>
                <w:szCs w:val="24"/>
                <w:highlight w:val="yellow"/>
              </w:rPr>
            </w:pPr>
          </w:p>
        </w:tc>
      </w:tr>
      <w:tr w14:paraId="3B7B1261">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6E42A0DE">
            <w:pPr>
              <w:widowControl w:val="0"/>
              <w:spacing w:before="0" w:after="0" w:line="440" w:lineRule="exact"/>
              <w:jc w:val="center"/>
              <w:rPr>
                <w:rFonts w:ascii="宋体" w:hAnsi="宋体"/>
                <w:color w:val="000000"/>
                <w:sz w:val="24"/>
                <w:szCs w:val="24"/>
              </w:rPr>
            </w:pPr>
            <w:r>
              <w:rPr>
                <w:rFonts w:ascii="宋体" w:hAnsi="宋体" w:eastAsia="宋体"/>
                <w:color w:val="000000"/>
                <w:sz w:val="24"/>
                <w:szCs w:val="24"/>
              </w:rPr>
              <w:t>净利润（万元）</w:t>
            </w:r>
          </w:p>
        </w:tc>
        <w:tc>
          <w:tcPr>
            <w:tcW w:w="1778" w:type="dxa"/>
            <w:tcBorders>
              <w:top w:val="single" w:color="000000" w:sz="4" w:space="0"/>
              <w:left w:val="single" w:color="000000" w:sz="4" w:space="0"/>
              <w:bottom w:val="single" w:color="000000" w:sz="4" w:space="0"/>
              <w:right w:val="single" w:color="000000" w:sz="4" w:space="0"/>
            </w:tcBorders>
          </w:tcPr>
          <w:p w14:paraId="4680F257">
            <w:pPr>
              <w:widowControl w:val="0"/>
              <w:spacing w:before="0" w:after="0"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20C327C0">
            <w:pPr>
              <w:widowControl w:val="0"/>
              <w:spacing w:before="0" w:after="0"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5ED5CDFF">
            <w:pPr>
              <w:widowControl w:val="0"/>
              <w:spacing w:before="0" w:after="0" w:line="440" w:lineRule="exact"/>
              <w:jc w:val="center"/>
              <w:rPr>
                <w:rFonts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0EC9CF7E">
            <w:pPr>
              <w:widowControl w:val="0"/>
              <w:spacing w:before="0" w:after="0" w:line="440" w:lineRule="exact"/>
              <w:jc w:val="center"/>
              <w:rPr>
                <w:rFonts w:ascii="宋体" w:hAnsi="宋体"/>
                <w:color w:val="000000"/>
                <w:sz w:val="24"/>
                <w:szCs w:val="24"/>
                <w:highlight w:val="yellow"/>
              </w:rPr>
            </w:pPr>
          </w:p>
        </w:tc>
      </w:tr>
      <w:tr w14:paraId="0D540EC7">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421C6DE7">
            <w:pPr>
              <w:widowControl w:val="0"/>
              <w:spacing w:before="0" w:after="0" w:line="440" w:lineRule="exact"/>
              <w:jc w:val="center"/>
              <w:rPr>
                <w:rFonts w:ascii="宋体" w:hAnsi="宋体"/>
                <w:color w:val="000000"/>
                <w:sz w:val="24"/>
                <w:szCs w:val="24"/>
              </w:rPr>
            </w:pPr>
            <w:r>
              <w:rPr>
                <w:rFonts w:ascii="宋体" w:hAnsi="宋体" w:eastAsia="宋体"/>
                <w:color w:val="000000"/>
                <w:sz w:val="24"/>
                <w:szCs w:val="24"/>
              </w:rPr>
              <w:t>未分配利润（万元）</w:t>
            </w:r>
          </w:p>
        </w:tc>
        <w:tc>
          <w:tcPr>
            <w:tcW w:w="1778" w:type="dxa"/>
            <w:tcBorders>
              <w:top w:val="single" w:color="000000" w:sz="4" w:space="0"/>
              <w:left w:val="single" w:color="000000" w:sz="4" w:space="0"/>
              <w:bottom w:val="single" w:color="000000" w:sz="4" w:space="0"/>
              <w:right w:val="single" w:color="000000" w:sz="4" w:space="0"/>
            </w:tcBorders>
          </w:tcPr>
          <w:p w14:paraId="714949A2">
            <w:pPr>
              <w:widowControl w:val="0"/>
              <w:spacing w:before="0" w:after="0"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3340A4BD">
            <w:pPr>
              <w:widowControl w:val="0"/>
              <w:spacing w:before="0" w:after="0"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302CDCEC">
            <w:pPr>
              <w:widowControl w:val="0"/>
              <w:spacing w:before="0" w:after="0" w:line="440" w:lineRule="exact"/>
              <w:jc w:val="center"/>
              <w:rPr>
                <w:rFonts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7EFFCA20">
            <w:pPr>
              <w:widowControl w:val="0"/>
              <w:spacing w:before="0" w:after="0" w:line="440" w:lineRule="exact"/>
              <w:jc w:val="center"/>
              <w:rPr>
                <w:rFonts w:ascii="宋体" w:hAnsi="宋体"/>
                <w:color w:val="000000"/>
                <w:sz w:val="24"/>
                <w:szCs w:val="24"/>
              </w:rPr>
            </w:pPr>
          </w:p>
        </w:tc>
      </w:tr>
      <w:tr w14:paraId="4143A536">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6B5A1757">
            <w:pPr>
              <w:widowControl w:val="0"/>
              <w:spacing w:before="0" w:after="0" w:line="440" w:lineRule="exact"/>
              <w:jc w:val="center"/>
              <w:rPr>
                <w:rFonts w:ascii="宋体" w:hAnsi="宋体"/>
                <w:color w:val="000000"/>
                <w:sz w:val="24"/>
                <w:szCs w:val="24"/>
              </w:rPr>
            </w:pPr>
            <w:r>
              <w:rPr>
                <w:rFonts w:ascii="宋体" w:hAnsi="宋体" w:eastAsia="宋体"/>
                <w:color w:val="000000"/>
                <w:sz w:val="24"/>
                <w:szCs w:val="24"/>
              </w:rPr>
              <w:t>营运资金</w:t>
            </w:r>
          </w:p>
        </w:tc>
        <w:tc>
          <w:tcPr>
            <w:tcW w:w="1778" w:type="dxa"/>
            <w:tcBorders>
              <w:top w:val="single" w:color="000000" w:sz="4" w:space="0"/>
              <w:left w:val="single" w:color="000000" w:sz="4" w:space="0"/>
              <w:bottom w:val="single" w:color="000000" w:sz="4" w:space="0"/>
              <w:right w:val="single" w:color="000000" w:sz="4" w:space="0"/>
            </w:tcBorders>
          </w:tcPr>
          <w:p w14:paraId="53CBE6F3">
            <w:pPr>
              <w:widowControl w:val="0"/>
              <w:spacing w:before="0" w:after="0"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6EDC595C">
            <w:pPr>
              <w:widowControl w:val="0"/>
              <w:spacing w:before="0" w:after="0"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70F12304">
            <w:pPr>
              <w:widowControl w:val="0"/>
              <w:spacing w:before="0" w:after="0" w:line="440" w:lineRule="exact"/>
              <w:jc w:val="center"/>
              <w:rPr>
                <w:rFonts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1EFB8411">
            <w:pPr>
              <w:widowControl w:val="0"/>
              <w:spacing w:before="0" w:after="0" w:line="440" w:lineRule="exact"/>
              <w:jc w:val="center"/>
              <w:rPr>
                <w:rFonts w:ascii="宋体" w:hAnsi="宋体"/>
                <w:color w:val="000000"/>
                <w:sz w:val="24"/>
                <w:szCs w:val="24"/>
              </w:rPr>
            </w:pPr>
          </w:p>
        </w:tc>
      </w:tr>
      <w:tr w14:paraId="6B613671">
        <w:tblPrEx>
          <w:tblCellMar>
            <w:top w:w="0" w:type="dxa"/>
            <w:left w:w="108" w:type="dxa"/>
            <w:bottom w:w="0" w:type="dxa"/>
            <w:right w:w="108" w:type="dxa"/>
          </w:tblCellMar>
        </w:tblPrEx>
        <w:trPr>
          <w:trHeight w:val="12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6D1D2A70">
            <w:pPr>
              <w:widowControl w:val="0"/>
              <w:spacing w:before="0" w:after="0" w:line="440" w:lineRule="exact"/>
              <w:jc w:val="center"/>
              <w:rPr>
                <w:rFonts w:ascii="宋体" w:hAnsi="宋体"/>
                <w:color w:val="000000"/>
                <w:sz w:val="24"/>
                <w:szCs w:val="24"/>
              </w:rPr>
            </w:pPr>
            <w:r>
              <w:rPr>
                <w:rFonts w:ascii="宋体" w:hAnsi="宋体" w:eastAsia="宋体"/>
                <w:color w:val="000000"/>
                <w:sz w:val="24"/>
                <w:szCs w:val="24"/>
              </w:rPr>
              <w:t>（本年营业收入-上年营业收入）÷上年营业收入</w:t>
            </w:r>
          </w:p>
        </w:tc>
        <w:tc>
          <w:tcPr>
            <w:tcW w:w="1778" w:type="dxa"/>
            <w:tcBorders>
              <w:top w:val="single" w:color="000000" w:sz="4" w:space="0"/>
              <w:left w:val="single" w:color="000000" w:sz="4" w:space="0"/>
              <w:bottom w:val="single" w:color="000000" w:sz="4" w:space="0"/>
              <w:right w:val="single" w:color="000000" w:sz="4" w:space="0"/>
            </w:tcBorders>
          </w:tcPr>
          <w:p w14:paraId="17E4867F">
            <w:pPr>
              <w:widowControl w:val="0"/>
              <w:spacing w:before="0" w:after="0" w:line="440" w:lineRule="exact"/>
              <w:jc w:val="center"/>
              <w:rPr>
                <w:rFonts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79304853">
            <w:pPr>
              <w:widowControl w:val="0"/>
              <w:spacing w:before="0" w:after="0" w:line="440" w:lineRule="exact"/>
              <w:jc w:val="center"/>
              <w:rPr>
                <w:rFonts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087CE967">
            <w:pPr>
              <w:widowControl w:val="0"/>
              <w:spacing w:before="0" w:after="0" w:line="440" w:lineRule="exact"/>
              <w:jc w:val="center"/>
              <w:rPr>
                <w:rFonts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2B097E4C">
            <w:pPr>
              <w:widowControl w:val="0"/>
              <w:spacing w:before="0" w:after="0" w:line="440" w:lineRule="exact"/>
              <w:jc w:val="center"/>
              <w:rPr>
                <w:rFonts w:ascii="宋体" w:hAnsi="宋体"/>
                <w:color w:val="000000"/>
                <w:sz w:val="24"/>
                <w:szCs w:val="24"/>
              </w:rPr>
            </w:pPr>
          </w:p>
        </w:tc>
      </w:tr>
    </w:tbl>
    <w:p w14:paraId="2B5412FB">
      <w:pPr>
        <w:pStyle w:val="2"/>
        <w:rPr>
          <w:rFonts w:ascii="Times New Roman" w:hAnsi="Times New Roman" w:eastAsia="宋体" w:cs="Times New Roman"/>
          <w:b/>
          <w:bCs/>
          <w:color w:val="000000"/>
          <w:sz w:val="24"/>
          <w:szCs w:val="24"/>
        </w:rPr>
      </w:pPr>
    </w:p>
    <w:p w14:paraId="3556D6D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66A5086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E2DD2B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F44383D">
      <w:pPr>
        <w:rPr>
          <w:rFonts w:ascii="宋体" w:hAnsi="Calibri" w:eastAsia="宋体" w:cs="宋体"/>
          <w:b/>
          <w:bCs/>
          <w:color w:val="000000"/>
          <w:sz w:val="28"/>
          <w:szCs w:val="20"/>
        </w:rPr>
        <w:sectPr>
          <w:footerReference r:id="rId19" w:type="first"/>
          <w:footerReference r:id="rId18" w:type="default"/>
          <w:pgSz w:w="11906" w:h="16838"/>
          <w:pgMar w:top="1588" w:right="1418" w:bottom="1134" w:left="1418" w:header="851" w:footer="992" w:gutter="0"/>
          <w:pgNumType w:fmt="decimal"/>
          <w:cols w:space="720" w:num="1"/>
          <w:titlePg/>
          <w:docGrid w:type="lines" w:linePitch="312" w:charSpace="0"/>
        </w:sectPr>
      </w:pPr>
    </w:p>
    <w:p w14:paraId="1DA4FE9C">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5552A76C">
      <w:pPr>
        <w:spacing w:line="240" w:lineRule="exact"/>
        <w:jc w:val="center"/>
        <w:rPr>
          <w:rFonts w:ascii="宋体" w:hAnsi="Calibri" w:eastAsia="宋体" w:cs="Times New Roman"/>
          <w:b/>
          <w:bCs/>
          <w:sz w:val="36"/>
          <w:szCs w:val="20"/>
        </w:rPr>
      </w:pPr>
    </w:p>
    <w:p w14:paraId="4A93CA03">
      <w:pPr>
        <w:spacing w:line="360" w:lineRule="auto"/>
        <w:rPr>
          <w:rFonts w:ascii="宋体" w:hAnsi="宋体" w:eastAsia="宋体" w:cs="宋体"/>
          <w:sz w:val="24"/>
          <w:u w:val="single"/>
        </w:rPr>
      </w:pPr>
      <w:r>
        <w:rPr>
          <w:rFonts w:hint="eastAsia" w:ascii="宋体" w:hAnsi="宋体" w:eastAsia="宋体" w:cs="Times New Roman"/>
          <w:sz w:val="24"/>
          <w:szCs w:val="20"/>
        </w:rPr>
        <w:t>项目名称：</w:t>
      </w:r>
      <w:r>
        <w:rPr>
          <w:rFonts w:ascii="宋体" w:hAnsi="宋体" w:eastAsia="宋体" w:cs="Times New Roman"/>
          <w:sz w:val="24"/>
          <w:szCs w:val="20"/>
          <w:u w:val="single"/>
        </w:rPr>
        <w:t xml:space="preserve"> </w:t>
      </w:r>
      <w:r>
        <w:rPr>
          <w:rFonts w:hint="eastAsia" w:ascii="宋体" w:hAnsi="宋体" w:eastAsia="宋体" w:cs="宋体"/>
          <w:sz w:val="24"/>
          <w:u w:val="single"/>
          <w:lang w:eastAsia="zh-CN"/>
        </w:rPr>
        <w:t>涂装检测能力提升项目</w:t>
      </w:r>
    </w:p>
    <w:p w14:paraId="6E57853A">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654BFF63">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6B4CB93C">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500915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A85413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DB47A7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9957C7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02AD3B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62383F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FD6409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B44EE3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0DF415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C4B968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587B44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029456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D2F6C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81BA20">
      <w:pPr>
        <w:spacing w:line="360" w:lineRule="auto"/>
        <w:ind w:firstLine="480" w:firstLineChars="200"/>
        <w:rPr>
          <w:rFonts w:ascii="宋体" w:hAnsi="宋体" w:eastAsia="宋体" w:cs="Times New Roman"/>
          <w:sz w:val="24"/>
          <w:szCs w:val="20"/>
          <w:u w:val="single"/>
        </w:rPr>
      </w:pPr>
    </w:p>
    <w:p w14:paraId="2D1E4A8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253B077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219AF00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182FC73">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pgNumType w:fmt="decimal"/>
          <w:cols w:space="720" w:num="1"/>
          <w:titlePg/>
          <w:docGrid w:type="lines" w:linePitch="312" w:charSpace="0"/>
        </w:sectPr>
      </w:pPr>
    </w:p>
    <w:p w14:paraId="6B3D53A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4A44CD5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eastAsia="zh-CN"/>
        </w:rPr>
        <w:t>涂装检测能力提升项目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0B2E0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768026D7">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48C4FAFF">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514AE3E2">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3A004643">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2CDC1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069772B">
            <w:pPr>
              <w:jc w:val="center"/>
              <w:rPr>
                <w:rFonts w:ascii="Times New Roman" w:hAnsi="Times New Roman" w:eastAsia="宋体" w:cs="Times New Roman"/>
                <w:b/>
                <w:sz w:val="24"/>
                <w:szCs w:val="20"/>
              </w:rPr>
            </w:pPr>
          </w:p>
        </w:tc>
        <w:tc>
          <w:tcPr>
            <w:tcW w:w="3449" w:type="dxa"/>
          </w:tcPr>
          <w:p w14:paraId="1DBC3231">
            <w:pPr>
              <w:jc w:val="center"/>
              <w:rPr>
                <w:rFonts w:ascii="Times New Roman" w:hAnsi="Times New Roman" w:eastAsia="宋体" w:cs="Times New Roman"/>
                <w:b/>
                <w:sz w:val="24"/>
                <w:szCs w:val="20"/>
              </w:rPr>
            </w:pPr>
          </w:p>
        </w:tc>
        <w:tc>
          <w:tcPr>
            <w:tcW w:w="2414" w:type="dxa"/>
          </w:tcPr>
          <w:p w14:paraId="02CD7A8A">
            <w:pPr>
              <w:jc w:val="center"/>
              <w:rPr>
                <w:rFonts w:ascii="Times New Roman" w:hAnsi="Times New Roman" w:eastAsia="宋体" w:cs="Times New Roman"/>
                <w:b/>
                <w:sz w:val="24"/>
                <w:szCs w:val="20"/>
              </w:rPr>
            </w:pPr>
          </w:p>
        </w:tc>
        <w:tc>
          <w:tcPr>
            <w:tcW w:w="1608" w:type="dxa"/>
          </w:tcPr>
          <w:p w14:paraId="200022E9">
            <w:pPr>
              <w:jc w:val="center"/>
              <w:rPr>
                <w:rFonts w:ascii="Times New Roman" w:hAnsi="Times New Roman" w:eastAsia="宋体" w:cs="Times New Roman"/>
                <w:b/>
                <w:sz w:val="24"/>
                <w:szCs w:val="20"/>
              </w:rPr>
            </w:pPr>
          </w:p>
        </w:tc>
      </w:tr>
      <w:tr w14:paraId="493AB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4238622">
            <w:pPr>
              <w:jc w:val="center"/>
              <w:rPr>
                <w:rFonts w:ascii="Times New Roman" w:hAnsi="Times New Roman" w:eastAsia="宋体" w:cs="Times New Roman"/>
                <w:b/>
                <w:sz w:val="24"/>
                <w:szCs w:val="20"/>
              </w:rPr>
            </w:pPr>
          </w:p>
        </w:tc>
        <w:tc>
          <w:tcPr>
            <w:tcW w:w="3449" w:type="dxa"/>
          </w:tcPr>
          <w:p w14:paraId="238BC09C">
            <w:pPr>
              <w:jc w:val="center"/>
              <w:rPr>
                <w:rFonts w:ascii="Times New Roman" w:hAnsi="Times New Roman" w:eastAsia="宋体" w:cs="Times New Roman"/>
                <w:b/>
                <w:sz w:val="24"/>
                <w:szCs w:val="20"/>
              </w:rPr>
            </w:pPr>
          </w:p>
        </w:tc>
        <w:tc>
          <w:tcPr>
            <w:tcW w:w="2414" w:type="dxa"/>
          </w:tcPr>
          <w:p w14:paraId="460F7065">
            <w:pPr>
              <w:jc w:val="center"/>
              <w:rPr>
                <w:rFonts w:ascii="Times New Roman" w:hAnsi="Times New Roman" w:eastAsia="宋体" w:cs="Times New Roman"/>
                <w:b/>
                <w:sz w:val="24"/>
                <w:szCs w:val="20"/>
              </w:rPr>
            </w:pPr>
          </w:p>
        </w:tc>
        <w:tc>
          <w:tcPr>
            <w:tcW w:w="1608" w:type="dxa"/>
          </w:tcPr>
          <w:p w14:paraId="603B3F78">
            <w:pPr>
              <w:jc w:val="center"/>
              <w:rPr>
                <w:rFonts w:ascii="Times New Roman" w:hAnsi="Times New Roman" w:eastAsia="宋体" w:cs="Times New Roman"/>
                <w:b/>
                <w:sz w:val="24"/>
                <w:szCs w:val="20"/>
              </w:rPr>
            </w:pPr>
          </w:p>
        </w:tc>
      </w:tr>
      <w:tr w14:paraId="1CBA9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C514E39">
            <w:pPr>
              <w:jc w:val="center"/>
              <w:rPr>
                <w:rFonts w:ascii="Times New Roman" w:hAnsi="Times New Roman" w:eastAsia="宋体" w:cs="Times New Roman"/>
                <w:b/>
                <w:sz w:val="24"/>
                <w:szCs w:val="20"/>
              </w:rPr>
            </w:pPr>
          </w:p>
        </w:tc>
        <w:tc>
          <w:tcPr>
            <w:tcW w:w="3449" w:type="dxa"/>
          </w:tcPr>
          <w:p w14:paraId="389337C3">
            <w:pPr>
              <w:jc w:val="center"/>
              <w:rPr>
                <w:rFonts w:ascii="Times New Roman" w:hAnsi="Times New Roman" w:eastAsia="宋体" w:cs="Times New Roman"/>
                <w:b/>
                <w:sz w:val="24"/>
                <w:szCs w:val="20"/>
              </w:rPr>
            </w:pPr>
          </w:p>
        </w:tc>
        <w:tc>
          <w:tcPr>
            <w:tcW w:w="2414" w:type="dxa"/>
          </w:tcPr>
          <w:p w14:paraId="679AB3A4">
            <w:pPr>
              <w:jc w:val="center"/>
              <w:rPr>
                <w:rFonts w:ascii="Times New Roman" w:hAnsi="Times New Roman" w:eastAsia="宋体" w:cs="Times New Roman"/>
                <w:b/>
                <w:sz w:val="24"/>
                <w:szCs w:val="20"/>
              </w:rPr>
            </w:pPr>
          </w:p>
        </w:tc>
        <w:tc>
          <w:tcPr>
            <w:tcW w:w="1608" w:type="dxa"/>
          </w:tcPr>
          <w:p w14:paraId="42597DD5">
            <w:pPr>
              <w:jc w:val="center"/>
              <w:rPr>
                <w:rFonts w:ascii="Times New Roman" w:hAnsi="Times New Roman" w:eastAsia="宋体" w:cs="Times New Roman"/>
                <w:b/>
                <w:sz w:val="24"/>
                <w:szCs w:val="20"/>
              </w:rPr>
            </w:pPr>
          </w:p>
        </w:tc>
      </w:tr>
      <w:tr w14:paraId="45B76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0AA43459">
            <w:pPr>
              <w:jc w:val="center"/>
              <w:rPr>
                <w:rFonts w:ascii="Times New Roman" w:hAnsi="Times New Roman" w:eastAsia="宋体" w:cs="Times New Roman"/>
                <w:b/>
                <w:sz w:val="24"/>
                <w:szCs w:val="20"/>
              </w:rPr>
            </w:pPr>
          </w:p>
        </w:tc>
        <w:tc>
          <w:tcPr>
            <w:tcW w:w="3449" w:type="dxa"/>
          </w:tcPr>
          <w:p w14:paraId="5F3CF431">
            <w:pPr>
              <w:jc w:val="center"/>
              <w:rPr>
                <w:rFonts w:ascii="Times New Roman" w:hAnsi="Times New Roman" w:eastAsia="宋体" w:cs="Times New Roman"/>
                <w:b/>
                <w:sz w:val="24"/>
                <w:szCs w:val="20"/>
              </w:rPr>
            </w:pPr>
          </w:p>
        </w:tc>
        <w:tc>
          <w:tcPr>
            <w:tcW w:w="2414" w:type="dxa"/>
          </w:tcPr>
          <w:p w14:paraId="121D13A5">
            <w:pPr>
              <w:jc w:val="center"/>
              <w:rPr>
                <w:rFonts w:ascii="Times New Roman" w:hAnsi="Times New Roman" w:eastAsia="宋体" w:cs="Times New Roman"/>
                <w:b/>
                <w:sz w:val="24"/>
                <w:szCs w:val="20"/>
              </w:rPr>
            </w:pPr>
          </w:p>
        </w:tc>
        <w:tc>
          <w:tcPr>
            <w:tcW w:w="1608" w:type="dxa"/>
          </w:tcPr>
          <w:p w14:paraId="3BB3EE91">
            <w:pPr>
              <w:jc w:val="center"/>
              <w:rPr>
                <w:rFonts w:ascii="Times New Roman" w:hAnsi="Times New Roman" w:eastAsia="宋体" w:cs="Times New Roman"/>
                <w:b/>
                <w:sz w:val="24"/>
                <w:szCs w:val="20"/>
              </w:rPr>
            </w:pPr>
          </w:p>
        </w:tc>
      </w:tr>
      <w:tr w14:paraId="79C6C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6913EC1">
            <w:pPr>
              <w:jc w:val="center"/>
              <w:rPr>
                <w:rFonts w:ascii="Times New Roman" w:hAnsi="Times New Roman" w:eastAsia="宋体" w:cs="Times New Roman"/>
                <w:b/>
                <w:sz w:val="24"/>
                <w:szCs w:val="20"/>
              </w:rPr>
            </w:pPr>
          </w:p>
        </w:tc>
        <w:tc>
          <w:tcPr>
            <w:tcW w:w="3449" w:type="dxa"/>
          </w:tcPr>
          <w:p w14:paraId="756C7326">
            <w:pPr>
              <w:jc w:val="center"/>
              <w:rPr>
                <w:rFonts w:ascii="Times New Roman" w:hAnsi="Times New Roman" w:eastAsia="宋体" w:cs="Times New Roman"/>
                <w:b/>
                <w:sz w:val="24"/>
                <w:szCs w:val="20"/>
              </w:rPr>
            </w:pPr>
          </w:p>
        </w:tc>
        <w:tc>
          <w:tcPr>
            <w:tcW w:w="2414" w:type="dxa"/>
          </w:tcPr>
          <w:p w14:paraId="35391585">
            <w:pPr>
              <w:jc w:val="center"/>
              <w:rPr>
                <w:rFonts w:ascii="Times New Roman" w:hAnsi="Times New Roman" w:eastAsia="宋体" w:cs="Times New Roman"/>
                <w:b/>
                <w:sz w:val="24"/>
                <w:szCs w:val="20"/>
              </w:rPr>
            </w:pPr>
          </w:p>
        </w:tc>
        <w:tc>
          <w:tcPr>
            <w:tcW w:w="1608" w:type="dxa"/>
          </w:tcPr>
          <w:p w14:paraId="66C2DE43">
            <w:pPr>
              <w:jc w:val="center"/>
              <w:rPr>
                <w:rFonts w:ascii="Times New Roman" w:hAnsi="Times New Roman" w:eastAsia="宋体" w:cs="Times New Roman"/>
                <w:b/>
                <w:sz w:val="24"/>
                <w:szCs w:val="20"/>
              </w:rPr>
            </w:pPr>
          </w:p>
        </w:tc>
      </w:tr>
      <w:tr w14:paraId="09248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1778A6C8">
            <w:pPr>
              <w:jc w:val="center"/>
              <w:rPr>
                <w:rFonts w:ascii="Times New Roman" w:hAnsi="Times New Roman" w:eastAsia="宋体" w:cs="Times New Roman"/>
                <w:b/>
                <w:sz w:val="24"/>
                <w:szCs w:val="20"/>
              </w:rPr>
            </w:pPr>
          </w:p>
        </w:tc>
        <w:tc>
          <w:tcPr>
            <w:tcW w:w="3449" w:type="dxa"/>
          </w:tcPr>
          <w:p w14:paraId="18DF9BD2">
            <w:pPr>
              <w:jc w:val="center"/>
              <w:rPr>
                <w:rFonts w:ascii="Times New Roman" w:hAnsi="Times New Roman" w:eastAsia="宋体" w:cs="Times New Roman"/>
                <w:b/>
                <w:sz w:val="24"/>
                <w:szCs w:val="20"/>
              </w:rPr>
            </w:pPr>
          </w:p>
        </w:tc>
        <w:tc>
          <w:tcPr>
            <w:tcW w:w="2414" w:type="dxa"/>
          </w:tcPr>
          <w:p w14:paraId="07C9A491">
            <w:pPr>
              <w:jc w:val="center"/>
              <w:rPr>
                <w:rFonts w:ascii="Times New Roman" w:hAnsi="Times New Roman" w:eastAsia="宋体" w:cs="Times New Roman"/>
                <w:b/>
                <w:sz w:val="24"/>
                <w:szCs w:val="20"/>
              </w:rPr>
            </w:pPr>
          </w:p>
        </w:tc>
        <w:tc>
          <w:tcPr>
            <w:tcW w:w="1608" w:type="dxa"/>
          </w:tcPr>
          <w:p w14:paraId="0AA4ACF5">
            <w:pPr>
              <w:jc w:val="center"/>
              <w:rPr>
                <w:rFonts w:ascii="Times New Roman" w:hAnsi="Times New Roman" w:eastAsia="宋体" w:cs="Times New Roman"/>
                <w:b/>
                <w:sz w:val="24"/>
                <w:szCs w:val="20"/>
              </w:rPr>
            </w:pPr>
          </w:p>
        </w:tc>
      </w:tr>
      <w:tr w14:paraId="29FC6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1F50672">
            <w:pPr>
              <w:jc w:val="center"/>
              <w:rPr>
                <w:rFonts w:ascii="Times New Roman" w:hAnsi="Times New Roman" w:eastAsia="宋体" w:cs="Times New Roman"/>
                <w:b/>
                <w:sz w:val="24"/>
                <w:szCs w:val="20"/>
              </w:rPr>
            </w:pPr>
          </w:p>
        </w:tc>
        <w:tc>
          <w:tcPr>
            <w:tcW w:w="3449" w:type="dxa"/>
          </w:tcPr>
          <w:p w14:paraId="203EB70B">
            <w:pPr>
              <w:jc w:val="center"/>
              <w:rPr>
                <w:rFonts w:ascii="Times New Roman" w:hAnsi="Times New Roman" w:eastAsia="宋体" w:cs="Times New Roman"/>
                <w:b/>
                <w:sz w:val="24"/>
                <w:szCs w:val="20"/>
              </w:rPr>
            </w:pPr>
          </w:p>
        </w:tc>
        <w:tc>
          <w:tcPr>
            <w:tcW w:w="2414" w:type="dxa"/>
          </w:tcPr>
          <w:p w14:paraId="038E6DB6">
            <w:pPr>
              <w:jc w:val="center"/>
              <w:rPr>
                <w:rFonts w:ascii="Times New Roman" w:hAnsi="Times New Roman" w:eastAsia="宋体" w:cs="Times New Roman"/>
                <w:b/>
                <w:sz w:val="24"/>
                <w:szCs w:val="20"/>
              </w:rPr>
            </w:pPr>
          </w:p>
        </w:tc>
        <w:tc>
          <w:tcPr>
            <w:tcW w:w="1608" w:type="dxa"/>
          </w:tcPr>
          <w:p w14:paraId="2C37F79E">
            <w:pPr>
              <w:jc w:val="center"/>
              <w:rPr>
                <w:rFonts w:ascii="Times New Roman" w:hAnsi="Times New Roman" w:eastAsia="宋体" w:cs="Times New Roman"/>
                <w:b/>
                <w:sz w:val="24"/>
                <w:szCs w:val="20"/>
              </w:rPr>
            </w:pPr>
          </w:p>
        </w:tc>
      </w:tr>
      <w:tr w14:paraId="32E57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36D9C47">
            <w:pPr>
              <w:jc w:val="center"/>
              <w:rPr>
                <w:rFonts w:ascii="Times New Roman" w:hAnsi="Times New Roman" w:eastAsia="宋体" w:cs="Times New Roman"/>
                <w:b/>
                <w:sz w:val="24"/>
                <w:szCs w:val="20"/>
              </w:rPr>
            </w:pPr>
          </w:p>
        </w:tc>
        <w:tc>
          <w:tcPr>
            <w:tcW w:w="3449" w:type="dxa"/>
          </w:tcPr>
          <w:p w14:paraId="36D1EE2F">
            <w:pPr>
              <w:jc w:val="center"/>
              <w:rPr>
                <w:rFonts w:ascii="Times New Roman" w:hAnsi="Times New Roman" w:eastAsia="宋体" w:cs="Times New Roman"/>
                <w:b/>
                <w:sz w:val="24"/>
                <w:szCs w:val="20"/>
              </w:rPr>
            </w:pPr>
          </w:p>
        </w:tc>
        <w:tc>
          <w:tcPr>
            <w:tcW w:w="2414" w:type="dxa"/>
          </w:tcPr>
          <w:p w14:paraId="51A6A126">
            <w:pPr>
              <w:jc w:val="center"/>
              <w:rPr>
                <w:rFonts w:ascii="Times New Roman" w:hAnsi="Times New Roman" w:eastAsia="宋体" w:cs="Times New Roman"/>
                <w:b/>
                <w:sz w:val="24"/>
                <w:szCs w:val="20"/>
              </w:rPr>
            </w:pPr>
          </w:p>
        </w:tc>
        <w:tc>
          <w:tcPr>
            <w:tcW w:w="1608" w:type="dxa"/>
          </w:tcPr>
          <w:p w14:paraId="22A1952B">
            <w:pPr>
              <w:jc w:val="center"/>
              <w:rPr>
                <w:rFonts w:ascii="Times New Roman" w:hAnsi="Times New Roman" w:eastAsia="宋体" w:cs="Times New Roman"/>
                <w:b/>
                <w:sz w:val="24"/>
                <w:szCs w:val="20"/>
              </w:rPr>
            </w:pPr>
          </w:p>
        </w:tc>
      </w:tr>
      <w:tr w14:paraId="2D533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97D1D82">
            <w:pPr>
              <w:jc w:val="center"/>
              <w:rPr>
                <w:rFonts w:ascii="Times New Roman" w:hAnsi="Times New Roman" w:eastAsia="宋体" w:cs="Times New Roman"/>
                <w:b/>
                <w:sz w:val="24"/>
                <w:szCs w:val="20"/>
              </w:rPr>
            </w:pPr>
          </w:p>
        </w:tc>
        <w:tc>
          <w:tcPr>
            <w:tcW w:w="3449" w:type="dxa"/>
          </w:tcPr>
          <w:p w14:paraId="2074826E">
            <w:pPr>
              <w:jc w:val="center"/>
              <w:rPr>
                <w:rFonts w:ascii="Times New Roman" w:hAnsi="Times New Roman" w:eastAsia="宋体" w:cs="Times New Roman"/>
                <w:b/>
                <w:sz w:val="24"/>
                <w:szCs w:val="20"/>
              </w:rPr>
            </w:pPr>
          </w:p>
        </w:tc>
        <w:tc>
          <w:tcPr>
            <w:tcW w:w="2414" w:type="dxa"/>
          </w:tcPr>
          <w:p w14:paraId="1CD873AA">
            <w:pPr>
              <w:jc w:val="center"/>
              <w:rPr>
                <w:rFonts w:ascii="Times New Roman" w:hAnsi="Times New Roman" w:eastAsia="宋体" w:cs="Times New Roman"/>
                <w:b/>
                <w:sz w:val="24"/>
                <w:szCs w:val="20"/>
              </w:rPr>
            </w:pPr>
          </w:p>
        </w:tc>
        <w:tc>
          <w:tcPr>
            <w:tcW w:w="1608" w:type="dxa"/>
          </w:tcPr>
          <w:p w14:paraId="6A69BB85">
            <w:pPr>
              <w:jc w:val="center"/>
              <w:rPr>
                <w:rFonts w:ascii="Times New Roman" w:hAnsi="Times New Roman" w:eastAsia="宋体" w:cs="Times New Roman"/>
                <w:b/>
                <w:sz w:val="24"/>
                <w:szCs w:val="20"/>
              </w:rPr>
            </w:pPr>
          </w:p>
        </w:tc>
      </w:tr>
      <w:tr w14:paraId="18050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1A2BF2E7">
            <w:pPr>
              <w:jc w:val="center"/>
              <w:rPr>
                <w:rFonts w:ascii="Times New Roman" w:hAnsi="Times New Roman" w:eastAsia="宋体" w:cs="Times New Roman"/>
                <w:b/>
                <w:sz w:val="24"/>
                <w:szCs w:val="20"/>
              </w:rPr>
            </w:pPr>
          </w:p>
        </w:tc>
        <w:tc>
          <w:tcPr>
            <w:tcW w:w="3449" w:type="dxa"/>
          </w:tcPr>
          <w:p w14:paraId="60E1A516">
            <w:pPr>
              <w:jc w:val="center"/>
              <w:rPr>
                <w:rFonts w:ascii="Times New Roman" w:hAnsi="Times New Roman" w:eastAsia="宋体" w:cs="Times New Roman"/>
                <w:b/>
                <w:sz w:val="24"/>
                <w:szCs w:val="20"/>
              </w:rPr>
            </w:pPr>
          </w:p>
        </w:tc>
        <w:tc>
          <w:tcPr>
            <w:tcW w:w="2414" w:type="dxa"/>
          </w:tcPr>
          <w:p w14:paraId="64775FD9">
            <w:pPr>
              <w:jc w:val="center"/>
              <w:rPr>
                <w:rFonts w:ascii="Times New Roman" w:hAnsi="Times New Roman" w:eastAsia="宋体" w:cs="Times New Roman"/>
                <w:b/>
                <w:sz w:val="24"/>
                <w:szCs w:val="20"/>
              </w:rPr>
            </w:pPr>
          </w:p>
        </w:tc>
        <w:tc>
          <w:tcPr>
            <w:tcW w:w="1608" w:type="dxa"/>
          </w:tcPr>
          <w:p w14:paraId="4E1FC9CE">
            <w:pPr>
              <w:jc w:val="center"/>
              <w:rPr>
                <w:rFonts w:ascii="Times New Roman" w:hAnsi="Times New Roman" w:eastAsia="宋体" w:cs="Times New Roman"/>
                <w:b/>
                <w:sz w:val="24"/>
                <w:szCs w:val="20"/>
              </w:rPr>
            </w:pPr>
          </w:p>
        </w:tc>
      </w:tr>
      <w:tr w14:paraId="4F34C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FA98414">
            <w:pPr>
              <w:jc w:val="center"/>
              <w:rPr>
                <w:rFonts w:ascii="Times New Roman" w:hAnsi="Times New Roman" w:eastAsia="宋体" w:cs="Times New Roman"/>
                <w:b/>
                <w:sz w:val="24"/>
                <w:szCs w:val="20"/>
              </w:rPr>
            </w:pPr>
          </w:p>
        </w:tc>
        <w:tc>
          <w:tcPr>
            <w:tcW w:w="3449" w:type="dxa"/>
          </w:tcPr>
          <w:p w14:paraId="6A2603E4">
            <w:pPr>
              <w:jc w:val="center"/>
              <w:rPr>
                <w:rFonts w:ascii="Times New Roman" w:hAnsi="Times New Roman" w:eastAsia="宋体" w:cs="Times New Roman"/>
                <w:b/>
                <w:sz w:val="24"/>
                <w:szCs w:val="20"/>
              </w:rPr>
            </w:pPr>
          </w:p>
        </w:tc>
        <w:tc>
          <w:tcPr>
            <w:tcW w:w="2414" w:type="dxa"/>
          </w:tcPr>
          <w:p w14:paraId="0368599F">
            <w:pPr>
              <w:jc w:val="center"/>
              <w:rPr>
                <w:rFonts w:ascii="Times New Roman" w:hAnsi="Times New Roman" w:eastAsia="宋体" w:cs="Times New Roman"/>
                <w:b/>
                <w:sz w:val="24"/>
                <w:szCs w:val="20"/>
              </w:rPr>
            </w:pPr>
          </w:p>
        </w:tc>
        <w:tc>
          <w:tcPr>
            <w:tcW w:w="1608" w:type="dxa"/>
          </w:tcPr>
          <w:p w14:paraId="23F0483B">
            <w:pPr>
              <w:jc w:val="center"/>
              <w:rPr>
                <w:rFonts w:ascii="Times New Roman" w:hAnsi="Times New Roman" w:eastAsia="宋体" w:cs="Times New Roman"/>
                <w:b/>
                <w:sz w:val="24"/>
                <w:szCs w:val="20"/>
              </w:rPr>
            </w:pPr>
          </w:p>
        </w:tc>
      </w:tr>
      <w:tr w14:paraId="2A520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4688F70B">
            <w:pPr>
              <w:jc w:val="center"/>
              <w:rPr>
                <w:rFonts w:ascii="Times New Roman" w:hAnsi="Times New Roman" w:eastAsia="宋体" w:cs="Times New Roman"/>
                <w:b/>
                <w:sz w:val="24"/>
                <w:szCs w:val="20"/>
              </w:rPr>
            </w:pPr>
          </w:p>
        </w:tc>
        <w:tc>
          <w:tcPr>
            <w:tcW w:w="3449" w:type="dxa"/>
          </w:tcPr>
          <w:p w14:paraId="733FB1D6">
            <w:pPr>
              <w:jc w:val="center"/>
              <w:rPr>
                <w:rFonts w:ascii="Times New Roman" w:hAnsi="Times New Roman" w:eastAsia="宋体" w:cs="Times New Roman"/>
                <w:b/>
                <w:sz w:val="24"/>
                <w:szCs w:val="20"/>
              </w:rPr>
            </w:pPr>
          </w:p>
        </w:tc>
        <w:tc>
          <w:tcPr>
            <w:tcW w:w="2414" w:type="dxa"/>
          </w:tcPr>
          <w:p w14:paraId="7A7259BE">
            <w:pPr>
              <w:jc w:val="center"/>
              <w:rPr>
                <w:rFonts w:ascii="Times New Roman" w:hAnsi="Times New Roman" w:eastAsia="宋体" w:cs="Times New Roman"/>
                <w:b/>
                <w:sz w:val="24"/>
                <w:szCs w:val="20"/>
              </w:rPr>
            </w:pPr>
          </w:p>
        </w:tc>
        <w:tc>
          <w:tcPr>
            <w:tcW w:w="1608" w:type="dxa"/>
          </w:tcPr>
          <w:p w14:paraId="353CF67E">
            <w:pPr>
              <w:jc w:val="center"/>
              <w:rPr>
                <w:rFonts w:ascii="Times New Roman" w:hAnsi="Times New Roman" w:eastAsia="宋体" w:cs="Times New Roman"/>
                <w:b/>
                <w:sz w:val="24"/>
                <w:szCs w:val="20"/>
              </w:rPr>
            </w:pPr>
          </w:p>
        </w:tc>
      </w:tr>
      <w:tr w14:paraId="0DACA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A650291">
            <w:pPr>
              <w:jc w:val="center"/>
              <w:rPr>
                <w:rFonts w:ascii="Times New Roman" w:hAnsi="Times New Roman" w:eastAsia="宋体" w:cs="Times New Roman"/>
                <w:b/>
                <w:sz w:val="24"/>
                <w:szCs w:val="20"/>
              </w:rPr>
            </w:pPr>
          </w:p>
        </w:tc>
        <w:tc>
          <w:tcPr>
            <w:tcW w:w="3449" w:type="dxa"/>
          </w:tcPr>
          <w:p w14:paraId="33F2165C">
            <w:pPr>
              <w:jc w:val="center"/>
              <w:rPr>
                <w:rFonts w:ascii="Times New Roman" w:hAnsi="Times New Roman" w:eastAsia="宋体" w:cs="Times New Roman"/>
                <w:b/>
                <w:sz w:val="24"/>
                <w:szCs w:val="20"/>
              </w:rPr>
            </w:pPr>
          </w:p>
        </w:tc>
        <w:tc>
          <w:tcPr>
            <w:tcW w:w="2414" w:type="dxa"/>
          </w:tcPr>
          <w:p w14:paraId="3751A7B2">
            <w:pPr>
              <w:jc w:val="center"/>
              <w:rPr>
                <w:rFonts w:ascii="Times New Roman" w:hAnsi="Times New Roman" w:eastAsia="宋体" w:cs="Times New Roman"/>
                <w:b/>
                <w:sz w:val="24"/>
                <w:szCs w:val="20"/>
              </w:rPr>
            </w:pPr>
          </w:p>
        </w:tc>
        <w:tc>
          <w:tcPr>
            <w:tcW w:w="1608" w:type="dxa"/>
          </w:tcPr>
          <w:p w14:paraId="4B244F3A">
            <w:pPr>
              <w:jc w:val="center"/>
              <w:rPr>
                <w:rFonts w:ascii="Times New Roman" w:hAnsi="Times New Roman" w:eastAsia="宋体" w:cs="Times New Roman"/>
                <w:b/>
                <w:sz w:val="24"/>
                <w:szCs w:val="20"/>
              </w:rPr>
            </w:pPr>
          </w:p>
        </w:tc>
      </w:tr>
      <w:tr w14:paraId="04BC1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50B7539">
            <w:pPr>
              <w:jc w:val="center"/>
              <w:rPr>
                <w:rFonts w:ascii="Times New Roman" w:hAnsi="Times New Roman" w:eastAsia="宋体" w:cs="Times New Roman"/>
                <w:b/>
                <w:sz w:val="24"/>
                <w:szCs w:val="20"/>
              </w:rPr>
            </w:pPr>
          </w:p>
        </w:tc>
        <w:tc>
          <w:tcPr>
            <w:tcW w:w="3449" w:type="dxa"/>
          </w:tcPr>
          <w:p w14:paraId="244EC04F">
            <w:pPr>
              <w:jc w:val="center"/>
              <w:rPr>
                <w:rFonts w:ascii="Times New Roman" w:hAnsi="Times New Roman" w:eastAsia="宋体" w:cs="Times New Roman"/>
                <w:b/>
                <w:sz w:val="24"/>
                <w:szCs w:val="20"/>
              </w:rPr>
            </w:pPr>
          </w:p>
        </w:tc>
        <w:tc>
          <w:tcPr>
            <w:tcW w:w="2414" w:type="dxa"/>
          </w:tcPr>
          <w:p w14:paraId="573F7AAC">
            <w:pPr>
              <w:jc w:val="center"/>
              <w:rPr>
                <w:rFonts w:ascii="Times New Roman" w:hAnsi="Times New Roman" w:eastAsia="宋体" w:cs="Times New Roman"/>
                <w:b/>
                <w:sz w:val="24"/>
                <w:szCs w:val="20"/>
              </w:rPr>
            </w:pPr>
          </w:p>
        </w:tc>
        <w:tc>
          <w:tcPr>
            <w:tcW w:w="1608" w:type="dxa"/>
          </w:tcPr>
          <w:p w14:paraId="753FA2E3">
            <w:pPr>
              <w:jc w:val="center"/>
              <w:rPr>
                <w:rFonts w:ascii="Times New Roman" w:hAnsi="Times New Roman" w:eastAsia="宋体" w:cs="Times New Roman"/>
                <w:b/>
                <w:sz w:val="24"/>
                <w:szCs w:val="20"/>
              </w:rPr>
            </w:pPr>
          </w:p>
        </w:tc>
      </w:tr>
    </w:tbl>
    <w:p w14:paraId="60EB5C1C">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D90242B">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4008E11">
      <w:pPr>
        <w:rPr>
          <w:rFonts w:ascii="宋体" w:hAnsi="Calibri" w:eastAsia="宋体" w:cs="宋体"/>
          <w:b/>
          <w:bCs/>
          <w:color w:val="000000"/>
          <w:sz w:val="28"/>
          <w:szCs w:val="20"/>
        </w:rPr>
      </w:pPr>
    </w:p>
    <w:p w14:paraId="716A3D29">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pgNumType w:fmt="decimal"/>
          <w:cols w:space="720" w:num="1"/>
          <w:titlePg/>
          <w:docGrid w:type="lines" w:linePitch="312" w:charSpace="0"/>
        </w:sectPr>
      </w:pPr>
    </w:p>
    <w:p w14:paraId="026B01BD">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w:t>
      </w:r>
      <w:r>
        <w:rPr>
          <w:rFonts w:hint="eastAsia" w:ascii="Times New Roman" w:hAnsi="Times New Roman" w:eastAsia="宋体" w:cs="Times New Roman"/>
          <w:b/>
          <w:bCs/>
          <w:color w:val="000000"/>
          <w:sz w:val="24"/>
          <w:szCs w:val="24"/>
          <w:lang w:val="en-US" w:eastAsia="zh-CN"/>
        </w:rPr>
        <w:t>1</w:t>
      </w:r>
      <w:r>
        <w:rPr>
          <w:rFonts w:hint="eastAsia" w:ascii="Times New Roman" w:hAnsi="Times New Roman" w:eastAsia="宋体" w:cs="Times New Roman"/>
          <w:b/>
          <w:bCs/>
          <w:color w:val="000000"/>
          <w:sz w:val="24"/>
          <w:szCs w:val="24"/>
        </w:rPr>
        <w:t>年1月1日以来同类项目业绩一览表</w:t>
      </w:r>
    </w:p>
    <w:p w14:paraId="2D9F6FD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eastAsia="zh-CN"/>
        </w:rPr>
        <w:t>涂装检测能力提升项目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3C558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701D438C">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00B206C9">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0C6D2331">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6DA4D2F5">
            <w:pPr>
              <w:ind w:left="420" w:hanging="420"/>
              <w:jc w:val="center"/>
              <w:rPr>
                <w:rFonts w:ascii="宋体" w:hAnsi="Times New Roman" w:eastAsia="宋体" w:cs="Times New Roman"/>
                <w:b/>
                <w:szCs w:val="21"/>
              </w:rPr>
            </w:pPr>
          </w:p>
        </w:tc>
        <w:tc>
          <w:tcPr>
            <w:tcW w:w="826" w:type="dxa"/>
            <w:vAlign w:val="center"/>
          </w:tcPr>
          <w:p w14:paraId="5F6C8749">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4D8A94F1">
            <w:pPr>
              <w:jc w:val="center"/>
              <w:rPr>
                <w:rFonts w:ascii="宋体" w:hAnsi="Times New Roman" w:eastAsia="宋体" w:cs="Times New Roman"/>
                <w:b/>
                <w:szCs w:val="21"/>
              </w:rPr>
            </w:pPr>
            <w:r>
              <w:rPr>
                <w:rFonts w:hint="eastAsia" w:ascii="宋体" w:hAnsi="宋体" w:eastAsia="宋体" w:cs="Times New Roman"/>
                <w:b/>
                <w:szCs w:val="21"/>
              </w:rPr>
              <w:t>合同金额（万元）</w:t>
            </w:r>
          </w:p>
        </w:tc>
        <w:tc>
          <w:tcPr>
            <w:tcW w:w="1023" w:type="dxa"/>
            <w:vAlign w:val="center"/>
          </w:tcPr>
          <w:p w14:paraId="56F81FEC">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72CCAF8A">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625CE698">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462EF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9EAEF7C">
            <w:pPr>
              <w:ind w:left="420" w:hanging="420"/>
              <w:jc w:val="center"/>
              <w:rPr>
                <w:rFonts w:ascii="宋体" w:hAnsi="Times New Roman" w:eastAsia="宋体" w:cs="Times New Roman"/>
                <w:b/>
                <w:szCs w:val="20"/>
              </w:rPr>
            </w:pPr>
            <w:r>
              <w:rPr>
                <w:rFonts w:hint="eastAsia" w:ascii="宋体" w:hAnsi="Times New Roman" w:eastAsia="宋体" w:cs="Times New Roman"/>
                <w:b/>
                <w:szCs w:val="20"/>
              </w:rPr>
              <w:t>1</w:t>
            </w:r>
          </w:p>
        </w:tc>
        <w:tc>
          <w:tcPr>
            <w:tcW w:w="2082" w:type="dxa"/>
          </w:tcPr>
          <w:p w14:paraId="468161A6">
            <w:pPr>
              <w:ind w:left="420" w:hanging="420"/>
              <w:rPr>
                <w:rFonts w:ascii="宋体" w:hAnsi="Times New Roman" w:eastAsia="宋体" w:cs="Times New Roman"/>
                <w:b/>
                <w:szCs w:val="20"/>
              </w:rPr>
            </w:pPr>
          </w:p>
        </w:tc>
        <w:tc>
          <w:tcPr>
            <w:tcW w:w="1355" w:type="dxa"/>
          </w:tcPr>
          <w:p w14:paraId="37717852">
            <w:pPr>
              <w:ind w:left="420" w:hanging="420"/>
              <w:rPr>
                <w:rFonts w:ascii="宋体" w:hAnsi="Times New Roman" w:eastAsia="宋体" w:cs="Times New Roman"/>
                <w:b/>
                <w:szCs w:val="20"/>
              </w:rPr>
            </w:pPr>
          </w:p>
        </w:tc>
        <w:tc>
          <w:tcPr>
            <w:tcW w:w="826" w:type="dxa"/>
          </w:tcPr>
          <w:p w14:paraId="76388375">
            <w:pPr>
              <w:ind w:left="420" w:hanging="420"/>
              <w:rPr>
                <w:rFonts w:ascii="宋体" w:hAnsi="Times New Roman" w:eastAsia="宋体" w:cs="Times New Roman"/>
                <w:b/>
                <w:szCs w:val="20"/>
              </w:rPr>
            </w:pPr>
          </w:p>
        </w:tc>
        <w:tc>
          <w:tcPr>
            <w:tcW w:w="1320" w:type="dxa"/>
          </w:tcPr>
          <w:p w14:paraId="059CF33F">
            <w:pPr>
              <w:ind w:left="420" w:hanging="420"/>
              <w:rPr>
                <w:rFonts w:ascii="宋体" w:hAnsi="Times New Roman" w:eastAsia="宋体" w:cs="Times New Roman"/>
                <w:b/>
                <w:szCs w:val="20"/>
              </w:rPr>
            </w:pPr>
          </w:p>
        </w:tc>
        <w:tc>
          <w:tcPr>
            <w:tcW w:w="1023" w:type="dxa"/>
          </w:tcPr>
          <w:p w14:paraId="7CAB40B0">
            <w:pPr>
              <w:ind w:left="420" w:hanging="420"/>
              <w:rPr>
                <w:rFonts w:ascii="宋体" w:hAnsi="Times New Roman" w:eastAsia="宋体" w:cs="Times New Roman"/>
                <w:b/>
                <w:szCs w:val="20"/>
              </w:rPr>
            </w:pPr>
          </w:p>
        </w:tc>
        <w:tc>
          <w:tcPr>
            <w:tcW w:w="1590" w:type="dxa"/>
          </w:tcPr>
          <w:p w14:paraId="0F4D8FEB">
            <w:pPr>
              <w:ind w:left="420" w:hanging="420"/>
              <w:rPr>
                <w:rFonts w:ascii="宋体" w:hAnsi="Times New Roman" w:eastAsia="宋体" w:cs="Times New Roman"/>
                <w:b/>
                <w:szCs w:val="20"/>
              </w:rPr>
            </w:pPr>
          </w:p>
        </w:tc>
      </w:tr>
      <w:tr w14:paraId="51888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5019E2F">
            <w:pPr>
              <w:ind w:left="420" w:hanging="420"/>
              <w:jc w:val="center"/>
              <w:rPr>
                <w:rFonts w:ascii="宋体" w:hAnsi="Times New Roman" w:eastAsia="宋体" w:cs="Times New Roman"/>
                <w:b/>
                <w:szCs w:val="20"/>
              </w:rPr>
            </w:pPr>
            <w:r>
              <w:rPr>
                <w:rFonts w:hint="eastAsia" w:ascii="宋体" w:hAnsi="Times New Roman" w:eastAsia="宋体" w:cs="Times New Roman"/>
                <w:b/>
                <w:szCs w:val="20"/>
              </w:rPr>
              <w:t>2</w:t>
            </w:r>
          </w:p>
        </w:tc>
        <w:tc>
          <w:tcPr>
            <w:tcW w:w="2082" w:type="dxa"/>
          </w:tcPr>
          <w:p w14:paraId="5E95E4E2">
            <w:pPr>
              <w:ind w:left="420" w:hanging="420"/>
              <w:rPr>
                <w:rFonts w:ascii="宋体" w:hAnsi="Times New Roman" w:eastAsia="宋体" w:cs="Times New Roman"/>
                <w:b/>
                <w:szCs w:val="20"/>
              </w:rPr>
            </w:pPr>
          </w:p>
        </w:tc>
        <w:tc>
          <w:tcPr>
            <w:tcW w:w="1355" w:type="dxa"/>
          </w:tcPr>
          <w:p w14:paraId="5689C669">
            <w:pPr>
              <w:ind w:left="420" w:hanging="420"/>
              <w:rPr>
                <w:rFonts w:ascii="宋体" w:hAnsi="Times New Roman" w:eastAsia="宋体" w:cs="Times New Roman"/>
                <w:b/>
                <w:szCs w:val="20"/>
              </w:rPr>
            </w:pPr>
          </w:p>
        </w:tc>
        <w:tc>
          <w:tcPr>
            <w:tcW w:w="826" w:type="dxa"/>
          </w:tcPr>
          <w:p w14:paraId="60C7E562">
            <w:pPr>
              <w:ind w:left="420" w:hanging="420"/>
              <w:rPr>
                <w:rFonts w:ascii="宋体" w:hAnsi="Times New Roman" w:eastAsia="宋体" w:cs="Times New Roman"/>
                <w:b/>
                <w:szCs w:val="20"/>
              </w:rPr>
            </w:pPr>
          </w:p>
        </w:tc>
        <w:tc>
          <w:tcPr>
            <w:tcW w:w="1320" w:type="dxa"/>
          </w:tcPr>
          <w:p w14:paraId="03A919C0">
            <w:pPr>
              <w:ind w:left="420" w:hanging="420"/>
              <w:rPr>
                <w:rFonts w:ascii="宋体" w:hAnsi="Times New Roman" w:eastAsia="宋体" w:cs="Times New Roman"/>
                <w:b/>
                <w:szCs w:val="20"/>
              </w:rPr>
            </w:pPr>
          </w:p>
        </w:tc>
        <w:tc>
          <w:tcPr>
            <w:tcW w:w="1023" w:type="dxa"/>
          </w:tcPr>
          <w:p w14:paraId="4F6E5025">
            <w:pPr>
              <w:ind w:left="420" w:hanging="420"/>
              <w:rPr>
                <w:rFonts w:ascii="宋体" w:hAnsi="Times New Roman" w:eastAsia="宋体" w:cs="Times New Roman"/>
                <w:b/>
                <w:szCs w:val="20"/>
              </w:rPr>
            </w:pPr>
          </w:p>
        </w:tc>
        <w:tc>
          <w:tcPr>
            <w:tcW w:w="1590" w:type="dxa"/>
          </w:tcPr>
          <w:p w14:paraId="51992FBD">
            <w:pPr>
              <w:ind w:left="420" w:hanging="420"/>
              <w:rPr>
                <w:rFonts w:ascii="宋体" w:hAnsi="Times New Roman" w:eastAsia="宋体" w:cs="Times New Roman"/>
                <w:b/>
                <w:szCs w:val="20"/>
              </w:rPr>
            </w:pPr>
          </w:p>
        </w:tc>
      </w:tr>
      <w:tr w14:paraId="19AAD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A1ABB7B">
            <w:pPr>
              <w:ind w:left="420" w:hanging="420"/>
              <w:jc w:val="center"/>
              <w:rPr>
                <w:rFonts w:ascii="宋体" w:hAnsi="Times New Roman" w:eastAsia="宋体" w:cs="Times New Roman"/>
                <w:b/>
                <w:szCs w:val="20"/>
              </w:rPr>
            </w:pPr>
            <w:r>
              <w:rPr>
                <w:rFonts w:hint="eastAsia" w:ascii="宋体" w:hAnsi="Times New Roman" w:eastAsia="宋体" w:cs="Times New Roman"/>
                <w:b/>
                <w:szCs w:val="20"/>
              </w:rPr>
              <w:t>3</w:t>
            </w:r>
          </w:p>
        </w:tc>
        <w:tc>
          <w:tcPr>
            <w:tcW w:w="2082" w:type="dxa"/>
          </w:tcPr>
          <w:p w14:paraId="7D8DF0B5">
            <w:pPr>
              <w:ind w:left="420" w:hanging="420"/>
              <w:rPr>
                <w:rFonts w:ascii="宋体" w:hAnsi="Times New Roman" w:eastAsia="宋体" w:cs="Times New Roman"/>
                <w:b/>
                <w:szCs w:val="20"/>
              </w:rPr>
            </w:pPr>
          </w:p>
        </w:tc>
        <w:tc>
          <w:tcPr>
            <w:tcW w:w="1355" w:type="dxa"/>
          </w:tcPr>
          <w:p w14:paraId="72C07C7D">
            <w:pPr>
              <w:ind w:left="420" w:hanging="420"/>
              <w:rPr>
                <w:rFonts w:ascii="宋体" w:hAnsi="Times New Roman" w:eastAsia="宋体" w:cs="Times New Roman"/>
                <w:b/>
                <w:szCs w:val="20"/>
              </w:rPr>
            </w:pPr>
          </w:p>
        </w:tc>
        <w:tc>
          <w:tcPr>
            <w:tcW w:w="826" w:type="dxa"/>
          </w:tcPr>
          <w:p w14:paraId="0ABF0689">
            <w:pPr>
              <w:ind w:left="420" w:hanging="420"/>
              <w:rPr>
                <w:rFonts w:ascii="宋体" w:hAnsi="Times New Roman" w:eastAsia="宋体" w:cs="Times New Roman"/>
                <w:b/>
                <w:szCs w:val="20"/>
              </w:rPr>
            </w:pPr>
          </w:p>
        </w:tc>
        <w:tc>
          <w:tcPr>
            <w:tcW w:w="1320" w:type="dxa"/>
          </w:tcPr>
          <w:p w14:paraId="0CD7B3AD">
            <w:pPr>
              <w:ind w:left="420" w:hanging="420"/>
              <w:rPr>
                <w:rFonts w:ascii="宋体" w:hAnsi="Times New Roman" w:eastAsia="宋体" w:cs="Times New Roman"/>
                <w:b/>
                <w:szCs w:val="20"/>
              </w:rPr>
            </w:pPr>
          </w:p>
        </w:tc>
        <w:tc>
          <w:tcPr>
            <w:tcW w:w="1023" w:type="dxa"/>
          </w:tcPr>
          <w:p w14:paraId="24692F92">
            <w:pPr>
              <w:ind w:left="420" w:hanging="420"/>
              <w:rPr>
                <w:rFonts w:ascii="宋体" w:hAnsi="Times New Roman" w:eastAsia="宋体" w:cs="Times New Roman"/>
                <w:b/>
                <w:szCs w:val="20"/>
              </w:rPr>
            </w:pPr>
          </w:p>
        </w:tc>
        <w:tc>
          <w:tcPr>
            <w:tcW w:w="1590" w:type="dxa"/>
          </w:tcPr>
          <w:p w14:paraId="43F3B728">
            <w:pPr>
              <w:ind w:left="420" w:hanging="420"/>
              <w:rPr>
                <w:rFonts w:ascii="宋体" w:hAnsi="Times New Roman" w:eastAsia="宋体" w:cs="Times New Roman"/>
                <w:b/>
                <w:szCs w:val="20"/>
              </w:rPr>
            </w:pPr>
          </w:p>
        </w:tc>
      </w:tr>
      <w:tr w14:paraId="167B3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A39201F">
            <w:pPr>
              <w:ind w:left="420" w:hanging="420"/>
              <w:jc w:val="center"/>
              <w:rPr>
                <w:rFonts w:ascii="宋体" w:hAnsi="Times New Roman" w:eastAsia="宋体" w:cs="Times New Roman"/>
                <w:b/>
                <w:szCs w:val="20"/>
              </w:rPr>
            </w:pPr>
            <w:r>
              <w:rPr>
                <w:rFonts w:hint="eastAsia" w:ascii="宋体" w:hAnsi="Times New Roman" w:eastAsia="宋体" w:cs="Times New Roman"/>
                <w:b/>
                <w:szCs w:val="20"/>
              </w:rPr>
              <w:t>4</w:t>
            </w:r>
          </w:p>
        </w:tc>
        <w:tc>
          <w:tcPr>
            <w:tcW w:w="2082" w:type="dxa"/>
          </w:tcPr>
          <w:p w14:paraId="1640C8B9">
            <w:pPr>
              <w:ind w:left="420" w:hanging="420"/>
              <w:rPr>
                <w:rFonts w:ascii="宋体" w:hAnsi="Times New Roman" w:eastAsia="宋体" w:cs="Times New Roman"/>
                <w:b/>
                <w:szCs w:val="20"/>
              </w:rPr>
            </w:pPr>
          </w:p>
        </w:tc>
        <w:tc>
          <w:tcPr>
            <w:tcW w:w="1355" w:type="dxa"/>
          </w:tcPr>
          <w:p w14:paraId="7B776A39">
            <w:pPr>
              <w:ind w:left="420" w:hanging="420"/>
              <w:rPr>
                <w:rFonts w:ascii="宋体" w:hAnsi="Times New Roman" w:eastAsia="宋体" w:cs="Times New Roman"/>
                <w:b/>
                <w:szCs w:val="20"/>
              </w:rPr>
            </w:pPr>
          </w:p>
        </w:tc>
        <w:tc>
          <w:tcPr>
            <w:tcW w:w="826" w:type="dxa"/>
          </w:tcPr>
          <w:p w14:paraId="417F38AD">
            <w:pPr>
              <w:ind w:left="420" w:hanging="420"/>
              <w:rPr>
                <w:rFonts w:ascii="宋体" w:hAnsi="Times New Roman" w:eastAsia="宋体" w:cs="Times New Roman"/>
                <w:b/>
                <w:szCs w:val="20"/>
              </w:rPr>
            </w:pPr>
          </w:p>
        </w:tc>
        <w:tc>
          <w:tcPr>
            <w:tcW w:w="1320" w:type="dxa"/>
          </w:tcPr>
          <w:p w14:paraId="64C0ADDF">
            <w:pPr>
              <w:ind w:left="420" w:hanging="420"/>
              <w:rPr>
                <w:rFonts w:ascii="宋体" w:hAnsi="Times New Roman" w:eastAsia="宋体" w:cs="Times New Roman"/>
                <w:b/>
                <w:szCs w:val="20"/>
              </w:rPr>
            </w:pPr>
          </w:p>
        </w:tc>
        <w:tc>
          <w:tcPr>
            <w:tcW w:w="1023" w:type="dxa"/>
          </w:tcPr>
          <w:p w14:paraId="12E1E636">
            <w:pPr>
              <w:ind w:left="420" w:hanging="420"/>
              <w:rPr>
                <w:rFonts w:ascii="宋体" w:hAnsi="Times New Roman" w:eastAsia="宋体" w:cs="Times New Roman"/>
                <w:b/>
                <w:szCs w:val="20"/>
              </w:rPr>
            </w:pPr>
          </w:p>
        </w:tc>
        <w:tc>
          <w:tcPr>
            <w:tcW w:w="1590" w:type="dxa"/>
          </w:tcPr>
          <w:p w14:paraId="145D0FFC">
            <w:pPr>
              <w:ind w:left="420" w:hanging="420"/>
              <w:rPr>
                <w:rFonts w:ascii="宋体" w:hAnsi="Times New Roman" w:eastAsia="宋体" w:cs="Times New Roman"/>
                <w:b/>
                <w:szCs w:val="20"/>
              </w:rPr>
            </w:pPr>
          </w:p>
        </w:tc>
      </w:tr>
      <w:tr w14:paraId="64C01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8894C5B">
            <w:pPr>
              <w:ind w:left="420" w:hanging="420"/>
              <w:jc w:val="center"/>
              <w:rPr>
                <w:rFonts w:ascii="宋体" w:hAnsi="Times New Roman" w:eastAsia="宋体" w:cs="Times New Roman"/>
                <w:b/>
                <w:szCs w:val="20"/>
              </w:rPr>
            </w:pPr>
            <w:r>
              <w:rPr>
                <w:rFonts w:hint="eastAsia" w:ascii="宋体" w:hAnsi="Times New Roman" w:eastAsia="宋体" w:cs="Times New Roman"/>
                <w:b/>
                <w:szCs w:val="20"/>
              </w:rPr>
              <w:t>5</w:t>
            </w:r>
          </w:p>
        </w:tc>
        <w:tc>
          <w:tcPr>
            <w:tcW w:w="2082" w:type="dxa"/>
          </w:tcPr>
          <w:p w14:paraId="1D93ECAC">
            <w:pPr>
              <w:ind w:left="420" w:hanging="420"/>
              <w:rPr>
                <w:rFonts w:ascii="宋体" w:hAnsi="Times New Roman" w:eastAsia="宋体" w:cs="Times New Roman"/>
                <w:b/>
                <w:szCs w:val="20"/>
              </w:rPr>
            </w:pPr>
          </w:p>
        </w:tc>
        <w:tc>
          <w:tcPr>
            <w:tcW w:w="1355" w:type="dxa"/>
          </w:tcPr>
          <w:p w14:paraId="1C05B785">
            <w:pPr>
              <w:ind w:left="420" w:hanging="420"/>
              <w:rPr>
                <w:rFonts w:ascii="宋体" w:hAnsi="Times New Roman" w:eastAsia="宋体" w:cs="Times New Roman"/>
                <w:b/>
                <w:szCs w:val="20"/>
              </w:rPr>
            </w:pPr>
          </w:p>
        </w:tc>
        <w:tc>
          <w:tcPr>
            <w:tcW w:w="826" w:type="dxa"/>
          </w:tcPr>
          <w:p w14:paraId="734755FF">
            <w:pPr>
              <w:ind w:left="420" w:hanging="420"/>
              <w:rPr>
                <w:rFonts w:ascii="宋体" w:hAnsi="Times New Roman" w:eastAsia="宋体" w:cs="Times New Roman"/>
                <w:b/>
                <w:szCs w:val="20"/>
              </w:rPr>
            </w:pPr>
          </w:p>
        </w:tc>
        <w:tc>
          <w:tcPr>
            <w:tcW w:w="1320" w:type="dxa"/>
          </w:tcPr>
          <w:p w14:paraId="0949ADC9">
            <w:pPr>
              <w:ind w:left="420" w:hanging="420"/>
              <w:rPr>
                <w:rFonts w:ascii="宋体" w:hAnsi="Times New Roman" w:eastAsia="宋体" w:cs="Times New Roman"/>
                <w:b/>
                <w:szCs w:val="20"/>
              </w:rPr>
            </w:pPr>
          </w:p>
        </w:tc>
        <w:tc>
          <w:tcPr>
            <w:tcW w:w="1023" w:type="dxa"/>
          </w:tcPr>
          <w:p w14:paraId="4D01DBAD">
            <w:pPr>
              <w:ind w:left="420" w:hanging="420"/>
              <w:rPr>
                <w:rFonts w:ascii="宋体" w:hAnsi="Times New Roman" w:eastAsia="宋体" w:cs="Times New Roman"/>
                <w:b/>
                <w:szCs w:val="20"/>
              </w:rPr>
            </w:pPr>
          </w:p>
        </w:tc>
        <w:tc>
          <w:tcPr>
            <w:tcW w:w="1590" w:type="dxa"/>
          </w:tcPr>
          <w:p w14:paraId="083C4016">
            <w:pPr>
              <w:ind w:left="420" w:hanging="420"/>
              <w:rPr>
                <w:rFonts w:ascii="宋体" w:hAnsi="Times New Roman" w:eastAsia="宋体" w:cs="Times New Roman"/>
                <w:b/>
                <w:szCs w:val="20"/>
              </w:rPr>
            </w:pPr>
          </w:p>
        </w:tc>
      </w:tr>
      <w:tr w14:paraId="32F3D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5278038">
            <w:pPr>
              <w:ind w:left="420" w:hanging="420"/>
              <w:jc w:val="center"/>
              <w:rPr>
                <w:rFonts w:ascii="宋体" w:hAnsi="Times New Roman" w:eastAsia="宋体" w:cs="Times New Roman"/>
                <w:b/>
                <w:szCs w:val="20"/>
              </w:rPr>
            </w:pPr>
            <w:r>
              <w:rPr>
                <w:rFonts w:hint="eastAsia" w:ascii="宋体" w:hAnsi="Times New Roman" w:eastAsia="宋体" w:cs="Times New Roman"/>
                <w:b/>
                <w:szCs w:val="20"/>
              </w:rPr>
              <w:t>6</w:t>
            </w:r>
          </w:p>
        </w:tc>
        <w:tc>
          <w:tcPr>
            <w:tcW w:w="2082" w:type="dxa"/>
          </w:tcPr>
          <w:p w14:paraId="1BF169FA">
            <w:pPr>
              <w:ind w:left="420" w:hanging="420"/>
              <w:rPr>
                <w:rFonts w:ascii="宋体" w:hAnsi="Times New Roman" w:eastAsia="宋体" w:cs="Times New Roman"/>
                <w:b/>
                <w:szCs w:val="20"/>
              </w:rPr>
            </w:pPr>
          </w:p>
        </w:tc>
        <w:tc>
          <w:tcPr>
            <w:tcW w:w="1355" w:type="dxa"/>
          </w:tcPr>
          <w:p w14:paraId="329D2470">
            <w:pPr>
              <w:ind w:left="420" w:hanging="420"/>
              <w:rPr>
                <w:rFonts w:ascii="宋体" w:hAnsi="Times New Roman" w:eastAsia="宋体" w:cs="Times New Roman"/>
                <w:b/>
                <w:szCs w:val="20"/>
              </w:rPr>
            </w:pPr>
          </w:p>
        </w:tc>
        <w:tc>
          <w:tcPr>
            <w:tcW w:w="826" w:type="dxa"/>
          </w:tcPr>
          <w:p w14:paraId="0A62F6A6">
            <w:pPr>
              <w:ind w:left="420" w:hanging="420"/>
              <w:rPr>
                <w:rFonts w:ascii="宋体" w:hAnsi="Times New Roman" w:eastAsia="宋体" w:cs="Times New Roman"/>
                <w:b/>
                <w:szCs w:val="20"/>
              </w:rPr>
            </w:pPr>
          </w:p>
        </w:tc>
        <w:tc>
          <w:tcPr>
            <w:tcW w:w="1320" w:type="dxa"/>
          </w:tcPr>
          <w:p w14:paraId="54A6C48B">
            <w:pPr>
              <w:ind w:left="420" w:hanging="420"/>
              <w:rPr>
                <w:rFonts w:ascii="宋体" w:hAnsi="Times New Roman" w:eastAsia="宋体" w:cs="Times New Roman"/>
                <w:b/>
                <w:szCs w:val="20"/>
              </w:rPr>
            </w:pPr>
          </w:p>
        </w:tc>
        <w:tc>
          <w:tcPr>
            <w:tcW w:w="1023" w:type="dxa"/>
          </w:tcPr>
          <w:p w14:paraId="4329C163">
            <w:pPr>
              <w:ind w:left="420" w:hanging="420"/>
              <w:rPr>
                <w:rFonts w:ascii="宋体" w:hAnsi="Times New Roman" w:eastAsia="宋体" w:cs="Times New Roman"/>
                <w:b/>
                <w:szCs w:val="20"/>
              </w:rPr>
            </w:pPr>
          </w:p>
        </w:tc>
        <w:tc>
          <w:tcPr>
            <w:tcW w:w="1590" w:type="dxa"/>
          </w:tcPr>
          <w:p w14:paraId="035FCBF1">
            <w:pPr>
              <w:ind w:left="420" w:hanging="420"/>
              <w:rPr>
                <w:rFonts w:ascii="宋体" w:hAnsi="Times New Roman" w:eastAsia="宋体" w:cs="Times New Roman"/>
                <w:b/>
                <w:szCs w:val="20"/>
              </w:rPr>
            </w:pPr>
          </w:p>
        </w:tc>
      </w:tr>
      <w:tr w14:paraId="739DA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C290C40">
            <w:pPr>
              <w:ind w:left="420" w:hanging="420"/>
              <w:jc w:val="center"/>
              <w:rPr>
                <w:rFonts w:ascii="宋体" w:hAnsi="Times New Roman" w:eastAsia="宋体" w:cs="Times New Roman"/>
                <w:b/>
                <w:szCs w:val="20"/>
              </w:rPr>
            </w:pPr>
            <w:r>
              <w:rPr>
                <w:rFonts w:hint="eastAsia" w:ascii="宋体" w:hAnsi="Times New Roman" w:eastAsia="宋体" w:cs="Times New Roman"/>
                <w:b/>
                <w:szCs w:val="20"/>
              </w:rPr>
              <w:t>7</w:t>
            </w:r>
          </w:p>
        </w:tc>
        <w:tc>
          <w:tcPr>
            <w:tcW w:w="2082" w:type="dxa"/>
          </w:tcPr>
          <w:p w14:paraId="04BA9775">
            <w:pPr>
              <w:ind w:left="420" w:hanging="420"/>
              <w:rPr>
                <w:rFonts w:ascii="宋体" w:hAnsi="Times New Roman" w:eastAsia="宋体" w:cs="Times New Roman"/>
                <w:b/>
                <w:szCs w:val="20"/>
              </w:rPr>
            </w:pPr>
          </w:p>
        </w:tc>
        <w:tc>
          <w:tcPr>
            <w:tcW w:w="1355" w:type="dxa"/>
          </w:tcPr>
          <w:p w14:paraId="5B474193">
            <w:pPr>
              <w:ind w:left="420" w:hanging="420"/>
              <w:rPr>
                <w:rFonts w:ascii="宋体" w:hAnsi="Times New Roman" w:eastAsia="宋体" w:cs="Times New Roman"/>
                <w:b/>
                <w:szCs w:val="20"/>
              </w:rPr>
            </w:pPr>
          </w:p>
        </w:tc>
        <w:tc>
          <w:tcPr>
            <w:tcW w:w="826" w:type="dxa"/>
          </w:tcPr>
          <w:p w14:paraId="128C10C1">
            <w:pPr>
              <w:ind w:left="420" w:hanging="420"/>
              <w:rPr>
                <w:rFonts w:ascii="宋体" w:hAnsi="Times New Roman" w:eastAsia="宋体" w:cs="Times New Roman"/>
                <w:b/>
                <w:szCs w:val="20"/>
              </w:rPr>
            </w:pPr>
          </w:p>
        </w:tc>
        <w:tc>
          <w:tcPr>
            <w:tcW w:w="1320" w:type="dxa"/>
          </w:tcPr>
          <w:p w14:paraId="6FCF8520">
            <w:pPr>
              <w:ind w:left="420" w:hanging="420"/>
              <w:rPr>
                <w:rFonts w:ascii="宋体" w:hAnsi="Times New Roman" w:eastAsia="宋体" w:cs="Times New Roman"/>
                <w:b/>
                <w:szCs w:val="20"/>
              </w:rPr>
            </w:pPr>
          </w:p>
        </w:tc>
        <w:tc>
          <w:tcPr>
            <w:tcW w:w="1023" w:type="dxa"/>
          </w:tcPr>
          <w:p w14:paraId="6F3AA34D">
            <w:pPr>
              <w:ind w:left="420" w:hanging="420"/>
              <w:rPr>
                <w:rFonts w:ascii="宋体" w:hAnsi="Times New Roman" w:eastAsia="宋体" w:cs="Times New Roman"/>
                <w:b/>
                <w:szCs w:val="20"/>
              </w:rPr>
            </w:pPr>
          </w:p>
        </w:tc>
        <w:tc>
          <w:tcPr>
            <w:tcW w:w="1590" w:type="dxa"/>
          </w:tcPr>
          <w:p w14:paraId="30DB2D14">
            <w:pPr>
              <w:ind w:left="420" w:hanging="420"/>
              <w:rPr>
                <w:rFonts w:ascii="宋体" w:hAnsi="Times New Roman" w:eastAsia="宋体" w:cs="Times New Roman"/>
                <w:b/>
                <w:szCs w:val="20"/>
              </w:rPr>
            </w:pPr>
          </w:p>
        </w:tc>
      </w:tr>
      <w:tr w14:paraId="37DE2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784878C">
            <w:pPr>
              <w:ind w:left="420" w:hanging="420"/>
              <w:jc w:val="center"/>
              <w:rPr>
                <w:rFonts w:ascii="宋体" w:hAnsi="Times New Roman" w:eastAsia="宋体" w:cs="Times New Roman"/>
                <w:b/>
                <w:szCs w:val="20"/>
              </w:rPr>
            </w:pPr>
            <w:r>
              <w:rPr>
                <w:rFonts w:hint="eastAsia" w:ascii="宋体" w:hAnsi="Times New Roman" w:eastAsia="宋体" w:cs="Times New Roman"/>
                <w:b/>
                <w:szCs w:val="20"/>
              </w:rPr>
              <w:t>8</w:t>
            </w:r>
          </w:p>
        </w:tc>
        <w:tc>
          <w:tcPr>
            <w:tcW w:w="2082" w:type="dxa"/>
          </w:tcPr>
          <w:p w14:paraId="52486347">
            <w:pPr>
              <w:ind w:left="420" w:hanging="420"/>
              <w:rPr>
                <w:rFonts w:ascii="宋体" w:hAnsi="Times New Roman" w:eastAsia="宋体" w:cs="Times New Roman"/>
                <w:b/>
                <w:szCs w:val="20"/>
              </w:rPr>
            </w:pPr>
          </w:p>
        </w:tc>
        <w:tc>
          <w:tcPr>
            <w:tcW w:w="1355" w:type="dxa"/>
          </w:tcPr>
          <w:p w14:paraId="7F5E28F0">
            <w:pPr>
              <w:ind w:left="420" w:hanging="420"/>
              <w:rPr>
                <w:rFonts w:ascii="宋体" w:hAnsi="Times New Roman" w:eastAsia="宋体" w:cs="Times New Roman"/>
                <w:b/>
                <w:szCs w:val="20"/>
              </w:rPr>
            </w:pPr>
          </w:p>
        </w:tc>
        <w:tc>
          <w:tcPr>
            <w:tcW w:w="826" w:type="dxa"/>
          </w:tcPr>
          <w:p w14:paraId="4F6D6608">
            <w:pPr>
              <w:ind w:left="420" w:hanging="420"/>
              <w:rPr>
                <w:rFonts w:ascii="宋体" w:hAnsi="Times New Roman" w:eastAsia="宋体" w:cs="Times New Roman"/>
                <w:b/>
                <w:szCs w:val="20"/>
              </w:rPr>
            </w:pPr>
          </w:p>
        </w:tc>
        <w:tc>
          <w:tcPr>
            <w:tcW w:w="1320" w:type="dxa"/>
          </w:tcPr>
          <w:p w14:paraId="2CEBA54E">
            <w:pPr>
              <w:ind w:left="420" w:hanging="420"/>
              <w:rPr>
                <w:rFonts w:ascii="宋体" w:hAnsi="Times New Roman" w:eastAsia="宋体" w:cs="Times New Roman"/>
                <w:b/>
                <w:szCs w:val="20"/>
              </w:rPr>
            </w:pPr>
          </w:p>
        </w:tc>
        <w:tc>
          <w:tcPr>
            <w:tcW w:w="1023" w:type="dxa"/>
          </w:tcPr>
          <w:p w14:paraId="1A0A4A54">
            <w:pPr>
              <w:ind w:left="420" w:hanging="420"/>
              <w:rPr>
                <w:rFonts w:ascii="宋体" w:hAnsi="Times New Roman" w:eastAsia="宋体" w:cs="Times New Roman"/>
                <w:b/>
                <w:szCs w:val="20"/>
              </w:rPr>
            </w:pPr>
          </w:p>
        </w:tc>
        <w:tc>
          <w:tcPr>
            <w:tcW w:w="1590" w:type="dxa"/>
          </w:tcPr>
          <w:p w14:paraId="5EB3D482">
            <w:pPr>
              <w:ind w:left="420" w:hanging="420"/>
              <w:rPr>
                <w:rFonts w:ascii="宋体" w:hAnsi="Times New Roman" w:eastAsia="宋体" w:cs="Times New Roman"/>
                <w:b/>
                <w:szCs w:val="20"/>
              </w:rPr>
            </w:pPr>
          </w:p>
        </w:tc>
      </w:tr>
      <w:tr w14:paraId="56863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7A70ECC">
            <w:pPr>
              <w:ind w:left="420" w:hanging="420"/>
              <w:jc w:val="center"/>
              <w:rPr>
                <w:rFonts w:ascii="宋体" w:hAnsi="Times New Roman" w:eastAsia="宋体" w:cs="Times New Roman"/>
                <w:b/>
                <w:szCs w:val="20"/>
              </w:rPr>
            </w:pPr>
            <w:r>
              <w:rPr>
                <w:rFonts w:hint="eastAsia" w:ascii="宋体" w:hAnsi="Times New Roman" w:eastAsia="宋体" w:cs="Times New Roman"/>
                <w:b/>
                <w:szCs w:val="20"/>
              </w:rPr>
              <w:t>9</w:t>
            </w:r>
          </w:p>
        </w:tc>
        <w:tc>
          <w:tcPr>
            <w:tcW w:w="2082" w:type="dxa"/>
          </w:tcPr>
          <w:p w14:paraId="20185F2A">
            <w:pPr>
              <w:ind w:left="420" w:hanging="420"/>
              <w:rPr>
                <w:rFonts w:ascii="宋体" w:hAnsi="Times New Roman" w:eastAsia="宋体" w:cs="Times New Roman"/>
                <w:b/>
                <w:szCs w:val="20"/>
              </w:rPr>
            </w:pPr>
          </w:p>
        </w:tc>
        <w:tc>
          <w:tcPr>
            <w:tcW w:w="1355" w:type="dxa"/>
          </w:tcPr>
          <w:p w14:paraId="45887B66">
            <w:pPr>
              <w:ind w:left="420" w:hanging="420"/>
              <w:rPr>
                <w:rFonts w:ascii="宋体" w:hAnsi="Times New Roman" w:eastAsia="宋体" w:cs="Times New Roman"/>
                <w:b/>
                <w:szCs w:val="20"/>
              </w:rPr>
            </w:pPr>
          </w:p>
        </w:tc>
        <w:tc>
          <w:tcPr>
            <w:tcW w:w="826" w:type="dxa"/>
          </w:tcPr>
          <w:p w14:paraId="3BF3A43E">
            <w:pPr>
              <w:ind w:left="420" w:hanging="420"/>
              <w:rPr>
                <w:rFonts w:ascii="宋体" w:hAnsi="Times New Roman" w:eastAsia="宋体" w:cs="Times New Roman"/>
                <w:b/>
                <w:szCs w:val="20"/>
              </w:rPr>
            </w:pPr>
          </w:p>
        </w:tc>
        <w:tc>
          <w:tcPr>
            <w:tcW w:w="1320" w:type="dxa"/>
          </w:tcPr>
          <w:p w14:paraId="13E8B704">
            <w:pPr>
              <w:ind w:left="420" w:hanging="420"/>
              <w:rPr>
                <w:rFonts w:ascii="宋体" w:hAnsi="Times New Roman" w:eastAsia="宋体" w:cs="Times New Roman"/>
                <w:b/>
                <w:szCs w:val="20"/>
              </w:rPr>
            </w:pPr>
          </w:p>
        </w:tc>
        <w:tc>
          <w:tcPr>
            <w:tcW w:w="1023" w:type="dxa"/>
          </w:tcPr>
          <w:p w14:paraId="322BE96C">
            <w:pPr>
              <w:ind w:left="420" w:hanging="420"/>
              <w:rPr>
                <w:rFonts w:ascii="宋体" w:hAnsi="Times New Roman" w:eastAsia="宋体" w:cs="Times New Roman"/>
                <w:b/>
                <w:szCs w:val="20"/>
              </w:rPr>
            </w:pPr>
          </w:p>
        </w:tc>
        <w:tc>
          <w:tcPr>
            <w:tcW w:w="1590" w:type="dxa"/>
          </w:tcPr>
          <w:p w14:paraId="06BD629E">
            <w:pPr>
              <w:ind w:left="420" w:hanging="420"/>
              <w:rPr>
                <w:rFonts w:ascii="宋体" w:hAnsi="Times New Roman" w:eastAsia="宋体" w:cs="Times New Roman"/>
                <w:b/>
                <w:szCs w:val="20"/>
              </w:rPr>
            </w:pPr>
          </w:p>
        </w:tc>
      </w:tr>
      <w:tr w14:paraId="691C9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104316A">
            <w:pPr>
              <w:ind w:left="420" w:hanging="420"/>
              <w:rPr>
                <w:rFonts w:ascii="宋体" w:hAnsi="Times New Roman" w:eastAsia="宋体" w:cs="Times New Roman"/>
                <w:b/>
                <w:szCs w:val="20"/>
              </w:rPr>
            </w:pPr>
            <w:r>
              <w:rPr>
                <w:rFonts w:hint="eastAsia" w:ascii="宋体" w:hAnsi="Times New Roman" w:eastAsia="宋体" w:cs="Times New Roman"/>
                <w:b/>
                <w:szCs w:val="20"/>
              </w:rPr>
              <w:t>……</w:t>
            </w:r>
          </w:p>
        </w:tc>
        <w:tc>
          <w:tcPr>
            <w:tcW w:w="2082" w:type="dxa"/>
          </w:tcPr>
          <w:p w14:paraId="2EB6990C">
            <w:pPr>
              <w:ind w:left="420" w:hanging="420"/>
              <w:rPr>
                <w:rFonts w:ascii="宋体" w:hAnsi="Times New Roman" w:eastAsia="宋体" w:cs="Times New Roman"/>
                <w:b/>
                <w:szCs w:val="20"/>
              </w:rPr>
            </w:pPr>
          </w:p>
        </w:tc>
        <w:tc>
          <w:tcPr>
            <w:tcW w:w="1355" w:type="dxa"/>
          </w:tcPr>
          <w:p w14:paraId="0F41A3F9">
            <w:pPr>
              <w:ind w:left="420" w:hanging="420"/>
              <w:rPr>
                <w:rFonts w:ascii="宋体" w:hAnsi="Times New Roman" w:eastAsia="宋体" w:cs="Times New Roman"/>
                <w:b/>
                <w:szCs w:val="20"/>
              </w:rPr>
            </w:pPr>
          </w:p>
        </w:tc>
        <w:tc>
          <w:tcPr>
            <w:tcW w:w="826" w:type="dxa"/>
          </w:tcPr>
          <w:p w14:paraId="6A14FB82">
            <w:pPr>
              <w:ind w:left="420" w:hanging="420"/>
              <w:rPr>
                <w:rFonts w:ascii="宋体" w:hAnsi="Times New Roman" w:eastAsia="宋体" w:cs="Times New Roman"/>
                <w:b/>
                <w:szCs w:val="20"/>
              </w:rPr>
            </w:pPr>
          </w:p>
        </w:tc>
        <w:tc>
          <w:tcPr>
            <w:tcW w:w="1320" w:type="dxa"/>
          </w:tcPr>
          <w:p w14:paraId="0CBEE1F4">
            <w:pPr>
              <w:ind w:left="420" w:hanging="420"/>
              <w:rPr>
                <w:rFonts w:ascii="宋体" w:hAnsi="Times New Roman" w:eastAsia="宋体" w:cs="Times New Roman"/>
                <w:b/>
                <w:szCs w:val="20"/>
              </w:rPr>
            </w:pPr>
          </w:p>
        </w:tc>
        <w:tc>
          <w:tcPr>
            <w:tcW w:w="1023" w:type="dxa"/>
          </w:tcPr>
          <w:p w14:paraId="7C291474">
            <w:pPr>
              <w:ind w:left="420" w:hanging="420"/>
              <w:rPr>
                <w:rFonts w:ascii="宋体" w:hAnsi="Times New Roman" w:eastAsia="宋体" w:cs="Times New Roman"/>
                <w:b/>
                <w:szCs w:val="20"/>
              </w:rPr>
            </w:pPr>
          </w:p>
        </w:tc>
        <w:tc>
          <w:tcPr>
            <w:tcW w:w="1590" w:type="dxa"/>
          </w:tcPr>
          <w:p w14:paraId="43101295">
            <w:pPr>
              <w:ind w:left="420" w:hanging="420"/>
              <w:rPr>
                <w:rFonts w:ascii="宋体" w:hAnsi="Times New Roman" w:eastAsia="宋体" w:cs="Times New Roman"/>
                <w:b/>
                <w:szCs w:val="20"/>
              </w:rPr>
            </w:pPr>
          </w:p>
        </w:tc>
      </w:tr>
      <w:tr w14:paraId="71A20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8BD91A2">
            <w:pPr>
              <w:ind w:left="420" w:hanging="420"/>
              <w:rPr>
                <w:rFonts w:ascii="宋体" w:hAnsi="Times New Roman" w:eastAsia="宋体" w:cs="Times New Roman"/>
                <w:b/>
                <w:szCs w:val="20"/>
              </w:rPr>
            </w:pPr>
          </w:p>
        </w:tc>
        <w:tc>
          <w:tcPr>
            <w:tcW w:w="2082" w:type="dxa"/>
          </w:tcPr>
          <w:p w14:paraId="0392D9DA">
            <w:pPr>
              <w:ind w:left="420" w:hanging="420"/>
              <w:rPr>
                <w:rFonts w:ascii="宋体" w:hAnsi="Times New Roman" w:eastAsia="宋体" w:cs="Times New Roman"/>
                <w:b/>
                <w:szCs w:val="20"/>
              </w:rPr>
            </w:pPr>
          </w:p>
        </w:tc>
        <w:tc>
          <w:tcPr>
            <w:tcW w:w="1355" w:type="dxa"/>
          </w:tcPr>
          <w:p w14:paraId="0AEF1D68">
            <w:pPr>
              <w:ind w:left="420" w:hanging="420"/>
              <w:rPr>
                <w:rFonts w:ascii="宋体" w:hAnsi="Times New Roman" w:eastAsia="宋体" w:cs="Times New Roman"/>
                <w:b/>
                <w:szCs w:val="20"/>
              </w:rPr>
            </w:pPr>
          </w:p>
        </w:tc>
        <w:tc>
          <w:tcPr>
            <w:tcW w:w="826" w:type="dxa"/>
          </w:tcPr>
          <w:p w14:paraId="557FA2BB">
            <w:pPr>
              <w:ind w:left="420" w:hanging="420"/>
              <w:rPr>
                <w:rFonts w:ascii="宋体" w:hAnsi="Times New Roman" w:eastAsia="宋体" w:cs="Times New Roman"/>
                <w:b/>
                <w:szCs w:val="20"/>
              </w:rPr>
            </w:pPr>
          </w:p>
        </w:tc>
        <w:tc>
          <w:tcPr>
            <w:tcW w:w="1320" w:type="dxa"/>
          </w:tcPr>
          <w:p w14:paraId="0CB3DE1D">
            <w:pPr>
              <w:ind w:left="420" w:hanging="420"/>
              <w:rPr>
                <w:rFonts w:ascii="宋体" w:hAnsi="Times New Roman" w:eastAsia="宋体" w:cs="Times New Roman"/>
                <w:b/>
                <w:szCs w:val="20"/>
              </w:rPr>
            </w:pPr>
          </w:p>
        </w:tc>
        <w:tc>
          <w:tcPr>
            <w:tcW w:w="1023" w:type="dxa"/>
          </w:tcPr>
          <w:p w14:paraId="5E56FB48">
            <w:pPr>
              <w:ind w:left="420" w:hanging="420"/>
              <w:rPr>
                <w:rFonts w:ascii="宋体" w:hAnsi="Times New Roman" w:eastAsia="宋体" w:cs="Times New Roman"/>
                <w:b/>
                <w:szCs w:val="20"/>
              </w:rPr>
            </w:pPr>
          </w:p>
        </w:tc>
        <w:tc>
          <w:tcPr>
            <w:tcW w:w="1590" w:type="dxa"/>
          </w:tcPr>
          <w:p w14:paraId="4EFDBBD8">
            <w:pPr>
              <w:ind w:left="420" w:hanging="420"/>
              <w:rPr>
                <w:rFonts w:ascii="宋体" w:hAnsi="Times New Roman" w:eastAsia="宋体" w:cs="Times New Roman"/>
                <w:b/>
                <w:szCs w:val="20"/>
              </w:rPr>
            </w:pPr>
          </w:p>
        </w:tc>
      </w:tr>
      <w:tr w14:paraId="046D8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E8C4509">
            <w:pPr>
              <w:ind w:left="420" w:hanging="420"/>
              <w:rPr>
                <w:rFonts w:ascii="宋体" w:hAnsi="Times New Roman" w:eastAsia="宋体" w:cs="Times New Roman"/>
                <w:b/>
                <w:szCs w:val="20"/>
              </w:rPr>
            </w:pPr>
          </w:p>
        </w:tc>
        <w:tc>
          <w:tcPr>
            <w:tcW w:w="2082" w:type="dxa"/>
          </w:tcPr>
          <w:p w14:paraId="238C9E37">
            <w:pPr>
              <w:ind w:left="420" w:hanging="420"/>
              <w:rPr>
                <w:rFonts w:ascii="宋体" w:hAnsi="Times New Roman" w:eastAsia="宋体" w:cs="Times New Roman"/>
                <w:b/>
                <w:szCs w:val="20"/>
              </w:rPr>
            </w:pPr>
          </w:p>
        </w:tc>
        <w:tc>
          <w:tcPr>
            <w:tcW w:w="1355" w:type="dxa"/>
          </w:tcPr>
          <w:p w14:paraId="7E4ADE8D">
            <w:pPr>
              <w:ind w:left="420" w:hanging="420"/>
              <w:rPr>
                <w:rFonts w:ascii="宋体" w:hAnsi="Times New Roman" w:eastAsia="宋体" w:cs="Times New Roman"/>
                <w:b/>
                <w:szCs w:val="20"/>
              </w:rPr>
            </w:pPr>
          </w:p>
        </w:tc>
        <w:tc>
          <w:tcPr>
            <w:tcW w:w="826" w:type="dxa"/>
          </w:tcPr>
          <w:p w14:paraId="711FEB24">
            <w:pPr>
              <w:ind w:left="420" w:hanging="420"/>
              <w:rPr>
                <w:rFonts w:ascii="宋体" w:hAnsi="Times New Roman" w:eastAsia="宋体" w:cs="Times New Roman"/>
                <w:b/>
                <w:szCs w:val="20"/>
              </w:rPr>
            </w:pPr>
          </w:p>
        </w:tc>
        <w:tc>
          <w:tcPr>
            <w:tcW w:w="1320" w:type="dxa"/>
          </w:tcPr>
          <w:p w14:paraId="15C4E8F9">
            <w:pPr>
              <w:ind w:left="420" w:hanging="420"/>
              <w:rPr>
                <w:rFonts w:ascii="宋体" w:hAnsi="Times New Roman" w:eastAsia="宋体" w:cs="Times New Roman"/>
                <w:b/>
                <w:szCs w:val="20"/>
              </w:rPr>
            </w:pPr>
          </w:p>
        </w:tc>
        <w:tc>
          <w:tcPr>
            <w:tcW w:w="1023" w:type="dxa"/>
          </w:tcPr>
          <w:p w14:paraId="28F17F31">
            <w:pPr>
              <w:ind w:left="420" w:hanging="420"/>
              <w:rPr>
                <w:rFonts w:ascii="宋体" w:hAnsi="Times New Roman" w:eastAsia="宋体" w:cs="Times New Roman"/>
                <w:b/>
                <w:szCs w:val="20"/>
              </w:rPr>
            </w:pPr>
          </w:p>
        </w:tc>
        <w:tc>
          <w:tcPr>
            <w:tcW w:w="1590" w:type="dxa"/>
          </w:tcPr>
          <w:p w14:paraId="029FE14B">
            <w:pPr>
              <w:ind w:left="420" w:hanging="420"/>
              <w:rPr>
                <w:rFonts w:ascii="宋体" w:hAnsi="Times New Roman" w:eastAsia="宋体" w:cs="Times New Roman"/>
                <w:b/>
                <w:szCs w:val="20"/>
              </w:rPr>
            </w:pPr>
          </w:p>
        </w:tc>
      </w:tr>
      <w:tr w14:paraId="1895E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79399140">
            <w:pPr>
              <w:ind w:left="420" w:hanging="420"/>
              <w:rPr>
                <w:rFonts w:ascii="宋体" w:hAnsi="Times New Roman" w:eastAsia="宋体" w:cs="Times New Roman"/>
                <w:b/>
                <w:szCs w:val="20"/>
              </w:rPr>
            </w:pP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1</w:t>
            </w:r>
            <w:r>
              <w:rPr>
                <w:rFonts w:hint="eastAsia" w:ascii="宋体" w:hAnsi="宋体" w:eastAsia="宋体" w:cs="宋体"/>
                <w:sz w:val="24"/>
                <w:szCs w:val="24"/>
                <w:highlight w:val="yellow"/>
              </w:rPr>
              <w:t>年1月1日</w:t>
            </w:r>
            <w:r>
              <w:rPr>
                <w:rFonts w:ascii="宋体" w:hAnsi="宋体" w:eastAsia="宋体" w:cs="宋体"/>
                <w:sz w:val="24"/>
                <w:szCs w:val="24"/>
                <w:highlight w:val="yellow"/>
              </w:rPr>
              <w:t>至今所有业绩合同总额汇总（必填）</w:t>
            </w:r>
          </w:p>
        </w:tc>
        <w:tc>
          <w:tcPr>
            <w:tcW w:w="826" w:type="dxa"/>
          </w:tcPr>
          <w:p w14:paraId="498BDF1E">
            <w:pPr>
              <w:ind w:left="420" w:hanging="420"/>
              <w:rPr>
                <w:rFonts w:ascii="宋体" w:hAnsi="Times New Roman" w:eastAsia="宋体" w:cs="Times New Roman"/>
                <w:b/>
                <w:szCs w:val="20"/>
                <w:highlight w:val="yellow"/>
              </w:rPr>
            </w:pPr>
          </w:p>
        </w:tc>
        <w:tc>
          <w:tcPr>
            <w:tcW w:w="1320" w:type="dxa"/>
          </w:tcPr>
          <w:p w14:paraId="49FFB182">
            <w:pPr>
              <w:ind w:left="420" w:hanging="420"/>
              <w:rPr>
                <w:rFonts w:ascii="宋体" w:hAnsi="Times New Roman" w:eastAsia="宋体" w:cs="Times New Roman"/>
                <w:b/>
                <w:szCs w:val="20"/>
                <w:highlight w:val="yellow"/>
              </w:rPr>
            </w:pPr>
          </w:p>
        </w:tc>
        <w:tc>
          <w:tcPr>
            <w:tcW w:w="1023" w:type="dxa"/>
          </w:tcPr>
          <w:p w14:paraId="0C72A2F5">
            <w:pPr>
              <w:ind w:left="420" w:hanging="420"/>
              <w:rPr>
                <w:rFonts w:ascii="宋体" w:hAnsi="Times New Roman" w:eastAsia="宋体" w:cs="Times New Roman"/>
                <w:b/>
                <w:szCs w:val="20"/>
              </w:rPr>
            </w:pPr>
          </w:p>
        </w:tc>
        <w:tc>
          <w:tcPr>
            <w:tcW w:w="1590" w:type="dxa"/>
          </w:tcPr>
          <w:p w14:paraId="681BE1A5">
            <w:pPr>
              <w:ind w:left="420" w:hanging="420"/>
              <w:rPr>
                <w:rFonts w:ascii="宋体" w:hAnsi="Times New Roman" w:eastAsia="宋体" w:cs="Times New Roman"/>
                <w:b/>
                <w:szCs w:val="20"/>
              </w:rPr>
            </w:pPr>
          </w:p>
        </w:tc>
      </w:tr>
    </w:tbl>
    <w:p w14:paraId="51B75689">
      <w:pPr>
        <w:spacing w:line="240" w:lineRule="atLeast"/>
        <w:rPr>
          <w:rFonts w:ascii="宋体" w:hAnsi="宋体" w:eastAsia="宋体" w:cs="宋体"/>
          <w:kern w:val="0"/>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w:t>
      </w:r>
      <w:r>
        <w:rPr>
          <w:rFonts w:hint="eastAsia" w:ascii="宋体" w:hAnsi="宋体" w:eastAsia="宋体" w:cs="宋体"/>
          <w:kern w:val="0"/>
          <w:sz w:val="24"/>
          <w:szCs w:val="20"/>
          <w:lang w:val="en-US" w:eastAsia="zh-CN"/>
        </w:rPr>
        <w:t>1</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p>
    <w:p w14:paraId="5620309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E22F9B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CCFA48D">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4FB764B">
      <w:pPr>
        <w:rPr>
          <w:rFonts w:ascii="宋体" w:hAnsi="Calibri" w:eastAsia="宋体" w:cs="宋体"/>
          <w:b/>
          <w:bCs/>
          <w:color w:val="000000"/>
          <w:sz w:val="28"/>
        </w:rPr>
        <w:sectPr>
          <w:pgSz w:w="11906" w:h="16838"/>
          <w:pgMar w:top="1588" w:right="1418" w:bottom="1134" w:left="1418" w:header="851" w:footer="992" w:gutter="0"/>
          <w:pgNumType w:fmt="decimal"/>
          <w:cols w:space="720" w:num="1"/>
          <w:titlePg/>
          <w:docGrid w:type="lines" w:linePitch="312" w:charSpace="0"/>
        </w:sectPr>
      </w:pPr>
    </w:p>
    <w:p w14:paraId="5E05978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64CCF9AB">
      <w:pPr>
        <w:spacing w:line="240" w:lineRule="exact"/>
        <w:rPr>
          <w:rFonts w:ascii="宋体" w:hAnsi="宋体" w:eastAsia="宋体" w:cs="Times New Roman"/>
          <w:szCs w:val="20"/>
        </w:rPr>
      </w:pPr>
      <w:r>
        <w:rPr>
          <w:rFonts w:ascii="宋体" w:hAnsi="宋体" w:eastAsia="宋体" w:cs="Times New Roman"/>
          <w:szCs w:val="20"/>
        </w:rPr>
        <w:t xml:space="preserve">                                               </w:t>
      </w:r>
    </w:p>
    <w:p w14:paraId="624D119C">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eastAsia="zh-CN"/>
        </w:rPr>
        <w:t>涂装检测能力提升项目</w:t>
      </w:r>
      <w:r>
        <w:rPr>
          <w:rFonts w:ascii="宋体" w:hAnsi="宋体" w:eastAsia="宋体" w:cs="Times New Roman"/>
          <w:sz w:val="24"/>
          <w:szCs w:val="20"/>
          <w:u w:val="single"/>
        </w:rPr>
        <w:t xml:space="preserve">  </w:t>
      </w:r>
    </w:p>
    <w:p w14:paraId="010FBF65">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42B7174C">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2C2D0FF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4DB9B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0C15F4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D8E983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CC5FF6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33D8B7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93E92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D0A6A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447E81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53CFD1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45C45F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FC376F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713C99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3FB08B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D65B50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1F2F8B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19BE1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E3852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65D7BE">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520901B3">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58365A44">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77D3DA5">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D2674ED">
      <w:pPr>
        <w:rPr>
          <w:rFonts w:ascii="宋体" w:hAnsi="Calibri" w:eastAsia="宋体" w:cs="宋体"/>
          <w:b/>
          <w:bCs/>
          <w:color w:val="000000"/>
          <w:sz w:val="28"/>
          <w:szCs w:val="20"/>
        </w:rPr>
      </w:pPr>
    </w:p>
    <w:p w14:paraId="04C585F8">
      <w:pPr>
        <w:rPr>
          <w:rFonts w:ascii="宋体" w:hAnsi="Calibri" w:eastAsia="宋体" w:cs="宋体"/>
          <w:b/>
          <w:bCs/>
          <w:color w:val="000000"/>
          <w:sz w:val="28"/>
          <w:szCs w:val="20"/>
        </w:rPr>
      </w:pPr>
      <w:r>
        <w:rPr>
          <w:rFonts w:ascii="宋体" w:hAnsi="Calibri" w:eastAsia="宋体" w:cs="宋体"/>
          <w:b/>
          <w:bCs/>
          <w:color w:val="000000"/>
          <w:sz w:val="28"/>
          <w:szCs w:val="20"/>
        </w:rPr>
        <w:br w:type="page"/>
      </w:r>
    </w:p>
    <w:p w14:paraId="192BC902">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pgNumType w:fmt="decimal"/>
          <w:cols w:space="720" w:num="1"/>
          <w:titlePg/>
          <w:docGrid w:type="lines" w:linePitch="312" w:charSpace="0"/>
        </w:sectPr>
      </w:pPr>
    </w:p>
    <w:p w14:paraId="58B3F53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7A1DDCC6">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7D57991B">
      <w:pPr>
        <w:spacing w:line="360" w:lineRule="auto"/>
        <w:ind w:firstLine="480" w:firstLineChars="200"/>
        <w:rPr>
          <w:rFonts w:ascii="宋体" w:hAnsi="Arial" w:eastAsia="宋体" w:cs="Times New Roman"/>
          <w:sz w:val="24"/>
          <w:szCs w:val="24"/>
        </w:rPr>
      </w:pPr>
      <w:r>
        <w:rPr>
          <w:rFonts w:hint="eastAsia" w:ascii="宋体" w:hAnsi="宋体" w:eastAsia="宋体" w:cs="Times New Roman"/>
          <w:color w:val="000000"/>
          <w:sz w:val="24"/>
          <w:szCs w:val="24"/>
        </w:rPr>
        <w:t>项目名称：</w:t>
      </w:r>
      <w:bookmarkStart w:id="152" w:name="OLE_LINK2"/>
      <w:r>
        <w:rPr>
          <w:rFonts w:ascii="宋体" w:hAnsi="宋体" w:eastAsia="宋体" w:cs="Times New Roman"/>
          <w:color w:val="000000"/>
          <w:sz w:val="24"/>
          <w:szCs w:val="24"/>
        </w:rPr>
        <w:t xml:space="preserve"> </w:t>
      </w:r>
      <w:bookmarkEnd w:id="152"/>
      <w:r>
        <w:rPr>
          <w:rFonts w:hint="eastAsia" w:ascii="宋体" w:hAnsi="宋体" w:eastAsia="宋体" w:cs="宋体"/>
          <w:sz w:val="24"/>
          <w:u w:val="single"/>
          <w:lang w:eastAsia="zh-CN"/>
        </w:rPr>
        <w:t>涂装检测能力提升项目</w:t>
      </w:r>
      <w:r>
        <w:rPr>
          <w:rFonts w:ascii="宋体" w:hAnsi="宋体" w:eastAsia="宋体" w:cs="Times New Roman"/>
          <w:color w:val="000000"/>
          <w:sz w:val="24"/>
          <w:szCs w:val="24"/>
        </w:rPr>
        <w:t xml:space="preserve">                                            </w:t>
      </w:r>
    </w:p>
    <w:tbl>
      <w:tblPr>
        <w:tblStyle w:val="39"/>
        <w:tblW w:w="134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2"/>
        <w:gridCol w:w="1463"/>
        <w:gridCol w:w="1190"/>
        <w:gridCol w:w="3192"/>
        <w:gridCol w:w="2236"/>
        <w:gridCol w:w="914"/>
        <w:gridCol w:w="1230"/>
        <w:gridCol w:w="1293"/>
        <w:gridCol w:w="1175"/>
      </w:tblGrid>
      <w:tr w14:paraId="10EA6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2" w:hRule="atLeast"/>
          <w:jc w:val="center"/>
        </w:trPr>
        <w:tc>
          <w:tcPr>
            <w:tcW w:w="782" w:type="dxa"/>
            <w:vMerge w:val="restart"/>
            <w:vAlign w:val="center"/>
          </w:tcPr>
          <w:p w14:paraId="27499EDC">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463" w:type="dxa"/>
            <w:vMerge w:val="restart"/>
            <w:vAlign w:val="center"/>
          </w:tcPr>
          <w:p w14:paraId="164C67FC">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1190" w:type="dxa"/>
            <w:vMerge w:val="restart"/>
            <w:vAlign w:val="center"/>
          </w:tcPr>
          <w:p w14:paraId="49AE45D7">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5428" w:type="dxa"/>
            <w:gridSpan w:val="2"/>
            <w:vAlign w:val="center"/>
          </w:tcPr>
          <w:p w14:paraId="00513754">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Times New Roman" w:hAnsi="Times New Roman" w:eastAsia="宋体" w:cs="Times New Roman"/>
                <w:b/>
                <w:szCs w:val="20"/>
                <w:lang w:eastAsia="zh-CN"/>
              </w:rPr>
              <w:t>（只能选择一种）</w:t>
            </w:r>
          </w:p>
        </w:tc>
        <w:tc>
          <w:tcPr>
            <w:tcW w:w="914" w:type="dxa"/>
            <w:vMerge w:val="restart"/>
            <w:vAlign w:val="center"/>
          </w:tcPr>
          <w:p w14:paraId="42D75C9D">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30" w:type="dxa"/>
            <w:vMerge w:val="restart"/>
            <w:vAlign w:val="center"/>
          </w:tcPr>
          <w:p w14:paraId="1CC15CAC">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098056D7">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1293" w:type="dxa"/>
            <w:vMerge w:val="restart"/>
            <w:vAlign w:val="center"/>
          </w:tcPr>
          <w:p w14:paraId="752A9910">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1175" w:type="dxa"/>
            <w:vMerge w:val="restart"/>
            <w:vAlign w:val="center"/>
          </w:tcPr>
          <w:p w14:paraId="2D50BC38">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14:paraId="7DCC6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5" w:hRule="atLeast"/>
          <w:jc w:val="center"/>
        </w:trPr>
        <w:tc>
          <w:tcPr>
            <w:tcW w:w="782" w:type="dxa"/>
            <w:vMerge w:val="continue"/>
            <w:vAlign w:val="center"/>
          </w:tcPr>
          <w:p w14:paraId="6CAFB9F3">
            <w:pPr>
              <w:jc w:val="center"/>
              <w:rPr>
                <w:rFonts w:hint="eastAsia" w:ascii="Times New Roman" w:hAnsi="Times New Roman" w:eastAsia="宋体" w:cs="Times New Roman"/>
                <w:b/>
                <w:szCs w:val="20"/>
              </w:rPr>
            </w:pPr>
          </w:p>
        </w:tc>
        <w:tc>
          <w:tcPr>
            <w:tcW w:w="1463" w:type="dxa"/>
            <w:vMerge w:val="continue"/>
            <w:vAlign w:val="center"/>
          </w:tcPr>
          <w:p w14:paraId="10319BBE">
            <w:pPr>
              <w:jc w:val="center"/>
              <w:rPr>
                <w:rFonts w:hint="eastAsia" w:ascii="Times New Roman" w:hAnsi="Times New Roman" w:eastAsia="宋体" w:cs="Times New Roman"/>
                <w:b/>
                <w:szCs w:val="20"/>
              </w:rPr>
            </w:pPr>
          </w:p>
        </w:tc>
        <w:tc>
          <w:tcPr>
            <w:tcW w:w="1190" w:type="dxa"/>
            <w:vMerge w:val="continue"/>
            <w:vAlign w:val="center"/>
          </w:tcPr>
          <w:p w14:paraId="17A7ABDA">
            <w:pPr>
              <w:jc w:val="center"/>
              <w:rPr>
                <w:rFonts w:hint="eastAsia" w:ascii="Times New Roman" w:hAnsi="Times New Roman" w:eastAsia="宋体" w:cs="Times New Roman"/>
                <w:b/>
                <w:szCs w:val="20"/>
              </w:rPr>
            </w:pPr>
          </w:p>
        </w:tc>
        <w:tc>
          <w:tcPr>
            <w:tcW w:w="3192" w:type="dxa"/>
            <w:vAlign w:val="center"/>
          </w:tcPr>
          <w:p w14:paraId="480989D3">
            <w:pPr>
              <w:jc w:val="center"/>
              <w:rPr>
                <w:rFonts w:hint="eastAsia" w:ascii="Times New Roman" w:hAnsi="Times New Roman" w:eastAsia="宋体" w:cs="Times New Roman"/>
                <w:b/>
                <w:szCs w:val="20"/>
              </w:rPr>
            </w:pPr>
            <w:r>
              <w:rPr>
                <w:rFonts w:hint="eastAsia" w:ascii="Times New Roman" w:hAnsi="Times New Roman" w:eastAsia="宋体" w:cs="Times New Roman"/>
                <w:b/>
                <w:szCs w:val="20"/>
                <w:lang w:eastAsia="zh-CN"/>
              </w:rPr>
              <w:t>外币报价填写此列</w:t>
            </w:r>
          </w:p>
        </w:tc>
        <w:tc>
          <w:tcPr>
            <w:tcW w:w="2236" w:type="dxa"/>
            <w:vAlign w:val="center"/>
          </w:tcPr>
          <w:p w14:paraId="4B297EE3">
            <w:pPr>
              <w:jc w:val="center"/>
              <w:rPr>
                <w:rFonts w:hint="eastAsia" w:ascii="Times New Roman" w:hAnsi="Times New Roman" w:eastAsia="宋体" w:cs="Times New Roman"/>
                <w:b/>
                <w:szCs w:val="20"/>
              </w:rPr>
            </w:pPr>
            <w:r>
              <w:rPr>
                <w:rFonts w:hint="eastAsia" w:ascii="Times New Roman" w:hAnsi="Times New Roman" w:eastAsia="宋体" w:cs="Times New Roman"/>
                <w:b/>
                <w:szCs w:val="20"/>
                <w:lang w:eastAsia="zh-CN"/>
              </w:rPr>
              <w:t>人民币报价填写此列</w:t>
            </w:r>
          </w:p>
        </w:tc>
        <w:tc>
          <w:tcPr>
            <w:tcW w:w="914" w:type="dxa"/>
            <w:vMerge w:val="continue"/>
            <w:vAlign w:val="center"/>
          </w:tcPr>
          <w:p w14:paraId="68BA9FBC">
            <w:pPr>
              <w:jc w:val="center"/>
              <w:rPr>
                <w:rFonts w:hint="eastAsia" w:ascii="Times New Roman" w:hAnsi="Times New Roman" w:eastAsia="宋体" w:cs="Times New Roman"/>
                <w:b/>
                <w:szCs w:val="20"/>
              </w:rPr>
            </w:pPr>
          </w:p>
        </w:tc>
        <w:tc>
          <w:tcPr>
            <w:tcW w:w="1230" w:type="dxa"/>
            <w:vMerge w:val="continue"/>
            <w:vAlign w:val="center"/>
          </w:tcPr>
          <w:p w14:paraId="4187457B">
            <w:pPr>
              <w:jc w:val="center"/>
              <w:rPr>
                <w:rFonts w:hint="eastAsia" w:ascii="Times New Roman" w:hAnsi="Times New Roman" w:eastAsia="宋体" w:cs="Times New Roman"/>
                <w:b/>
                <w:szCs w:val="20"/>
              </w:rPr>
            </w:pPr>
          </w:p>
        </w:tc>
        <w:tc>
          <w:tcPr>
            <w:tcW w:w="1293" w:type="dxa"/>
            <w:vMerge w:val="continue"/>
            <w:vAlign w:val="center"/>
          </w:tcPr>
          <w:p w14:paraId="159F421D">
            <w:pPr>
              <w:jc w:val="center"/>
              <w:rPr>
                <w:rFonts w:hint="eastAsia" w:ascii="Times New Roman" w:hAnsi="Times New Roman" w:eastAsia="宋体" w:cs="Times New Roman"/>
                <w:b/>
                <w:szCs w:val="20"/>
              </w:rPr>
            </w:pPr>
          </w:p>
        </w:tc>
        <w:tc>
          <w:tcPr>
            <w:tcW w:w="1175" w:type="dxa"/>
            <w:vMerge w:val="continue"/>
            <w:vAlign w:val="center"/>
          </w:tcPr>
          <w:p w14:paraId="7395C19F">
            <w:pPr>
              <w:jc w:val="center"/>
              <w:rPr>
                <w:rFonts w:hint="eastAsia" w:ascii="Times New Roman" w:hAnsi="Times New Roman" w:eastAsia="宋体" w:cs="Times New Roman"/>
                <w:b/>
                <w:szCs w:val="20"/>
              </w:rPr>
            </w:pPr>
          </w:p>
        </w:tc>
      </w:tr>
      <w:tr w14:paraId="16559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1" w:hRule="atLeast"/>
          <w:jc w:val="center"/>
        </w:trPr>
        <w:tc>
          <w:tcPr>
            <w:tcW w:w="782" w:type="dxa"/>
            <w:vAlign w:val="center"/>
          </w:tcPr>
          <w:p w14:paraId="5C3A73AC">
            <w:pPr>
              <w:jc w:val="center"/>
              <w:rPr>
                <w:rFonts w:hint="eastAsia" w:ascii="宋体" w:hAnsi="宋体" w:eastAsia="宋体" w:cs="宋体"/>
                <w:b w:val="0"/>
                <w:bCs/>
                <w:szCs w:val="20"/>
              </w:rPr>
            </w:pPr>
            <w:r>
              <w:rPr>
                <w:rFonts w:hint="eastAsia" w:ascii="宋体" w:hAnsi="宋体" w:eastAsia="宋体" w:cs="宋体"/>
                <w:b w:val="0"/>
                <w:bCs/>
                <w:szCs w:val="20"/>
              </w:rPr>
              <w:t>1</w:t>
            </w:r>
          </w:p>
        </w:tc>
        <w:tc>
          <w:tcPr>
            <w:tcW w:w="1463" w:type="dxa"/>
            <w:vAlign w:val="center"/>
          </w:tcPr>
          <w:p w14:paraId="1EE3E2CD">
            <w:pPr>
              <w:spacing w:before="75" w:line="228" w:lineRule="auto"/>
              <w:ind w:left="134"/>
              <w:rPr>
                <w:rFonts w:ascii="宋体" w:hAnsi="宋体" w:eastAsia="宋体" w:cs="宋体"/>
                <w:sz w:val="21"/>
                <w:szCs w:val="21"/>
              </w:rPr>
            </w:pPr>
            <w:r>
              <w:rPr>
                <w:rFonts w:hint="eastAsia" w:hAnsi="宋体" w:eastAsia="宋体" w:cs="Times New Roman"/>
                <w:color w:val="000000"/>
                <w:sz w:val="21"/>
                <w:szCs w:val="21"/>
                <w:u w:val="single"/>
                <w:lang w:eastAsia="zh-CN"/>
              </w:rPr>
              <w:t>涂装检测能力提升项目</w:t>
            </w:r>
            <w:r>
              <w:rPr>
                <w:rFonts w:ascii="宋体" w:hAnsi="宋体" w:eastAsia="宋体" w:cs="宋体"/>
                <w:spacing w:val="-5"/>
                <w:sz w:val="21"/>
                <w:szCs w:val="21"/>
                <w:u w:val="single"/>
              </w:rPr>
              <w:t xml:space="preserve"> </w:t>
            </w:r>
          </w:p>
          <w:p w14:paraId="3AD04315">
            <w:pPr>
              <w:jc w:val="center"/>
              <w:rPr>
                <w:rFonts w:hint="eastAsia" w:ascii="宋体" w:hAnsi="宋体" w:eastAsia="宋体" w:cs="宋体"/>
                <w:b w:val="0"/>
                <w:bCs/>
                <w:szCs w:val="20"/>
              </w:rPr>
            </w:pPr>
          </w:p>
        </w:tc>
        <w:tc>
          <w:tcPr>
            <w:tcW w:w="1190" w:type="dxa"/>
            <w:vAlign w:val="center"/>
          </w:tcPr>
          <w:p w14:paraId="1D215C37">
            <w:pPr>
              <w:jc w:val="center"/>
              <w:rPr>
                <w:rFonts w:hint="eastAsia" w:ascii="宋体" w:hAnsi="宋体" w:eastAsia="宋体" w:cs="宋体"/>
                <w:b w:val="0"/>
                <w:bCs/>
                <w:szCs w:val="20"/>
                <w:lang w:val="en-US" w:eastAsia="zh-CN"/>
              </w:rPr>
            </w:pPr>
            <w:r>
              <w:rPr>
                <w:rFonts w:hint="eastAsia" w:ascii="宋体" w:hAnsi="宋体" w:eastAsia="宋体" w:cs="宋体"/>
                <w:b w:val="0"/>
                <w:bCs/>
                <w:szCs w:val="20"/>
              </w:rPr>
              <w:t>1</w:t>
            </w:r>
            <w:r>
              <w:rPr>
                <w:rFonts w:hint="eastAsia" w:ascii="宋体" w:hAnsi="宋体" w:eastAsia="宋体" w:cs="宋体"/>
                <w:b w:val="0"/>
                <w:bCs/>
                <w:szCs w:val="20"/>
                <w:lang w:val="en-US" w:eastAsia="zh-CN"/>
              </w:rPr>
              <w:t>台</w:t>
            </w:r>
          </w:p>
        </w:tc>
        <w:tc>
          <w:tcPr>
            <w:tcW w:w="3192" w:type="dxa"/>
            <w:vAlign w:val="center"/>
          </w:tcPr>
          <w:p w14:paraId="3FA1292C">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eastAsia" w:ascii="宋体" w:hAnsi="宋体" w:eastAsia="宋体" w:cs="宋体"/>
                <w:b/>
                <w:bCs w:val="0"/>
              </w:rPr>
            </w:pPr>
            <w:r>
              <w:rPr>
                <w:rFonts w:hint="eastAsia" w:ascii="宋体" w:hAnsi="宋体" w:eastAsia="宋体" w:cs="宋体"/>
                <w:b/>
                <w:bCs w:val="0"/>
              </w:rPr>
              <w:t>折算人民币：</w:t>
            </w:r>
            <w:r>
              <w:rPr>
                <w:rFonts w:hint="eastAsia" w:ascii="宋体" w:hAnsi="宋体" w:eastAsia="宋体" w:cs="宋体"/>
                <w:b/>
                <w:szCs w:val="20"/>
                <w:u w:val="single"/>
                <w:lang w:val="en-US" w:eastAsia="zh-CN"/>
              </w:rPr>
              <w:t xml:space="preserve">    （大写：    ）</w:t>
            </w:r>
          </w:p>
          <w:p w14:paraId="34CA0833">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eastAsia" w:ascii="宋体" w:hAnsi="宋体" w:eastAsia="宋体" w:cs="宋体"/>
                <w:b w:val="0"/>
                <w:bCs/>
                <w:lang w:eastAsia="zh-CN"/>
              </w:rPr>
            </w:pPr>
            <w:r>
              <w:rPr>
                <w:rFonts w:hint="eastAsia" w:ascii="宋体" w:hAnsi="宋体" w:eastAsia="宋体" w:cs="宋体"/>
                <w:b w:val="0"/>
                <w:bCs/>
              </w:rPr>
              <w:t>实际支付币种及金额</w:t>
            </w:r>
            <w:r>
              <w:rPr>
                <w:rFonts w:hint="eastAsia" w:ascii="宋体" w:hAnsi="宋体" w:eastAsia="宋体" w:cs="宋体"/>
                <w:b w:val="0"/>
                <w:bCs/>
                <w:lang w:eastAsia="zh-CN"/>
              </w:rPr>
              <w:t>：</w:t>
            </w:r>
            <w:r>
              <w:rPr>
                <w:rFonts w:hint="eastAsia" w:ascii="宋体" w:hAnsi="宋体" w:eastAsia="宋体" w:cs="宋体"/>
                <w:b/>
                <w:szCs w:val="20"/>
                <w:u w:val="single"/>
                <w:lang w:val="en-US" w:eastAsia="zh-CN"/>
              </w:rPr>
              <w:t xml:space="preserve">    </w:t>
            </w:r>
          </w:p>
          <w:p w14:paraId="5FF60B3A">
            <w:pPr>
              <w:pStyle w:val="4"/>
              <w:keepNext/>
              <w:keepLines/>
              <w:pageBreakBefore w:val="0"/>
              <w:widowControl w:val="0"/>
              <w:kinsoku/>
              <w:wordWrap/>
              <w:overflowPunct/>
              <w:topLinePunct w:val="0"/>
              <w:autoSpaceDE/>
              <w:autoSpaceDN/>
              <w:bidi w:val="0"/>
              <w:adjustRightInd w:val="0"/>
              <w:snapToGrid w:val="0"/>
              <w:spacing w:line="240" w:lineRule="auto"/>
              <w:jc w:val="left"/>
              <w:textAlignment w:val="auto"/>
              <w:rPr>
                <w:rFonts w:hint="eastAsia" w:ascii="宋体" w:hAnsi="宋体" w:eastAsia="宋体" w:cs="宋体"/>
                <w:lang w:eastAsia="zh-CN"/>
              </w:rPr>
            </w:pPr>
            <w:r>
              <w:rPr>
                <w:rFonts w:hint="eastAsia" w:ascii="宋体" w:hAnsi="宋体" w:eastAsia="宋体" w:cs="宋体"/>
                <w:b w:val="0"/>
                <w:bCs/>
                <w:kern w:val="2"/>
                <w:sz w:val="21"/>
                <w:szCs w:val="20"/>
                <w:lang w:val="en-US" w:eastAsia="zh-CN" w:bidi="ar-SA"/>
              </w:rPr>
              <w:t>汇率：</w:t>
            </w:r>
            <w:r>
              <w:rPr>
                <w:rFonts w:hint="eastAsia" w:ascii="宋体" w:hAnsi="宋体" w:eastAsia="宋体" w:cs="宋体"/>
                <w:b/>
                <w:szCs w:val="20"/>
                <w:u w:val="single"/>
                <w:lang w:val="en-US" w:eastAsia="zh-CN"/>
              </w:rPr>
              <w:t xml:space="preserve">      </w:t>
            </w:r>
          </w:p>
        </w:tc>
        <w:tc>
          <w:tcPr>
            <w:tcW w:w="2236" w:type="dxa"/>
            <w:vAlign w:val="center"/>
          </w:tcPr>
          <w:p w14:paraId="3962CCD2">
            <w:pPr>
              <w:adjustRightInd w:val="0"/>
              <w:snapToGrid w:val="0"/>
              <w:jc w:val="left"/>
              <w:rPr>
                <w:rFonts w:hint="eastAsia" w:ascii="宋体" w:hAnsi="宋体" w:eastAsia="宋体" w:cs="宋体"/>
                <w:b w:val="0"/>
                <w:bCs/>
                <w:szCs w:val="20"/>
              </w:rPr>
            </w:pPr>
            <w:r>
              <w:rPr>
                <w:rFonts w:hint="eastAsia" w:ascii="宋体" w:hAnsi="宋体" w:eastAsia="宋体" w:cs="宋体"/>
                <w:b/>
                <w:bCs w:val="0"/>
                <w:szCs w:val="20"/>
              </w:rPr>
              <w:t>含税价格：</w:t>
            </w:r>
            <w:r>
              <w:rPr>
                <w:rFonts w:hint="eastAsia" w:ascii="宋体" w:hAnsi="宋体" w:eastAsia="宋体" w:cs="宋体"/>
                <w:b/>
                <w:szCs w:val="20"/>
                <w:u w:val="single"/>
                <w:lang w:val="en-US" w:eastAsia="zh-CN"/>
              </w:rPr>
              <w:t xml:space="preserve">    （大写：    ）</w:t>
            </w:r>
          </w:p>
          <w:p w14:paraId="67569EB3">
            <w:pPr>
              <w:adjustRightInd w:val="0"/>
              <w:snapToGrid w:val="0"/>
              <w:jc w:val="left"/>
              <w:rPr>
                <w:rFonts w:hint="eastAsia" w:ascii="宋体" w:hAnsi="宋体" w:eastAsia="宋体" w:cs="宋体"/>
              </w:rPr>
            </w:pPr>
            <w:r>
              <w:rPr>
                <w:rFonts w:hint="eastAsia" w:ascii="宋体" w:hAnsi="宋体" w:eastAsia="宋体" w:cs="宋体"/>
                <w:b w:val="0"/>
                <w:bCs/>
                <w:szCs w:val="20"/>
              </w:rPr>
              <w:t>不含税价：</w:t>
            </w:r>
            <w:r>
              <w:rPr>
                <w:rFonts w:hint="eastAsia" w:ascii="宋体" w:hAnsi="宋体" w:eastAsia="宋体" w:cs="宋体"/>
                <w:b/>
                <w:szCs w:val="20"/>
                <w:u w:val="single"/>
                <w:lang w:val="en-US" w:eastAsia="zh-CN"/>
              </w:rPr>
              <w:t xml:space="preserve">    </w:t>
            </w:r>
          </w:p>
          <w:p w14:paraId="53FF7A6A">
            <w:pPr>
              <w:adjustRightInd w:val="0"/>
              <w:snapToGrid w:val="0"/>
              <w:jc w:val="left"/>
              <w:rPr>
                <w:rFonts w:hint="eastAsia" w:ascii="宋体" w:hAnsi="宋体" w:eastAsia="宋体" w:cs="宋体"/>
                <w:b w:val="0"/>
                <w:bCs/>
                <w:szCs w:val="20"/>
              </w:rPr>
            </w:pPr>
            <w:r>
              <w:rPr>
                <w:rFonts w:hint="eastAsia" w:ascii="宋体" w:hAnsi="宋体" w:eastAsia="宋体" w:cs="宋体"/>
                <w:b w:val="0"/>
                <w:bCs/>
                <w:szCs w:val="20"/>
              </w:rPr>
              <w:t>税率：</w:t>
            </w:r>
            <w:r>
              <w:rPr>
                <w:rFonts w:hint="eastAsia" w:ascii="宋体" w:hAnsi="宋体" w:eastAsia="宋体" w:cs="宋体"/>
                <w:b/>
                <w:szCs w:val="20"/>
                <w:u w:val="single"/>
                <w:lang w:val="en-US" w:eastAsia="zh-CN"/>
              </w:rPr>
              <w:t xml:space="preserve">    </w:t>
            </w:r>
          </w:p>
        </w:tc>
        <w:tc>
          <w:tcPr>
            <w:tcW w:w="914" w:type="dxa"/>
            <w:vAlign w:val="center"/>
          </w:tcPr>
          <w:p w14:paraId="691A03E8">
            <w:pPr>
              <w:jc w:val="center"/>
              <w:rPr>
                <w:rFonts w:hint="eastAsia" w:ascii="宋体" w:hAnsi="宋体" w:eastAsia="宋体" w:cs="宋体"/>
                <w:b/>
                <w:szCs w:val="20"/>
              </w:rPr>
            </w:pPr>
          </w:p>
        </w:tc>
        <w:tc>
          <w:tcPr>
            <w:tcW w:w="1230" w:type="dxa"/>
            <w:vAlign w:val="center"/>
          </w:tcPr>
          <w:p w14:paraId="405C9AC3">
            <w:pPr>
              <w:jc w:val="center"/>
              <w:rPr>
                <w:rFonts w:hint="eastAsia" w:ascii="宋体" w:hAnsi="宋体" w:eastAsia="宋体" w:cs="宋体"/>
                <w:b/>
                <w:szCs w:val="20"/>
              </w:rPr>
            </w:pPr>
          </w:p>
        </w:tc>
        <w:tc>
          <w:tcPr>
            <w:tcW w:w="1293" w:type="dxa"/>
            <w:vAlign w:val="center"/>
          </w:tcPr>
          <w:p w14:paraId="28E1D56E">
            <w:pPr>
              <w:jc w:val="center"/>
              <w:rPr>
                <w:rFonts w:hint="eastAsia" w:ascii="宋体" w:hAnsi="宋体" w:eastAsia="宋体" w:cs="宋体"/>
                <w:b/>
                <w:szCs w:val="20"/>
              </w:rPr>
            </w:pPr>
          </w:p>
        </w:tc>
        <w:tc>
          <w:tcPr>
            <w:tcW w:w="1175" w:type="dxa"/>
            <w:vAlign w:val="center"/>
          </w:tcPr>
          <w:p w14:paraId="7054F331">
            <w:pPr>
              <w:jc w:val="center"/>
              <w:rPr>
                <w:rFonts w:hint="eastAsia" w:ascii="宋体" w:hAnsi="宋体" w:eastAsia="宋体" w:cs="宋体"/>
                <w:b/>
                <w:szCs w:val="20"/>
              </w:rPr>
            </w:pPr>
          </w:p>
        </w:tc>
      </w:tr>
    </w:tbl>
    <w:p w14:paraId="59E3A24A">
      <w:pPr>
        <w:spacing w:line="400" w:lineRule="exact"/>
        <w:rPr>
          <w:rFonts w:hint="eastAsia" w:ascii="宋体" w:hAnsi="宋体" w:eastAsia="宋体" w:cs="Times New Roman"/>
          <w:b/>
          <w:bCs/>
          <w:szCs w:val="21"/>
        </w:rPr>
      </w:pPr>
    </w:p>
    <w:p w14:paraId="381BD456">
      <w:pPr>
        <w:spacing w:line="400" w:lineRule="exact"/>
        <w:ind w:firstLine="211" w:firstLineChars="100"/>
        <w:rPr>
          <w:rFonts w:ascii="宋体" w:hAnsi="宋体" w:eastAsia="宋体" w:cs="Times New Roman"/>
          <w:b/>
          <w:bCs/>
          <w:szCs w:val="21"/>
        </w:rPr>
      </w:pPr>
      <w:r>
        <w:rPr>
          <w:rFonts w:hint="eastAsia" w:ascii="宋体" w:hAnsi="宋体" w:eastAsia="宋体" w:cs="Times New Roman"/>
          <w:b/>
          <w:bCs/>
          <w:szCs w:val="21"/>
        </w:rPr>
        <w:t>注：</w:t>
      </w:r>
    </w:p>
    <w:p w14:paraId="118E35B7">
      <w:pPr>
        <w:spacing w:line="520" w:lineRule="exact"/>
        <w:ind w:firstLine="211" w:firstLineChars="100"/>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501E07FA">
      <w:pPr>
        <w:spacing w:line="300" w:lineRule="auto"/>
        <w:ind w:firstLine="211" w:firstLineChars="100"/>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3801CFF1">
      <w:pPr>
        <w:spacing w:line="300" w:lineRule="auto"/>
        <w:ind w:firstLine="211" w:firstLineChars="100"/>
        <w:rPr>
          <w:rFonts w:ascii="宋体" w:hAnsi="宋体" w:eastAsia="宋体" w:cs="宋体"/>
          <w:b/>
          <w:szCs w:val="20"/>
        </w:rPr>
      </w:pPr>
      <w:r>
        <w:rPr>
          <w:rFonts w:hint="eastAsia" w:ascii="宋体" w:hAnsi="宋体" w:eastAsia="宋体" w:cs="宋体"/>
          <w:b/>
          <w:szCs w:val="20"/>
        </w:rPr>
        <w:t>3.需写明含税价、不含税价格、税率。</w:t>
      </w:r>
    </w:p>
    <w:p w14:paraId="0F1F4A1A">
      <w:pPr>
        <w:pStyle w:val="2"/>
        <w:ind w:firstLine="211" w:firstLineChars="100"/>
        <w:rPr>
          <w:rFonts w:hint="eastAsia" w:hAnsi="宋体" w:eastAsia="宋体" w:cs="宋体"/>
          <w:b/>
          <w:szCs w:val="20"/>
        </w:rPr>
      </w:pPr>
      <w:r>
        <w:rPr>
          <w:rFonts w:hint="eastAsia" w:hAnsi="宋体" w:eastAsia="宋体" w:cs="宋体"/>
          <w:b/>
          <w:szCs w:val="20"/>
        </w:rPr>
        <w:t>4.投标总价包括设备费、调试费、备品备件、特殊工具、运杂费、装卸费、技术服务费、保险费及增值税和其它税费。</w:t>
      </w:r>
    </w:p>
    <w:p w14:paraId="60BA775A">
      <w:pPr>
        <w:pStyle w:val="2"/>
        <w:ind w:firstLine="211" w:firstLineChars="100"/>
        <w:rPr>
          <w:rFonts w:hint="eastAsia" w:hAnsi="宋体" w:eastAsia="宋体" w:cs="宋体"/>
          <w:b/>
          <w:szCs w:val="20"/>
        </w:rPr>
      </w:pPr>
      <w:r>
        <w:rPr>
          <w:rFonts w:hint="eastAsia" w:hAnsi="宋体" w:eastAsia="宋体" w:cs="Times New Roman"/>
          <w:b/>
          <w:bCs/>
          <w:szCs w:val="21"/>
          <w:highlight w:val="yellow"/>
        </w:rPr>
        <w:t>5.进口货物报价需按发标日</w:t>
      </w:r>
      <w:r>
        <w:rPr>
          <w:rFonts w:hint="eastAsia" w:ascii="宋体" w:hAnsi="宋体" w:eastAsia="宋体" w:cs="Times New Roman"/>
          <w:b/>
          <w:bCs/>
          <w:sz w:val="24"/>
          <w:szCs w:val="24"/>
          <w:highlight w:val="yellow"/>
          <w:lang w:eastAsia="zh-CN"/>
        </w:rPr>
        <w:t>（</w:t>
      </w:r>
      <w:r>
        <w:rPr>
          <w:rFonts w:hint="eastAsia" w:ascii="宋体" w:hAnsi="宋体" w:eastAsia="宋体" w:cs="Times New Roman"/>
          <w:b/>
          <w:bCs/>
          <w:sz w:val="24"/>
          <w:szCs w:val="24"/>
          <w:highlight w:val="yellow"/>
          <w:lang w:val="en-US" w:eastAsia="zh-CN"/>
        </w:rPr>
        <w:t>202</w:t>
      </w:r>
      <w:r>
        <w:rPr>
          <w:rFonts w:hint="eastAsia" w:hAnsi="宋体" w:eastAsia="宋体" w:cs="Times New Roman"/>
          <w:b/>
          <w:bCs/>
          <w:sz w:val="24"/>
          <w:szCs w:val="24"/>
          <w:highlight w:val="yellow"/>
          <w:lang w:val="en-US" w:eastAsia="zh-CN"/>
        </w:rPr>
        <w:t>4</w:t>
      </w:r>
      <w:r>
        <w:rPr>
          <w:rFonts w:hint="eastAsia" w:ascii="宋体" w:hAnsi="宋体" w:eastAsia="宋体" w:cs="Times New Roman"/>
          <w:b/>
          <w:bCs/>
          <w:sz w:val="24"/>
          <w:szCs w:val="24"/>
          <w:highlight w:val="yellow"/>
          <w:lang w:val="en-US" w:eastAsia="zh-CN"/>
        </w:rPr>
        <w:t>年</w:t>
      </w:r>
      <w:r>
        <w:rPr>
          <w:rFonts w:hint="eastAsia" w:hAnsi="宋体" w:eastAsia="宋体" w:cs="Times New Roman"/>
          <w:b/>
          <w:bCs/>
          <w:sz w:val="24"/>
          <w:szCs w:val="24"/>
          <w:highlight w:val="yellow"/>
          <w:lang w:val="en-US" w:eastAsia="zh-CN"/>
        </w:rPr>
        <w:t>*</w:t>
      </w:r>
      <w:r>
        <w:rPr>
          <w:rFonts w:hint="eastAsia" w:ascii="宋体" w:hAnsi="宋体" w:eastAsia="宋体" w:cs="Times New Roman"/>
          <w:b/>
          <w:bCs/>
          <w:sz w:val="24"/>
          <w:szCs w:val="24"/>
          <w:highlight w:val="yellow"/>
          <w:lang w:val="en-US" w:eastAsia="zh-CN"/>
        </w:rPr>
        <w:t>月</w:t>
      </w:r>
      <w:r>
        <w:rPr>
          <w:rFonts w:hint="eastAsia" w:hAnsi="宋体" w:eastAsia="宋体" w:cs="Times New Roman"/>
          <w:b/>
          <w:bCs/>
          <w:sz w:val="24"/>
          <w:szCs w:val="24"/>
          <w:highlight w:val="yellow"/>
          <w:lang w:val="en-US" w:eastAsia="zh-CN"/>
        </w:rPr>
        <w:t>**</w:t>
      </w:r>
      <w:r>
        <w:rPr>
          <w:rFonts w:hint="eastAsia" w:ascii="宋体" w:hAnsi="宋体" w:eastAsia="宋体" w:cs="Times New Roman"/>
          <w:b/>
          <w:bCs/>
          <w:sz w:val="24"/>
          <w:szCs w:val="24"/>
          <w:highlight w:val="yellow"/>
          <w:lang w:val="en-US" w:eastAsia="zh-CN"/>
        </w:rPr>
        <w:t>日</w:t>
      </w:r>
      <w:r>
        <w:rPr>
          <w:rFonts w:hint="eastAsia" w:ascii="宋体" w:hAnsi="宋体" w:eastAsia="宋体" w:cs="Times New Roman"/>
          <w:b/>
          <w:bCs/>
          <w:sz w:val="24"/>
          <w:szCs w:val="24"/>
          <w:highlight w:val="yellow"/>
          <w:lang w:eastAsia="zh-CN"/>
        </w:rPr>
        <w:t>）</w:t>
      </w:r>
      <w:r>
        <w:rPr>
          <w:rFonts w:hint="eastAsia" w:hAnsi="宋体" w:eastAsia="宋体" w:cs="Times New Roman"/>
          <w:b/>
          <w:bCs/>
          <w:szCs w:val="21"/>
          <w:highlight w:val="yellow"/>
        </w:rPr>
        <w:t>中国人民银行公示的汇率中间价折算成人民币，并注明实际支付币种及金额。</w:t>
      </w:r>
    </w:p>
    <w:p w14:paraId="2D4E53A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r>
        <w:rPr>
          <w:rFonts w:hint="eastAsia" w:ascii="宋体" w:hAnsi="宋体" w:eastAsia="宋体" w:cs="Times New Roman"/>
          <w:sz w:val="24"/>
          <w:szCs w:val="20"/>
          <w:lang w:val="en-US" w:eastAsia="zh-CN"/>
        </w:rPr>
        <w:t xml:space="preserve">                                                     </w:t>
      </w:r>
      <w:r>
        <w:rPr>
          <w:rFonts w:hint="eastAsia" w:ascii="宋体" w:hAnsi="宋体" w:eastAsia="宋体" w:cs="Times New Roman"/>
          <w:sz w:val="24"/>
          <w:szCs w:val="20"/>
        </w:rPr>
        <w:t>法定代表人（委托代理人）：（签字）</w:t>
      </w:r>
    </w:p>
    <w:p w14:paraId="1100E580">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98453FE">
      <w:pPr>
        <w:pStyle w:val="2"/>
        <w:sectPr>
          <w:pgSz w:w="16838" w:h="11906" w:orient="landscape"/>
          <w:pgMar w:top="1418" w:right="1588" w:bottom="1418" w:left="1134" w:header="851" w:footer="992" w:gutter="0"/>
          <w:pgNumType w:fmt="decimal"/>
          <w:cols w:space="720" w:num="1"/>
          <w:titlePg/>
          <w:docGrid w:type="lines" w:linePitch="312" w:charSpace="0"/>
        </w:sectPr>
      </w:pPr>
    </w:p>
    <w:p w14:paraId="0BC1808F">
      <w:pPr>
        <w:pStyle w:val="5"/>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4F4441BA">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77171512">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47B4680C">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CGZX2024090039</w:t>
      </w:r>
      <w:r>
        <w:rPr>
          <w:rFonts w:ascii="宋体" w:hAnsi="宋体" w:eastAsia="宋体" w:cs="宋体"/>
          <w:spacing w:val="-1"/>
          <w:szCs w:val="21"/>
        </w:rPr>
        <w:t xml:space="preserve">                                                                </w:t>
      </w:r>
      <w:r>
        <w:rPr>
          <w:rFonts w:ascii="宋体" w:hAnsi="宋体" w:eastAsia="宋体" w:cs="宋体"/>
          <w:szCs w:val="21"/>
        </w:rPr>
        <w:t xml:space="preserve">                                          </w:t>
      </w:r>
    </w:p>
    <w:tbl>
      <w:tblPr>
        <w:tblStyle w:val="131"/>
        <w:tblpPr w:leftFromText="180" w:rightFromText="180" w:vertAnchor="text" w:horzAnchor="page" w:tblpX="926" w:tblpY="271"/>
        <w:tblOverlap w:val="never"/>
        <w:tblW w:w="1512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3205"/>
        <w:gridCol w:w="1826"/>
        <w:gridCol w:w="668"/>
        <w:gridCol w:w="832"/>
        <w:gridCol w:w="1871"/>
        <w:gridCol w:w="2069"/>
        <w:gridCol w:w="2868"/>
        <w:gridCol w:w="1118"/>
      </w:tblGrid>
      <w:tr w14:paraId="37C507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13441A6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205" w:type="dxa"/>
            <w:vAlign w:val="center"/>
          </w:tcPr>
          <w:p w14:paraId="108EE3F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1826" w:type="dxa"/>
            <w:vAlign w:val="center"/>
          </w:tcPr>
          <w:p w14:paraId="53B9C81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68" w:type="dxa"/>
            <w:vAlign w:val="center"/>
          </w:tcPr>
          <w:p w14:paraId="7535D9E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832" w:type="dxa"/>
            <w:vAlign w:val="center"/>
          </w:tcPr>
          <w:p w14:paraId="5FADDA0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871" w:type="dxa"/>
            <w:vAlign w:val="center"/>
          </w:tcPr>
          <w:p w14:paraId="457E36C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069" w:type="dxa"/>
            <w:tcBorders>
              <w:right w:val="single" w:color="000000" w:sz="4" w:space="0"/>
            </w:tcBorders>
            <w:vAlign w:val="center"/>
          </w:tcPr>
          <w:p w14:paraId="2F0898C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2A0766D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868" w:type="dxa"/>
            <w:tcBorders>
              <w:left w:val="single" w:color="000000" w:sz="4" w:space="0"/>
            </w:tcBorders>
            <w:vAlign w:val="center"/>
          </w:tcPr>
          <w:p w14:paraId="1AD3A00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总价（不含税）</w:t>
            </w:r>
          </w:p>
          <w:p w14:paraId="55EBA16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8" w:type="dxa"/>
            <w:vAlign w:val="center"/>
          </w:tcPr>
          <w:p w14:paraId="554839E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4044EC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672" w:type="dxa"/>
            <w:vAlign w:val="center"/>
          </w:tcPr>
          <w:p w14:paraId="3C7946B9">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205" w:type="dxa"/>
            <w:vAlign w:val="center"/>
          </w:tcPr>
          <w:p w14:paraId="1BADBDA3">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1826" w:type="dxa"/>
            <w:vAlign w:val="center"/>
          </w:tcPr>
          <w:p w14:paraId="4B2C0DB4">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68" w:type="dxa"/>
            <w:vAlign w:val="center"/>
          </w:tcPr>
          <w:p w14:paraId="38005C82">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832" w:type="dxa"/>
            <w:vAlign w:val="center"/>
          </w:tcPr>
          <w:p w14:paraId="38305CAE">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871" w:type="dxa"/>
            <w:vAlign w:val="center"/>
          </w:tcPr>
          <w:p w14:paraId="73666AC6">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069" w:type="dxa"/>
            <w:tcBorders>
              <w:right w:val="single" w:color="000000" w:sz="4" w:space="0"/>
            </w:tcBorders>
            <w:vAlign w:val="center"/>
          </w:tcPr>
          <w:p w14:paraId="666FE8EB">
            <w:pPr>
              <w:widowControl/>
              <w:jc w:val="center"/>
              <w:textAlignment w:val="center"/>
              <w:rPr>
                <w:rFonts w:hint="eastAsia" w:ascii="宋体" w:hAnsi="宋体" w:eastAsia="宋体" w:cs="宋体"/>
              </w:rPr>
            </w:pPr>
          </w:p>
        </w:tc>
        <w:tc>
          <w:tcPr>
            <w:tcW w:w="2868" w:type="dxa"/>
            <w:tcBorders>
              <w:left w:val="single" w:color="000000" w:sz="4" w:space="0"/>
            </w:tcBorders>
          </w:tcPr>
          <w:p w14:paraId="1E3CC12B">
            <w:pPr>
              <w:rPr>
                <w:rFonts w:hint="eastAsia" w:ascii="宋体" w:hAnsi="宋体" w:eastAsia="宋体" w:cs="宋体"/>
              </w:rPr>
            </w:pPr>
          </w:p>
        </w:tc>
        <w:tc>
          <w:tcPr>
            <w:tcW w:w="1118" w:type="dxa"/>
          </w:tcPr>
          <w:p w14:paraId="65D3FB45">
            <w:pPr>
              <w:rPr>
                <w:rFonts w:hint="eastAsia" w:ascii="宋体" w:hAnsi="宋体" w:eastAsia="宋体" w:cs="宋体"/>
              </w:rPr>
            </w:pPr>
          </w:p>
        </w:tc>
      </w:tr>
      <w:tr w14:paraId="125CF9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672" w:type="dxa"/>
            <w:vAlign w:val="center"/>
          </w:tcPr>
          <w:p w14:paraId="3F77ECBF">
            <w:pPr>
              <w:pStyle w:val="128"/>
              <w:spacing w:before="78" w:after="78"/>
              <w:jc w:val="center"/>
              <w:rPr>
                <w:rFonts w:hint="default" w:ascii="宋体" w:hAnsi="宋体" w:eastAsia="宋体" w:cs="宋体"/>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theme="minorBidi"/>
                <w:kern w:val="2"/>
                <w:sz w:val="21"/>
                <w:szCs w:val="21"/>
                <w:lang w:val="en-US" w:eastAsia="zh-CN" w:bidi="ar-SA"/>
              </w:rPr>
              <w:t>1</w:t>
            </w:r>
          </w:p>
        </w:tc>
        <w:tc>
          <w:tcPr>
            <w:tcW w:w="3205" w:type="dxa"/>
            <w:shd w:val="clear"/>
            <w:vAlign w:val="center"/>
          </w:tcPr>
          <w:p w14:paraId="3AA3345A">
            <w:pPr>
              <w:spacing w:line="360" w:lineRule="exact"/>
              <w:jc w:val="center"/>
              <w:rPr>
                <w:rFonts w:hint="eastAsia" w:ascii="宋体" w:hAnsi="宋体" w:eastAsia="宋体" w:cs="宋体"/>
                <w:kern w:val="2"/>
                <w:sz w:val="21"/>
                <w:szCs w:val="21"/>
                <w:highlight w:val="none"/>
                <w:lang w:val="en-US" w:eastAsia="zh-CN" w:bidi="ar-SA"/>
              </w:rPr>
            </w:pPr>
            <w:r>
              <w:rPr>
                <w:rFonts w:hint="eastAsia" w:ascii="宋体" w:hAnsi="宋体" w:eastAsia="宋体" w:cs="宋体"/>
                <w:szCs w:val="21"/>
                <w:highlight w:val="none"/>
              </w:rPr>
              <w:t>冲击仪</w:t>
            </w:r>
          </w:p>
        </w:tc>
        <w:tc>
          <w:tcPr>
            <w:tcW w:w="1826" w:type="dxa"/>
            <w:shd w:val="clear"/>
            <w:vAlign w:val="center"/>
          </w:tcPr>
          <w:p w14:paraId="599FA710">
            <w:pPr>
              <w:spacing w:line="360" w:lineRule="exact"/>
              <w:jc w:val="center"/>
              <w:rPr>
                <w:rFonts w:hint="default" w:ascii="宋体" w:hAnsi="宋体" w:eastAsia="宋体" w:cs="宋体"/>
                <w:kern w:val="2"/>
                <w:sz w:val="21"/>
                <w:szCs w:val="21"/>
                <w:lang w:val="en-US" w:eastAsia="zh-CN" w:bidi="ar-SA"/>
              </w:rPr>
            </w:pPr>
          </w:p>
        </w:tc>
        <w:tc>
          <w:tcPr>
            <w:tcW w:w="668" w:type="dxa"/>
            <w:shd w:val="clear" w:color="auto" w:fill="auto"/>
            <w:vAlign w:val="center"/>
          </w:tcPr>
          <w:p w14:paraId="5FCB7298">
            <w:pPr>
              <w:spacing w:line="360" w:lineRule="exact"/>
              <w:jc w:val="center"/>
              <w:rPr>
                <w:rFonts w:hint="default" w:ascii="宋体" w:hAnsi="宋体" w:eastAsia="宋体" w:cs="宋体"/>
                <w:kern w:val="2"/>
                <w:sz w:val="21"/>
                <w:szCs w:val="21"/>
                <w:lang w:val="en-US" w:eastAsia="zh-CN" w:bidi="ar-SA"/>
              </w:rPr>
            </w:pPr>
            <w:r>
              <w:rPr>
                <w:rFonts w:hint="eastAsia" w:ascii="宋体" w:hAnsi="宋体" w:eastAsia="宋体" w:cs="宋体"/>
                <w:szCs w:val="21"/>
                <w:lang w:val="en-US" w:eastAsia="zh-CN"/>
              </w:rPr>
              <w:t>台</w:t>
            </w:r>
          </w:p>
        </w:tc>
        <w:tc>
          <w:tcPr>
            <w:tcW w:w="832" w:type="dxa"/>
            <w:shd w:val="clear" w:color="auto" w:fill="auto"/>
            <w:vAlign w:val="center"/>
          </w:tcPr>
          <w:p w14:paraId="06BDF2FE">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1</w:t>
            </w:r>
          </w:p>
        </w:tc>
        <w:tc>
          <w:tcPr>
            <w:tcW w:w="1871" w:type="dxa"/>
            <w:vAlign w:val="center"/>
          </w:tcPr>
          <w:p w14:paraId="775A9147">
            <w:pPr>
              <w:jc w:val="center"/>
              <w:rPr>
                <w:rFonts w:hint="eastAsia" w:ascii="宋体" w:hAnsi="宋体" w:eastAsia="宋体" w:cs="宋体"/>
                <w:spacing w:val="-6"/>
                <w:kern w:val="2"/>
                <w:sz w:val="21"/>
                <w:szCs w:val="21"/>
                <w:lang w:val="en-US" w:eastAsia="zh-CN" w:bidi="ar-SA"/>
              </w:rPr>
            </w:pPr>
          </w:p>
        </w:tc>
        <w:tc>
          <w:tcPr>
            <w:tcW w:w="2069" w:type="dxa"/>
            <w:tcBorders>
              <w:right w:val="single" w:color="000000" w:sz="4" w:space="0"/>
            </w:tcBorders>
            <w:vAlign w:val="center"/>
          </w:tcPr>
          <w:p w14:paraId="3DD1A592">
            <w:pPr>
              <w:widowControl/>
              <w:jc w:val="center"/>
              <w:textAlignment w:val="center"/>
              <w:rPr>
                <w:rFonts w:hint="eastAsia" w:ascii="宋体" w:hAnsi="宋体" w:eastAsia="宋体" w:cs="宋体"/>
              </w:rPr>
            </w:pPr>
          </w:p>
        </w:tc>
        <w:tc>
          <w:tcPr>
            <w:tcW w:w="2868" w:type="dxa"/>
            <w:tcBorders>
              <w:left w:val="single" w:color="000000" w:sz="4" w:space="0"/>
            </w:tcBorders>
          </w:tcPr>
          <w:p w14:paraId="29009034">
            <w:pPr>
              <w:rPr>
                <w:rFonts w:hint="eastAsia" w:ascii="宋体" w:hAnsi="宋体" w:eastAsia="宋体" w:cs="宋体"/>
              </w:rPr>
            </w:pPr>
          </w:p>
        </w:tc>
        <w:tc>
          <w:tcPr>
            <w:tcW w:w="1118" w:type="dxa"/>
          </w:tcPr>
          <w:p w14:paraId="0EB6AA1D">
            <w:pPr>
              <w:rPr>
                <w:rFonts w:hint="eastAsia" w:ascii="宋体" w:hAnsi="宋体" w:eastAsia="宋体" w:cs="宋体"/>
              </w:rPr>
            </w:pPr>
          </w:p>
        </w:tc>
      </w:tr>
      <w:tr w14:paraId="773385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3" w:hRule="atLeast"/>
        </w:trPr>
        <w:tc>
          <w:tcPr>
            <w:tcW w:w="672" w:type="dxa"/>
            <w:vAlign w:val="center"/>
          </w:tcPr>
          <w:p w14:paraId="04502738">
            <w:pPr>
              <w:pStyle w:val="128"/>
              <w:spacing w:before="78" w:after="78"/>
              <w:jc w:val="center"/>
              <w:rPr>
                <w:rFonts w:hint="default" w:ascii="宋体" w:hAnsi="宋体" w:eastAsia="宋体" w:cs="宋体"/>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theme="minorBidi"/>
                <w:kern w:val="2"/>
                <w:sz w:val="21"/>
                <w:szCs w:val="21"/>
                <w:lang w:val="en-US" w:eastAsia="zh-CN" w:bidi="ar-SA"/>
              </w:rPr>
              <w:t>2</w:t>
            </w:r>
          </w:p>
        </w:tc>
        <w:tc>
          <w:tcPr>
            <w:tcW w:w="3205" w:type="dxa"/>
            <w:shd w:val="clear"/>
            <w:vAlign w:val="center"/>
          </w:tcPr>
          <w:p w14:paraId="6D43B571">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电动划格仪</w:t>
            </w:r>
          </w:p>
        </w:tc>
        <w:tc>
          <w:tcPr>
            <w:tcW w:w="1826" w:type="dxa"/>
            <w:shd w:val="clear"/>
            <w:vAlign w:val="center"/>
          </w:tcPr>
          <w:p w14:paraId="2EF41485">
            <w:pPr>
              <w:spacing w:line="360" w:lineRule="exact"/>
              <w:jc w:val="center"/>
              <w:rPr>
                <w:rFonts w:hint="default" w:ascii="宋体" w:hAnsi="宋体" w:eastAsia="宋体" w:cs="宋体"/>
                <w:kern w:val="2"/>
                <w:sz w:val="21"/>
                <w:szCs w:val="21"/>
                <w:lang w:val="en-US" w:eastAsia="zh-CN" w:bidi="ar-SA"/>
              </w:rPr>
            </w:pPr>
          </w:p>
        </w:tc>
        <w:tc>
          <w:tcPr>
            <w:tcW w:w="668" w:type="dxa"/>
            <w:shd w:val="clear" w:color="auto" w:fill="auto"/>
            <w:vAlign w:val="center"/>
          </w:tcPr>
          <w:p w14:paraId="1B2E17FA">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台</w:t>
            </w:r>
          </w:p>
        </w:tc>
        <w:tc>
          <w:tcPr>
            <w:tcW w:w="832" w:type="dxa"/>
            <w:shd w:val="clear" w:color="auto" w:fill="auto"/>
            <w:vAlign w:val="center"/>
          </w:tcPr>
          <w:p w14:paraId="13D36C6B">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1</w:t>
            </w:r>
          </w:p>
        </w:tc>
        <w:tc>
          <w:tcPr>
            <w:tcW w:w="1871" w:type="dxa"/>
            <w:vAlign w:val="center"/>
          </w:tcPr>
          <w:p w14:paraId="2DFBFB6A">
            <w:pPr>
              <w:jc w:val="center"/>
              <w:rPr>
                <w:rFonts w:hint="eastAsia" w:ascii="宋体" w:hAnsi="宋体" w:eastAsia="宋体" w:cs="宋体"/>
                <w:spacing w:val="-6"/>
                <w:kern w:val="2"/>
                <w:sz w:val="21"/>
                <w:szCs w:val="21"/>
                <w:lang w:val="en-US" w:eastAsia="zh-CN" w:bidi="ar-SA"/>
              </w:rPr>
            </w:pPr>
          </w:p>
        </w:tc>
        <w:tc>
          <w:tcPr>
            <w:tcW w:w="2069" w:type="dxa"/>
            <w:tcBorders>
              <w:right w:val="single" w:color="000000" w:sz="4" w:space="0"/>
            </w:tcBorders>
          </w:tcPr>
          <w:p w14:paraId="1F9B7EF9">
            <w:pPr>
              <w:rPr>
                <w:rFonts w:hint="eastAsia" w:ascii="宋体" w:hAnsi="宋体" w:eastAsia="宋体" w:cs="宋体"/>
              </w:rPr>
            </w:pPr>
          </w:p>
        </w:tc>
        <w:tc>
          <w:tcPr>
            <w:tcW w:w="2868" w:type="dxa"/>
            <w:tcBorders>
              <w:left w:val="single" w:color="000000" w:sz="4" w:space="0"/>
            </w:tcBorders>
          </w:tcPr>
          <w:p w14:paraId="7ED2FD25">
            <w:pPr>
              <w:rPr>
                <w:rFonts w:hint="eastAsia" w:ascii="宋体" w:hAnsi="宋体" w:eastAsia="宋体" w:cs="宋体"/>
              </w:rPr>
            </w:pPr>
          </w:p>
        </w:tc>
        <w:tc>
          <w:tcPr>
            <w:tcW w:w="1118" w:type="dxa"/>
          </w:tcPr>
          <w:p w14:paraId="1490EB9E">
            <w:pPr>
              <w:rPr>
                <w:rFonts w:hint="eastAsia" w:ascii="宋体" w:hAnsi="宋体" w:eastAsia="宋体" w:cs="宋体"/>
              </w:rPr>
            </w:pPr>
          </w:p>
        </w:tc>
      </w:tr>
      <w:tr w14:paraId="7E2B8A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2CF8B70F">
            <w:pPr>
              <w:pStyle w:val="128"/>
              <w:spacing w:before="78" w:after="78"/>
              <w:jc w:val="center"/>
              <w:rPr>
                <w:rFonts w:hint="default" w:ascii="宋体" w:hAnsi="宋体" w:eastAsia="宋体" w:cs="宋体"/>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theme="minorBidi"/>
                <w:kern w:val="2"/>
                <w:sz w:val="21"/>
                <w:szCs w:val="21"/>
                <w:lang w:val="en-US" w:eastAsia="zh-CN" w:bidi="ar-SA"/>
              </w:rPr>
              <w:t>3</w:t>
            </w:r>
          </w:p>
        </w:tc>
        <w:tc>
          <w:tcPr>
            <w:tcW w:w="3205" w:type="dxa"/>
            <w:shd w:val="clear"/>
            <w:vAlign w:val="center"/>
          </w:tcPr>
          <w:p w14:paraId="57CCAC9F">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漆膜测厚仪（铁质基材厚度）</w:t>
            </w:r>
          </w:p>
        </w:tc>
        <w:tc>
          <w:tcPr>
            <w:tcW w:w="1826" w:type="dxa"/>
            <w:shd w:val="clear"/>
            <w:vAlign w:val="center"/>
          </w:tcPr>
          <w:p w14:paraId="51B36255">
            <w:pPr>
              <w:spacing w:line="360" w:lineRule="exact"/>
              <w:jc w:val="center"/>
              <w:rPr>
                <w:rFonts w:hint="default" w:ascii="宋体" w:hAnsi="宋体" w:eastAsia="宋体" w:cs="宋体"/>
                <w:kern w:val="2"/>
                <w:sz w:val="21"/>
                <w:szCs w:val="21"/>
                <w:lang w:val="en-US" w:eastAsia="zh-CN" w:bidi="ar-SA"/>
              </w:rPr>
            </w:pPr>
          </w:p>
        </w:tc>
        <w:tc>
          <w:tcPr>
            <w:tcW w:w="668" w:type="dxa"/>
            <w:shd w:val="clear" w:color="auto" w:fill="auto"/>
            <w:vAlign w:val="center"/>
          </w:tcPr>
          <w:p w14:paraId="469D66F2">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台</w:t>
            </w:r>
          </w:p>
        </w:tc>
        <w:tc>
          <w:tcPr>
            <w:tcW w:w="832" w:type="dxa"/>
            <w:shd w:val="clear" w:color="auto" w:fill="auto"/>
            <w:vAlign w:val="center"/>
          </w:tcPr>
          <w:p w14:paraId="4335763A">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1</w:t>
            </w:r>
          </w:p>
        </w:tc>
        <w:tc>
          <w:tcPr>
            <w:tcW w:w="1871" w:type="dxa"/>
            <w:vAlign w:val="center"/>
          </w:tcPr>
          <w:p w14:paraId="199F8107">
            <w:pPr>
              <w:jc w:val="center"/>
              <w:rPr>
                <w:rFonts w:hint="eastAsia" w:ascii="宋体" w:hAnsi="宋体" w:eastAsia="宋体" w:cs="宋体"/>
                <w:spacing w:val="-6"/>
                <w:kern w:val="2"/>
                <w:sz w:val="21"/>
                <w:szCs w:val="21"/>
                <w:lang w:val="en-US" w:eastAsia="zh-CN" w:bidi="ar-SA"/>
              </w:rPr>
            </w:pPr>
          </w:p>
        </w:tc>
        <w:tc>
          <w:tcPr>
            <w:tcW w:w="2069" w:type="dxa"/>
            <w:tcBorders>
              <w:right w:val="single" w:color="000000" w:sz="4" w:space="0"/>
            </w:tcBorders>
          </w:tcPr>
          <w:p w14:paraId="41E42B4F">
            <w:pPr>
              <w:rPr>
                <w:rFonts w:hint="eastAsia" w:ascii="宋体" w:hAnsi="宋体" w:eastAsia="宋体" w:cs="宋体"/>
              </w:rPr>
            </w:pPr>
          </w:p>
        </w:tc>
        <w:tc>
          <w:tcPr>
            <w:tcW w:w="2868" w:type="dxa"/>
            <w:tcBorders>
              <w:left w:val="single" w:color="000000" w:sz="4" w:space="0"/>
            </w:tcBorders>
          </w:tcPr>
          <w:p w14:paraId="37ACD565">
            <w:pPr>
              <w:rPr>
                <w:rFonts w:hint="eastAsia" w:ascii="宋体" w:hAnsi="宋体" w:eastAsia="宋体" w:cs="宋体"/>
              </w:rPr>
            </w:pPr>
          </w:p>
        </w:tc>
        <w:tc>
          <w:tcPr>
            <w:tcW w:w="1118" w:type="dxa"/>
          </w:tcPr>
          <w:p w14:paraId="02CD2E8F">
            <w:pPr>
              <w:rPr>
                <w:rFonts w:hint="eastAsia" w:ascii="宋体" w:hAnsi="宋体" w:eastAsia="宋体" w:cs="宋体"/>
              </w:rPr>
            </w:pPr>
          </w:p>
        </w:tc>
      </w:tr>
      <w:tr w14:paraId="306CAB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10" w:hRule="atLeast"/>
        </w:trPr>
        <w:tc>
          <w:tcPr>
            <w:tcW w:w="672" w:type="dxa"/>
            <w:vAlign w:val="center"/>
          </w:tcPr>
          <w:p w14:paraId="23B84B48">
            <w:pPr>
              <w:pStyle w:val="128"/>
              <w:spacing w:before="78" w:after="78"/>
              <w:jc w:val="center"/>
              <w:rPr>
                <w:rFonts w:hint="default" w:ascii="宋体" w:hAnsi="宋体" w:eastAsia="宋体" w:cs="宋体"/>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theme="minorBidi"/>
                <w:kern w:val="2"/>
                <w:sz w:val="21"/>
                <w:szCs w:val="21"/>
                <w:lang w:val="en-US" w:eastAsia="zh-CN" w:bidi="ar-SA"/>
              </w:rPr>
              <w:t>4</w:t>
            </w:r>
          </w:p>
        </w:tc>
        <w:tc>
          <w:tcPr>
            <w:tcW w:w="3205" w:type="dxa"/>
            <w:shd w:val="clear"/>
            <w:vAlign w:val="center"/>
          </w:tcPr>
          <w:p w14:paraId="4F3BD70A">
            <w:pPr>
              <w:spacing w:line="360" w:lineRule="exact"/>
              <w:jc w:val="center"/>
              <w:rPr>
                <w:rFonts w:hint="eastAsia" w:ascii="宋体" w:hAnsi="宋体" w:eastAsia="宋体" w:cs="宋体"/>
                <w:kern w:val="2"/>
                <w:sz w:val="21"/>
                <w:szCs w:val="21"/>
                <w:highlight w:val="none"/>
                <w:lang w:val="en-US" w:eastAsia="zh-CN" w:bidi="ar-SA"/>
              </w:rPr>
            </w:pPr>
            <w:r>
              <w:rPr>
                <w:rFonts w:hint="eastAsia" w:ascii="宋体" w:hAnsi="宋体" w:eastAsia="宋体" w:cs="宋体"/>
                <w:szCs w:val="21"/>
                <w:highlight w:val="none"/>
              </w:rPr>
              <w:t>自动杯凸仪/立体精密显微镜</w:t>
            </w:r>
          </w:p>
        </w:tc>
        <w:tc>
          <w:tcPr>
            <w:tcW w:w="1826" w:type="dxa"/>
            <w:shd w:val="clear"/>
            <w:vAlign w:val="center"/>
          </w:tcPr>
          <w:p w14:paraId="1CEF5D66">
            <w:pPr>
              <w:spacing w:line="360" w:lineRule="exact"/>
              <w:jc w:val="center"/>
              <w:rPr>
                <w:rFonts w:hint="default" w:ascii="宋体" w:hAnsi="宋体" w:eastAsia="宋体" w:cs="宋体"/>
                <w:kern w:val="2"/>
                <w:sz w:val="21"/>
                <w:szCs w:val="21"/>
                <w:lang w:val="en-US" w:eastAsia="zh-CN" w:bidi="ar-SA"/>
              </w:rPr>
            </w:pPr>
          </w:p>
        </w:tc>
        <w:tc>
          <w:tcPr>
            <w:tcW w:w="668" w:type="dxa"/>
            <w:shd w:val="clear" w:color="auto" w:fill="auto"/>
            <w:vAlign w:val="center"/>
          </w:tcPr>
          <w:p w14:paraId="17110968">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台</w:t>
            </w:r>
          </w:p>
        </w:tc>
        <w:tc>
          <w:tcPr>
            <w:tcW w:w="832" w:type="dxa"/>
            <w:shd w:val="clear" w:color="auto" w:fill="auto"/>
            <w:vAlign w:val="center"/>
          </w:tcPr>
          <w:p w14:paraId="3A2A7D67">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1</w:t>
            </w:r>
          </w:p>
        </w:tc>
        <w:tc>
          <w:tcPr>
            <w:tcW w:w="1871" w:type="dxa"/>
            <w:vAlign w:val="center"/>
          </w:tcPr>
          <w:p w14:paraId="172959A2">
            <w:pPr>
              <w:jc w:val="center"/>
              <w:rPr>
                <w:rFonts w:hint="eastAsia" w:ascii="宋体" w:hAnsi="宋体" w:eastAsia="宋体" w:cs="宋体"/>
                <w:spacing w:val="-6"/>
                <w:kern w:val="2"/>
                <w:sz w:val="21"/>
                <w:szCs w:val="21"/>
                <w:lang w:val="en-US" w:eastAsia="zh-CN" w:bidi="ar-SA"/>
              </w:rPr>
            </w:pPr>
          </w:p>
        </w:tc>
        <w:tc>
          <w:tcPr>
            <w:tcW w:w="2069" w:type="dxa"/>
            <w:tcBorders>
              <w:right w:val="single" w:color="000000" w:sz="4" w:space="0"/>
            </w:tcBorders>
          </w:tcPr>
          <w:p w14:paraId="3B958BFC">
            <w:pPr>
              <w:rPr>
                <w:rFonts w:hint="eastAsia" w:ascii="宋体" w:hAnsi="宋体" w:eastAsia="宋体" w:cs="宋体"/>
              </w:rPr>
            </w:pPr>
          </w:p>
        </w:tc>
        <w:tc>
          <w:tcPr>
            <w:tcW w:w="2868" w:type="dxa"/>
            <w:tcBorders>
              <w:left w:val="single" w:color="000000" w:sz="4" w:space="0"/>
            </w:tcBorders>
          </w:tcPr>
          <w:p w14:paraId="022CF4BE">
            <w:pPr>
              <w:rPr>
                <w:rFonts w:hint="eastAsia" w:ascii="宋体" w:hAnsi="宋体" w:eastAsia="宋体" w:cs="宋体"/>
              </w:rPr>
            </w:pPr>
          </w:p>
        </w:tc>
        <w:tc>
          <w:tcPr>
            <w:tcW w:w="1118" w:type="dxa"/>
          </w:tcPr>
          <w:p w14:paraId="17D10A15">
            <w:pPr>
              <w:rPr>
                <w:rFonts w:hint="eastAsia" w:ascii="宋体" w:hAnsi="宋体" w:eastAsia="宋体" w:cs="宋体"/>
              </w:rPr>
            </w:pPr>
          </w:p>
        </w:tc>
      </w:tr>
      <w:tr w14:paraId="53D6FC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349C8FF1">
            <w:pPr>
              <w:pStyle w:val="128"/>
              <w:spacing w:before="78" w:after="78"/>
              <w:jc w:val="center"/>
              <w:rPr>
                <w:rFonts w:hint="default" w:ascii="宋体" w:hAnsi="宋体" w:eastAsia="宋体" w:cs="宋体"/>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theme="minorBidi"/>
                <w:kern w:val="2"/>
                <w:sz w:val="21"/>
                <w:szCs w:val="21"/>
                <w:lang w:val="en-US" w:eastAsia="zh-CN" w:bidi="ar-SA"/>
              </w:rPr>
              <w:t>5</w:t>
            </w:r>
          </w:p>
        </w:tc>
        <w:tc>
          <w:tcPr>
            <w:tcW w:w="3205" w:type="dxa"/>
            <w:shd w:val="clear"/>
            <w:vAlign w:val="center"/>
          </w:tcPr>
          <w:p w14:paraId="0295E6D5">
            <w:pPr>
              <w:spacing w:line="360" w:lineRule="exact"/>
              <w:jc w:val="center"/>
              <w:rPr>
                <w:rFonts w:hint="eastAsia" w:ascii="宋体" w:hAnsi="宋体" w:eastAsia="宋体" w:cs="宋体"/>
                <w:kern w:val="2"/>
                <w:sz w:val="21"/>
                <w:szCs w:val="21"/>
                <w:highlight w:val="none"/>
                <w:lang w:val="en-US" w:eastAsia="zh-CN" w:bidi="ar-SA"/>
              </w:rPr>
            </w:pPr>
            <w:r>
              <w:rPr>
                <w:rFonts w:hint="eastAsia" w:ascii="宋体" w:hAnsi="宋体" w:eastAsia="宋体" w:cs="宋体"/>
                <w:szCs w:val="21"/>
                <w:highlight w:val="none"/>
              </w:rPr>
              <w:t>划格试验器</w:t>
            </w:r>
          </w:p>
        </w:tc>
        <w:tc>
          <w:tcPr>
            <w:tcW w:w="1826" w:type="dxa"/>
            <w:shd w:val="clear"/>
            <w:vAlign w:val="center"/>
          </w:tcPr>
          <w:p w14:paraId="251F70F6">
            <w:pPr>
              <w:spacing w:line="360" w:lineRule="exact"/>
              <w:jc w:val="center"/>
              <w:rPr>
                <w:rFonts w:hint="default" w:ascii="宋体" w:hAnsi="宋体" w:eastAsia="宋体" w:cs="宋体"/>
                <w:kern w:val="2"/>
                <w:sz w:val="21"/>
                <w:szCs w:val="21"/>
                <w:lang w:val="en-US" w:eastAsia="zh-CN" w:bidi="ar-SA"/>
              </w:rPr>
            </w:pPr>
          </w:p>
        </w:tc>
        <w:tc>
          <w:tcPr>
            <w:tcW w:w="668" w:type="dxa"/>
            <w:shd w:val="clear" w:color="auto" w:fill="auto"/>
            <w:vAlign w:val="center"/>
          </w:tcPr>
          <w:p w14:paraId="506B629C">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台</w:t>
            </w:r>
          </w:p>
        </w:tc>
        <w:tc>
          <w:tcPr>
            <w:tcW w:w="832" w:type="dxa"/>
            <w:shd w:val="clear" w:color="auto" w:fill="auto"/>
            <w:vAlign w:val="center"/>
          </w:tcPr>
          <w:p w14:paraId="30676E29">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1</w:t>
            </w:r>
          </w:p>
        </w:tc>
        <w:tc>
          <w:tcPr>
            <w:tcW w:w="1871" w:type="dxa"/>
            <w:vAlign w:val="center"/>
          </w:tcPr>
          <w:p w14:paraId="3D46F106">
            <w:pPr>
              <w:jc w:val="center"/>
              <w:rPr>
                <w:rFonts w:hint="eastAsia" w:ascii="宋体" w:hAnsi="宋体" w:eastAsia="宋体" w:cs="宋体"/>
                <w:spacing w:val="-6"/>
                <w:kern w:val="2"/>
                <w:sz w:val="21"/>
                <w:szCs w:val="21"/>
                <w:lang w:val="en-US" w:eastAsia="zh-CN" w:bidi="ar-SA"/>
              </w:rPr>
            </w:pPr>
          </w:p>
        </w:tc>
        <w:tc>
          <w:tcPr>
            <w:tcW w:w="2069" w:type="dxa"/>
            <w:tcBorders>
              <w:right w:val="single" w:color="000000" w:sz="4" w:space="0"/>
            </w:tcBorders>
          </w:tcPr>
          <w:p w14:paraId="57773924">
            <w:pPr>
              <w:rPr>
                <w:rFonts w:hint="eastAsia" w:ascii="宋体" w:hAnsi="宋体" w:eastAsia="宋体" w:cs="宋体"/>
              </w:rPr>
            </w:pPr>
          </w:p>
        </w:tc>
        <w:tc>
          <w:tcPr>
            <w:tcW w:w="2868" w:type="dxa"/>
            <w:tcBorders>
              <w:left w:val="single" w:color="000000" w:sz="4" w:space="0"/>
            </w:tcBorders>
          </w:tcPr>
          <w:p w14:paraId="568264BC">
            <w:pPr>
              <w:rPr>
                <w:rFonts w:hint="eastAsia" w:ascii="宋体" w:hAnsi="宋体" w:eastAsia="宋体" w:cs="宋体"/>
              </w:rPr>
            </w:pPr>
          </w:p>
        </w:tc>
        <w:tc>
          <w:tcPr>
            <w:tcW w:w="1118" w:type="dxa"/>
          </w:tcPr>
          <w:p w14:paraId="27B6C07C">
            <w:pPr>
              <w:rPr>
                <w:rFonts w:hint="eastAsia" w:ascii="宋体" w:hAnsi="宋体" w:eastAsia="宋体" w:cs="宋体"/>
              </w:rPr>
            </w:pPr>
          </w:p>
        </w:tc>
      </w:tr>
      <w:tr w14:paraId="6C6A75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4252B91E">
            <w:pPr>
              <w:pStyle w:val="128"/>
              <w:spacing w:before="78" w:after="78"/>
              <w:jc w:val="center"/>
              <w:rPr>
                <w:rFonts w:hint="default" w:ascii="宋体" w:hAnsi="宋体" w:eastAsia="宋体" w:cs="宋体"/>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theme="minorBidi"/>
                <w:kern w:val="2"/>
                <w:sz w:val="21"/>
                <w:szCs w:val="21"/>
                <w:lang w:val="en-US" w:eastAsia="zh-CN" w:bidi="ar-SA"/>
              </w:rPr>
              <w:t>6</w:t>
            </w:r>
          </w:p>
        </w:tc>
        <w:tc>
          <w:tcPr>
            <w:tcW w:w="3205" w:type="dxa"/>
            <w:shd w:val="clear"/>
            <w:vAlign w:val="center"/>
          </w:tcPr>
          <w:p w14:paraId="432FA453">
            <w:pPr>
              <w:spacing w:line="360" w:lineRule="exact"/>
              <w:jc w:val="center"/>
              <w:rPr>
                <w:rFonts w:hint="eastAsia" w:ascii="宋体" w:hAnsi="宋体" w:eastAsia="宋体" w:cs="宋体"/>
                <w:kern w:val="2"/>
                <w:sz w:val="21"/>
                <w:szCs w:val="21"/>
                <w:highlight w:val="none"/>
                <w:lang w:val="en-US" w:eastAsia="zh-CN" w:bidi="ar-SA"/>
              </w:rPr>
            </w:pPr>
            <w:r>
              <w:rPr>
                <w:rFonts w:hint="eastAsia" w:ascii="宋体" w:hAnsi="宋体" w:eastAsia="宋体" w:cs="宋体"/>
                <w:szCs w:val="21"/>
                <w:highlight w:val="none"/>
              </w:rPr>
              <w:t>光泽仪</w:t>
            </w:r>
          </w:p>
        </w:tc>
        <w:tc>
          <w:tcPr>
            <w:tcW w:w="1826" w:type="dxa"/>
            <w:shd w:val="clear"/>
            <w:vAlign w:val="center"/>
          </w:tcPr>
          <w:p w14:paraId="260E9B1F">
            <w:pPr>
              <w:spacing w:line="360" w:lineRule="exact"/>
              <w:jc w:val="center"/>
              <w:rPr>
                <w:rFonts w:hint="eastAsia" w:ascii="宋体" w:hAnsi="宋体" w:eastAsia="宋体" w:cs="宋体"/>
                <w:kern w:val="2"/>
                <w:sz w:val="21"/>
                <w:szCs w:val="21"/>
                <w:lang w:val="en-US" w:eastAsia="zh-CN" w:bidi="ar-SA"/>
              </w:rPr>
            </w:pPr>
          </w:p>
        </w:tc>
        <w:tc>
          <w:tcPr>
            <w:tcW w:w="668" w:type="dxa"/>
            <w:shd w:val="clear" w:color="auto" w:fill="auto"/>
            <w:vAlign w:val="center"/>
          </w:tcPr>
          <w:p w14:paraId="11D5A155">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台</w:t>
            </w:r>
          </w:p>
        </w:tc>
        <w:tc>
          <w:tcPr>
            <w:tcW w:w="832" w:type="dxa"/>
            <w:shd w:val="clear" w:color="auto" w:fill="auto"/>
            <w:vAlign w:val="center"/>
          </w:tcPr>
          <w:p w14:paraId="55486A27">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1</w:t>
            </w:r>
          </w:p>
        </w:tc>
        <w:tc>
          <w:tcPr>
            <w:tcW w:w="1871" w:type="dxa"/>
            <w:vAlign w:val="center"/>
          </w:tcPr>
          <w:p w14:paraId="51ABB8C0">
            <w:pPr>
              <w:jc w:val="center"/>
              <w:rPr>
                <w:rFonts w:hint="eastAsia" w:ascii="宋体" w:hAnsi="宋体" w:eastAsia="宋体" w:cs="宋体"/>
                <w:spacing w:val="-6"/>
                <w:kern w:val="2"/>
                <w:sz w:val="21"/>
                <w:szCs w:val="21"/>
                <w:lang w:val="en-US" w:eastAsia="zh-CN" w:bidi="ar-SA"/>
              </w:rPr>
            </w:pPr>
          </w:p>
        </w:tc>
        <w:tc>
          <w:tcPr>
            <w:tcW w:w="2069" w:type="dxa"/>
            <w:tcBorders>
              <w:right w:val="single" w:color="000000" w:sz="4" w:space="0"/>
            </w:tcBorders>
          </w:tcPr>
          <w:p w14:paraId="1697B6EE">
            <w:pPr>
              <w:rPr>
                <w:rFonts w:hint="eastAsia" w:ascii="宋体" w:hAnsi="宋体" w:eastAsia="宋体" w:cs="宋体"/>
              </w:rPr>
            </w:pPr>
          </w:p>
        </w:tc>
        <w:tc>
          <w:tcPr>
            <w:tcW w:w="2868" w:type="dxa"/>
            <w:tcBorders>
              <w:left w:val="single" w:color="000000" w:sz="4" w:space="0"/>
            </w:tcBorders>
          </w:tcPr>
          <w:p w14:paraId="7B07369A">
            <w:pPr>
              <w:rPr>
                <w:rFonts w:hint="eastAsia" w:ascii="宋体" w:hAnsi="宋体" w:eastAsia="宋体" w:cs="宋体"/>
              </w:rPr>
            </w:pPr>
          </w:p>
        </w:tc>
        <w:tc>
          <w:tcPr>
            <w:tcW w:w="1118" w:type="dxa"/>
          </w:tcPr>
          <w:p w14:paraId="2838CEF0">
            <w:pPr>
              <w:rPr>
                <w:rFonts w:hint="eastAsia" w:ascii="宋体" w:hAnsi="宋体" w:eastAsia="宋体" w:cs="宋体"/>
              </w:rPr>
            </w:pPr>
          </w:p>
        </w:tc>
      </w:tr>
      <w:tr w14:paraId="2D5429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4B990C72">
            <w:pPr>
              <w:pStyle w:val="128"/>
              <w:spacing w:before="78" w:after="78"/>
              <w:jc w:val="center"/>
              <w:rPr>
                <w:rFonts w:hint="default" w:ascii="宋体" w:hAnsi="宋体" w:eastAsia="宋体" w:cs="宋体"/>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theme="minorBidi"/>
                <w:kern w:val="2"/>
                <w:sz w:val="21"/>
                <w:szCs w:val="21"/>
                <w:lang w:val="en-US" w:eastAsia="zh-CN" w:bidi="ar-SA"/>
              </w:rPr>
              <w:t>7</w:t>
            </w:r>
          </w:p>
        </w:tc>
        <w:tc>
          <w:tcPr>
            <w:tcW w:w="3205" w:type="dxa"/>
            <w:shd w:val="clear"/>
            <w:vAlign w:val="center"/>
          </w:tcPr>
          <w:p w14:paraId="5E1FD850">
            <w:pPr>
              <w:spacing w:line="360" w:lineRule="exact"/>
              <w:jc w:val="center"/>
              <w:rPr>
                <w:rFonts w:hint="eastAsia" w:ascii="宋体" w:hAnsi="宋体" w:eastAsia="宋体" w:cs="宋体"/>
                <w:kern w:val="2"/>
                <w:sz w:val="21"/>
                <w:szCs w:val="21"/>
                <w:highlight w:val="none"/>
                <w:lang w:val="en-US" w:eastAsia="zh-CN" w:bidi="ar-SA"/>
              </w:rPr>
            </w:pPr>
            <w:r>
              <w:rPr>
                <w:rFonts w:hint="eastAsia" w:ascii="宋体" w:hAnsi="宋体" w:eastAsia="宋体" w:cs="宋体"/>
                <w:szCs w:val="21"/>
                <w:highlight w:val="none"/>
              </w:rPr>
              <w:t>柔韧性测定仪（圆柱弯曲试验仪）</w:t>
            </w:r>
          </w:p>
        </w:tc>
        <w:tc>
          <w:tcPr>
            <w:tcW w:w="1826" w:type="dxa"/>
            <w:shd w:val="clear"/>
            <w:vAlign w:val="center"/>
          </w:tcPr>
          <w:p w14:paraId="2455BE9E">
            <w:pPr>
              <w:spacing w:line="360" w:lineRule="exact"/>
              <w:jc w:val="center"/>
              <w:rPr>
                <w:rFonts w:hint="eastAsia" w:ascii="宋体" w:hAnsi="宋体" w:eastAsia="宋体" w:cs="宋体"/>
                <w:kern w:val="2"/>
                <w:sz w:val="21"/>
                <w:szCs w:val="21"/>
                <w:lang w:val="en-US" w:eastAsia="zh-CN" w:bidi="ar-SA"/>
              </w:rPr>
            </w:pPr>
          </w:p>
        </w:tc>
        <w:tc>
          <w:tcPr>
            <w:tcW w:w="668" w:type="dxa"/>
            <w:shd w:val="clear" w:color="auto" w:fill="auto"/>
            <w:vAlign w:val="center"/>
          </w:tcPr>
          <w:p w14:paraId="2EC5A0B6">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台</w:t>
            </w:r>
          </w:p>
        </w:tc>
        <w:tc>
          <w:tcPr>
            <w:tcW w:w="832" w:type="dxa"/>
            <w:shd w:val="clear" w:color="auto" w:fill="auto"/>
            <w:vAlign w:val="center"/>
          </w:tcPr>
          <w:p w14:paraId="4CF8DE95">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1</w:t>
            </w:r>
          </w:p>
        </w:tc>
        <w:tc>
          <w:tcPr>
            <w:tcW w:w="1871" w:type="dxa"/>
            <w:vAlign w:val="center"/>
          </w:tcPr>
          <w:p w14:paraId="0355F197">
            <w:pPr>
              <w:jc w:val="center"/>
              <w:rPr>
                <w:rFonts w:hint="eastAsia" w:ascii="宋体" w:hAnsi="宋体" w:eastAsia="宋体" w:cs="宋体"/>
                <w:spacing w:val="-6"/>
                <w:kern w:val="2"/>
                <w:sz w:val="21"/>
                <w:szCs w:val="21"/>
                <w:lang w:val="en-US" w:eastAsia="zh-CN" w:bidi="ar-SA"/>
              </w:rPr>
            </w:pPr>
          </w:p>
        </w:tc>
        <w:tc>
          <w:tcPr>
            <w:tcW w:w="2069" w:type="dxa"/>
            <w:tcBorders>
              <w:right w:val="single" w:color="000000" w:sz="4" w:space="0"/>
            </w:tcBorders>
          </w:tcPr>
          <w:p w14:paraId="45A89030">
            <w:pPr>
              <w:rPr>
                <w:rFonts w:hint="eastAsia" w:ascii="宋体" w:hAnsi="宋体" w:eastAsia="宋体" w:cs="宋体"/>
              </w:rPr>
            </w:pPr>
          </w:p>
        </w:tc>
        <w:tc>
          <w:tcPr>
            <w:tcW w:w="2868" w:type="dxa"/>
            <w:tcBorders>
              <w:left w:val="single" w:color="000000" w:sz="4" w:space="0"/>
            </w:tcBorders>
          </w:tcPr>
          <w:p w14:paraId="66986E29">
            <w:pPr>
              <w:rPr>
                <w:rFonts w:hint="eastAsia" w:ascii="宋体" w:hAnsi="宋体" w:eastAsia="宋体" w:cs="宋体"/>
              </w:rPr>
            </w:pPr>
          </w:p>
        </w:tc>
        <w:tc>
          <w:tcPr>
            <w:tcW w:w="1118" w:type="dxa"/>
          </w:tcPr>
          <w:p w14:paraId="1E95300D">
            <w:pPr>
              <w:rPr>
                <w:rFonts w:hint="eastAsia" w:ascii="宋体" w:hAnsi="宋体" w:eastAsia="宋体" w:cs="宋体"/>
              </w:rPr>
            </w:pPr>
          </w:p>
        </w:tc>
      </w:tr>
      <w:tr w14:paraId="3D94A3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736A6827">
            <w:pPr>
              <w:pStyle w:val="128"/>
              <w:spacing w:before="78" w:after="78"/>
              <w:jc w:val="center"/>
              <w:rPr>
                <w:rFonts w:hint="eastAsia" w:ascii="宋体" w:hAnsi="宋体" w:eastAsia="宋体" w:cstheme="minorBidi"/>
                <w:kern w:val="2"/>
                <w:sz w:val="21"/>
                <w:szCs w:val="21"/>
                <w:lang w:val="en-US" w:eastAsia="zh-CN" w:bidi="ar-SA"/>
              </w:rPr>
            </w:pPr>
          </w:p>
        </w:tc>
        <w:tc>
          <w:tcPr>
            <w:tcW w:w="3205" w:type="dxa"/>
            <w:shd w:val="clear"/>
            <w:vAlign w:val="center"/>
          </w:tcPr>
          <w:p w14:paraId="19D37C38">
            <w:pPr>
              <w:spacing w:line="360" w:lineRule="exact"/>
              <w:jc w:val="center"/>
              <w:rPr>
                <w:rFonts w:hint="eastAsia" w:ascii="宋体" w:hAnsi="宋体" w:eastAsia="宋体" w:cs="宋体"/>
                <w:kern w:val="2"/>
                <w:sz w:val="21"/>
                <w:szCs w:val="21"/>
                <w:highlight w:val="none"/>
                <w:lang w:val="en-US" w:eastAsia="zh-CN" w:bidi="ar-SA"/>
              </w:rPr>
            </w:pPr>
            <w:r>
              <w:rPr>
                <w:rFonts w:hint="eastAsia" w:ascii="宋体" w:hAnsi="宋体" w:eastAsia="宋体" w:cs="宋体"/>
                <w:szCs w:val="21"/>
                <w:highlight w:val="none"/>
              </w:rPr>
              <w:t>恒温水槽（耐水测试设备）</w:t>
            </w:r>
          </w:p>
        </w:tc>
        <w:tc>
          <w:tcPr>
            <w:tcW w:w="1826" w:type="dxa"/>
            <w:shd w:val="clear"/>
            <w:vAlign w:val="center"/>
          </w:tcPr>
          <w:p w14:paraId="078CE248">
            <w:pPr>
              <w:spacing w:line="360" w:lineRule="exact"/>
              <w:jc w:val="center"/>
              <w:rPr>
                <w:rFonts w:hint="eastAsia" w:ascii="宋体" w:hAnsi="宋体" w:eastAsia="宋体" w:cs="宋体"/>
                <w:kern w:val="2"/>
                <w:sz w:val="21"/>
                <w:szCs w:val="21"/>
                <w:lang w:val="en-US" w:eastAsia="zh-CN" w:bidi="ar-SA"/>
              </w:rPr>
            </w:pPr>
          </w:p>
        </w:tc>
        <w:tc>
          <w:tcPr>
            <w:tcW w:w="668" w:type="dxa"/>
            <w:shd w:val="clear" w:color="auto" w:fill="auto"/>
            <w:vAlign w:val="center"/>
          </w:tcPr>
          <w:p w14:paraId="54983F4B">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台</w:t>
            </w:r>
          </w:p>
        </w:tc>
        <w:tc>
          <w:tcPr>
            <w:tcW w:w="832" w:type="dxa"/>
            <w:shd w:val="clear" w:color="auto" w:fill="auto"/>
            <w:vAlign w:val="center"/>
          </w:tcPr>
          <w:p w14:paraId="24A7BF03">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1</w:t>
            </w:r>
          </w:p>
        </w:tc>
        <w:tc>
          <w:tcPr>
            <w:tcW w:w="1871" w:type="dxa"/>
            <w:vAlign w:val="center"/>
          </w:tcPr>
          <w:p w14:paraId="5FC491EB">
            <w:pPr>
              <w:jc w:val="center"/>
              <w:rPr>
                <w:rFonts w:hint="eastAsia" w:ascii="宋体" w:hAnsi="宋体" w:eastAsia="宋体" w:cs="宋体"/>
                <w:spacing w:val="-6"/>
                <w:kern w:val="2"/>
                <w:sz w:val="21"/>
                <w:szCs w:val="21"/>
                <w:lang w:val="en-US" w:eastAsia="zh-CN" w:bidi="ar-SA"/>
              </w:rPr>
            </w:pPr>
          </w:p>
        </w:tc>
        <w:tc>
          <w:tcPr>
            <w:tcW w:w="2069" w:type="dxa"/>
            <w:tcBorders>
              <w:right w:val="single" w:color="000000" w:sz="4" w:space="0"/>
            </w:tcBorders>
          </w:tcPr>
          <w:p w14:paraId="797642BB">
            <w:pPr>
              <w:rPr>
                <w:rFonts w:hint="eastAsia" w:ascii="宋体" w:hAnsi="宋体" w:eastAsia="宋体" w:cs="宋体"/>
              </w:rPr>
            </w:pPr>
          </w:p>
        </w:tc>
        <w:tc>
          <w:tcPr>
            <w:tcW w:w="2868" w:type="dxa"/>
            <w:tcBorders>
              <w:left w:val="single" w:color="000000" w:sz="4" w:space="0"/>
            </w:tcBorders>
          </w:tcPr>
          <w:p w14:paraId="56DBF1D9">
            <w:pPr>
              <w:rPr>
                <w:rFonts w:hint="eastAsia" w:ascii="宋体" w:hAnsi="宋体" w:eastAsia="宋体" w:cs="宋体"/>
              </w:rPr>
            </w:pPr>
          </w:p>
        </w:tc>
        <w:tc>
          <w:tcPr>
            <w:tcW w:w="1118" w:type="dxa"/>
          </w:tcPr>
          <w:p w14:paraId="326C68E4">
            <w:pPr>
              <w:rPr>
                <w:rFonts w:hint="eastAsia" w:ascii="宋体" w:hAnsi="宋体" w:eastAsia="宋体" w:cs="宋体"/>
              </w:rPr>
            </w:pPr>
          </w:p>
        </w:tc>
      </w:tr>
      <w:tr w14:paraId="4DE4D4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60B2D30F">
            <w:pPr>
              <w:pStyle w:val="128"/>
              <w:spacing w:before="78" w:after="78"/>
              <w:jc w:val="center"/>
              <w:rPr>
                <w:rFonts w:hint="eastAsia" w:ascii="宋体" w:hAnsi="宋体" w:eastAsia="宋体" w:cstheme="minorBidi"/>
                <w:kern w:val="2"/>
                <w:sz w:val="21"/>
                <w:szCs w:val="21"/>
                <w:lang w:val="en-US" w:eastAsia="zh-CN" w:bidi="ar-SA"/>
              </w:rPr>
            </w:pPr>
          </w:p>
        </w:tc>
        <w:tc>
          <w:tcPr>
            <w:tcW w:w="3205" w:type="dxa"/>
            <w:shd w:val="clear"/>
            <w:vAlign w:val="center"/>
          </w:tcPr>
          <w:p w14:paraId="04BBDF09">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色差仪</w:t>
            </w:r>
          </w:p>
        </w:tc>
        <w:tc>
          <w:tcPr>
            <w:tcW w:w="1826" w:type="dxa"/>
            <w:shd w:val="clear"/>
            <w:vAlign w:val="center"/>
          </w:tcPr>
          <w:p w14:paraId="69FAD684">
            <w:pPr>
              <w:spacing w:line="360" w:lineRule="exact"/>
              <w:jc w:val="center"/>
              <w:rPr>
                <w:rFonts w:hint="eastAsia" w:ascii="宋体" w:hAnsi="宋体" w:eastAsia="宋体" w:cs="宋体"/>
                <w:kern w:val="2"/>
                <w:sz w:val="21"/>
                <w:szCs w:val="21"/>
                <w:lang w:val="en-US" w:eastAsia="zh-CN" w:bidi="ar-SA"/>
              </w:rPr>
            </w:pPr>
          </w:p>
        </w:tc>
        <w:tc>
          <w:tcPr>
            <w:tcW w:w="668" w:type="dxa"/>
            <w:shd w:val="clear" w:color="auto" w:fill="auto"/>
            <w:vAlign w:val="center"/>
          </w:tcPr>
          <w:p w14:paraId="69283174">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台</w:t>
            </w:r>
          </w:p>
        </w:tc>
        <w:tc>
          <w:tcPr>
            <w:tcW w:w="832" w:type="dxa"/>
            <w:shd w:val="clear" w:color="auto" w:fill="auto"/>
            <w:vAlign w:val="center"/>
          </w:tcPr>
          <w:p w14:paraId="674FA79C">
            <w:pPr>
              <w:spacing w:line="36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Cs w:val="21"/>
              </w:rPr>
              <w:t>1</w:t>
            </w:r>
          </w:p>
        </w:tc>
        <w:tc>
          <w:tcPr>
            <w:tcW w:w="1871" w:type="dxa"/>
            <w:vAlign w:val="center"/>
          </w:tcPr>
          <w:p w14:paraId="50F97F41">
            <w:pPr>
              <w:jc w:val="center"/>
              <w:rPr>
                <w:rFonts w:hint="eastAsia" w:ascii="宋体" w:hAnsi="宋体" w:eastAsia="宋体" w:cs="宋体"/>
                <w:spacing w:val="-6"/>
                <w:kern w:val="2"/>
                <w:sz w:val="21"/>
                <w:szCs w:val="21"/>
                <w:lang w:val="en-US" w:eastAsia="zh-CN" w:bidi="ar-SA"/>
              </w:rPr>
            </w:pPr>
          </w:p>
        </w:tc>
        <w:tc>
          <w:tcPr>
            <w:tcW w:w="2069" w:type="dxa"/>
            <w:tcBorders>
              <w:right w:val="single" w:color="000000" w:sz="4" w:space="0"/>
            </w:tcBorders>
          </w:tcPr>
          <w:p w14:paraId="6954F080">
            <w:pPr>
              <w:rPr>
                <w:rFonts w:hint="eastAsia" w:ascii="宋体" w:hAnsi="宋体" w:eastAsia="宋体" w:cs="宋体"/>
              </w:rPr>
            </w:pPr>
          </w:p>
        </w:tc>
        <w:tc>
          <w:tcPr>
            <w:tcW w:w="2868" w:type="dxa"/>
            <w:tcBorders>
              <w:left w:val="single" w:color="000000" w:sz="4" w:space="0"/>
            </w:tcBorders>
          </w:tcPr>
          <w:p w14:paraId="008E5102">
            <w:pPr>
              <w:rPr>
                <w:rFonts w:hint="eastAsia" w:ascii="宋体" w:hAnsi="宋体" w:eastAsia="宋体" w:cs="宋体"/>
              </w:rPr>
            </w:pPr>
          </w:p>
        </w:tc>
        <w:tc>
          <w:tcPr>
            <w:tcW w:w="1118" w:type="dxa"/>
          </w:tcPr>
          <w:p w14:paraId="62005FC0">
            <w:pPr>
              <w:rPr>
                <w:rFonts w:hint="eastAsia" w:ascii="宋体" w:hAnsi="宋体" w:eastAsia="宋体" w:cs="宋体"/>
              </w:rPr>
            </w:pPr>
          </w:p>
        </w:tc>
      </w:tr>
      <w:tr w14:paraId="418EA5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9074" w:type="dxa"/>
            <w:gridSpan w:val="6"/>
            <w:tcBorders>
              <w:right w:val="single" w:color="000000" w:sz="4" w:space="0"/>
            </w:tcBorders>
          </w:tcPr>
          <w:p w14:paraId="2ED8D14F">
            <w:pPr>
              <w:jc w:val="center"/>
              <w:rPr>
                <w:rFonts w:hint="eastAsia" w:ascii="宋体" w:hAnsi="宋体" w:eastAsia="宋体" w:cs="宋体"/>
              </w:rPr>
            </w:pPr>
            <w:r>
              <w:rPr>
                <w:rFonts w:hint="eastAsia" w:ascii="宋体" w:hAnsi="宋体" w:eastAsia="宋体" w:cs="宋体"/>
                <w:spacing w:val="-6"/>
                <w:szCs w:val="21"/>
              </w:rPr>
              <w:t>总</w:t>
            </w:r>
            <w:r>
              <w:rPr>
                <w:rFonts w:hint="eastAsia" w:ascii="宋体" w:hAnsi="宋体" w:eastAsia="宋体" w:cs="宋体"/>
                <w:spacing w:val="-4"/>
                <w:szCs w:val="21"/>
              </w:rPr>
              <w:t>价合计列入价格汇总表 9-5</w:t>
            </w:r>
          </w:p>
        </w:tc>
        <w:tc>
          <w:tcPr>
            <w:tcW w:w="2069" w:type="dxa"/>
            <w:tcBorders>
              <w:left w:val="single" w:color="000000" w:sz="4" w:space="0"/>
            </w:tcBorders>
          </w:tcPr>
          <w:p w14:paraId="21620384">
            <w:pPr>
              <w:jc w:val="center"/>
              <w:rPr>
                <w:rFonts w:hint="eastAsia" w:ascii="宋体" w:hAnsi="宋体" w:eastAsia="宋体" w:cs="宋体"/>
                <w:spacing w:val="-6"/>
                <w:szCs w:val="21"/>
              </w:rPr>
            </w:pPr>
          </w:p>
        </w:tc>
        <w:tc>
          <w:tcPr>
            <w:tcW w:w="2868" w:type="dxa"/>
            <w:tcBorders>
              <w:left w:val="single" w:color="000000" w:sz="4" w:space="0"/>
            </w:tcBorders>
          </w:tcPr>
          <w:p w14:paraId="162B5FFA">
            <w:pPr>
              <w:rPr>
                <w:rFonts w:hint="eastAsia" w:ascii="宋体" w:hAnsi="宋体" w:eastAsia="宋体" w:cs="宋体"/>
              </w:rPr>
            </w:pPr>
          </w:p>
        </w:tc>
        <w:tc>
          <w:tcPr>
            <w:tcW w:w="1118" w:type="dxa"/>
          </w:tcPr>
          <w:p w14:paraId="110488C6">
            <w:pPr>
              <w:rPr>
                <w:rFonts w:hint="eastAsia" w:ascii="宋体" w:hAnsi="宋体" w:eastAsia="宋体" w:cs="宋体"/>
              </w:rPr>
            </w:pPr>
          </w:p>
        </w:tc>
      </w:tr>
    </w:tbl>
    <w:p w14:paraId="2B5DB9A3">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3ED070B5">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01952948">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5E062B9F">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D415570">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18879ABD">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64FD10F3">
      <w:pPr>
        <w:spacing w:line="105" w:lineRule="exact"/>
      </w:pPr>
    </w:p>
    <w:p w14:paraId="6D09D683">
      <w:pPr>
        <w:sectPr>
          <w:footerReference r:id="rId26" w:type="default"/>
          <w:pgSz w:w="16841" w:h="11907" w:orient="landscape"/>
          <w:pgMar w:top="400" w:right="1387" w:bottom="1168" w:left="1473" w:header="0" w:footer="990" w:gutter="0"/>
          <w:pgNumType w:fmt="decimal"/>
          <w:cols w:equalWidth="0" w:num="1">
            <w:col w:w="13980"/>
          </w:cols>
        </w:sectPr>
      </w:pPr>
    </w:p>
    <w:p w14:paraId="3DB1DCB6">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711573A0">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0752BD02">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1AA0A364">
      <w:pPr>
        <w:rPr>
          <w:rFonts w:ascii="宋体" w:hAnsi="宋体" w:eastAsia="宋体" w:cs="宋体"/>
          <w:sz w:val="24"/>
          <w:szCs w:val="24"/>
        </w:rPr>
        <w:sectPr>
          <w:type w:val="continuous"/>
          <w:pgSz w:w="16841" w:h="11907"/>
          <w:pgMar w:top="400" w:right="1387" w:bottom="1168" w:left="1473" w:header="0" w:footer="990" w:gutter="0"/>
          <w:pgNumType w:fmt="decimal"/>
          <w:cols w:equalWidth="0" w:num="2">
            <w:col w:w="4757" w:space="100"/>
            <w:col w:w="9124"/>
          </w:cols>
        </w:sectPr>
      </w:pPr>
    </w:p>
    <w:p w14:paraId="743E7505">
      <w:pPr>
        <w:pStyle w:val="6"/>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19B827CE">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628F92D7">
      <w:pPr>
        <w:spacing w:before="132" w:line="221" w:lineRule="auto"/>
        <w:ind w:left="31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highlight w:val="red"/>
          <w:lang w:eastAsia="zh-CN"/>
          <w14:textOutline w14:w="3835" w14:cap="flat" w14:cmpd="sng" w14:algn="ctr">
            <w14:solidFill>
              <w14:srgbClr w14:val="000000"/>
            </w14:solidFill>
            <w14:prstDash w14:val="solid"/>
            <w14:miter w14:val="0"/>
          </w14:textOutline>
        </w:rPr>
        <w:t>CGZX2024090039</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616FF560">
      <w:pPr>
        <w:spacing w:line="172" w:lineRule="exact"/>
      </w:pPr>
    </w:p>
    <w:tbl>
      <w:tblPr>
        <w:tblStyle w:val="131"/>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41C9F9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02F57FAC">
            <w:pPr>
              <w:spacing w:line="296" w:lineRule="auto"/>
              <w:rPr>
                <w:rFonts w:ascii="Arial"/>
              </w:rPr>
            </w:pPr>
          </w:p>
          <w:p w14:paraId="330346B1">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0158371B">
            <w:pPr>
              <w:spacing w:line="295" w:lineRule="auto"/>
              <w:rPr>
                <w:rFonts w:ascii="Arial"/>
              </w:rPr>
            </w:pPr>
          </w:p>
          <w:p w14:paraId="7F5250C1">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47D2F86A">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1E84872B">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5259E3F9">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3ABE8DFA">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02DE0D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4417DAC1">
            <w:pPr>
              <w:rPr>
                <w:rFonts w:ascii="Arial"/>
              </w:rPr>
            </w:pPr>
          </w:p>
        </w:tc>
        <w:tc>
          <w:tcPr>
            <w:tcW w:w="3530" w:type="dxa"/>
            <w:vMerge w:val="continue"/>
            <w:tcBorders>
              <w:top w:val="nil"/>
            </w:tcBorders>
          </w:tcPr>
          <w:p w14:paraId="7A9FBBEB">
            <w:pPr>
              <w:rPr>
                <w:rFonts w:ascii="Arial"/>
              </w:rPr>
            </w:pPr>
          </w:p>
        </w:tc>
        <w:tc>
          <w:tcPr>
            <w:tcW w:w="2159" w:type="dxa"/>
          </w:tcPr>
          <w:p w14:paraId="6D7B69A8">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14:paraId="51FFF235">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14:paraId="320ABFAD">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1644ABE0">
            <w:pPr>
              <w:spacing w:before="161" w:line="185" w:lineRule="auto"/>
              <w:ind w:left="1031"/>
              <w:rPr>
                <w:rFonts w:ascii="宋体" w:hAnsi="宋体" w:eastAsia="宋体" w:cs="宋体"/>
                <w:szCs w:val="21"/>
              </w:rPr>
            </w:pPr>
            <w:r>
              <w:rPr>
                <w:rFonts w:ascii="宋体" w:hAnsi="宋体" w:eastAsia="宋体" w:cs="宋体"/>
                <w:szCs w:val="21"/>
              </w:rPr>
              <w:t>4</w:t>
            </w:r>
          </w:p>
        </w:tc>
      </w:tr>
      <w:tr w14:paraId="273222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62E80DD8">
            <w:pPr>
              <w:spacing w:before="244" w:line="185" w:lineRule="auto"/>
              <w:ind w:left="353"/>
              <w:rPr>
                <w:rFonts w:ascii="宋体" w:hAnsi="宋体" w:eastAsia="宋体" w:cs="宋体"/>
                <w:szCs w:val="21"/>
              </w:rPr>
            </w:pPr>
            <w:r>
              <w:rPr>
                <w:rFonts w:hint="eastAsia" w:ascii="宋体" w:hAnsi="宋体" w:eastAsia="宋体" w:cs="宋体"/>
                <w:szCs w:val="21"/>
              </w:rPr>
              <w:t>1</w:t>
            </w:r>
          </w:p>
        </w:tc>
        <w:tc>
          <w:tcPr>
            <w:tcW w:w="3530" w:type="dxa"/>
          </w:tcPr>
          <w:p w14:paraId="5CE4BAC3">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7ABCC34F">
            <w:pPr>
              <w:rPr>
                <w:rFonts w:ascii="Arial"/>
              </w:rPr>
            </w:pPr>
          </w:p>
        </w:tc>
        <w:tc>
          <w:tcPr>
            <w:tcW w:w="2186" w:type="dxa"/>
          </w:tcPr>
          <w:p w14:paraId="5287C81C">
            <w:pPr>
              <w:rPr>
                <w:rFonts w:ascii="Arial"/>
              </w:rPr>
            </w:pPr>
          </w:p>
        </w:tc>
        <w:tc>
          <w:tcPr>
            <w:tcW w:w="2596" w:type="dxa"/>
          </w:tcPr>
          <w:p w14:paraId="5C82DC26">
            <w:pPr>
              <w:rPr>
                <w:rFonts w:ascii="Arial"/>
              </w:rPr>
            </w:pPr>
          </w:p>
        </w:tc>
        <w:tc>
          <w:tcPr>
            <w:tcW w:w="2164" w:type="dxa"/>
          </w:tcPr>
          <w:p w14:paraId="1E7C536E">
            <w:pPr>
              <w:rPr>
                <w:rFonts w:ascii="Arial"/>
              </w:rPr>
            </w:pPr>
          </w:p>
        </w:tc>
      </w:tr>
      <w:tr w14:paraId="436A6E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8" w:hRule="atLeast"/>
        </w:trPr>
        <w:tc>
          <w:tcPr>
            <w:tcW w:w="799" w:type="dxa"/>
          </w:tcPr>
          <w:p w14:paraId="0D9C6896">
            <w:pPr>
              <w:spacing w:before="245" w:line="183" w:lineRule="auto"/>
              <w:ind w:left="355"/>
              <w:rPr>
                <w:rFonts w:ascii="宋体" w:hAnsi="宋体" w:eastAsia="宋体" w:cs="宋体"/>
                <w:szCs w:val="21"/>
              </w:rPr>
            </w:pPr>
            <w:r>
              <w:rPr>
                <w:rFonts w:hint="eastAsia" w:ascii="宋体" w:hAnsi="宋体" w:eastAsia="宋体" w:cs="宋体"/>
                <w:szCs w:val="21"/>
              </w:rPr>
              <w:t>2</w:t>
            </w:r>
          </w:p>
        </w:tc>
        <w:tc>
          <w:tcPr>
            <w:tcW w:w="3530" w:type="dxa"/>
          </w:tcPr>
          <w:p w14:paraId="240DCF0C">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3E89F145">
            <w:pPr>
              <w:rPr>
                <w:rFonts w:ascii="Arial"/>
              </w:rPr>
            </w:pPr>
          </w:p>
        </w:tc>
        <w:tc>
          <w:tcPr>
            <w:tcW w:w="2186" w:type="dxa"/>
          </w:tcPr>
          <w:p w14:paraId="71383490">
            <w:pPr>
              <w:rPr>
                <w:rFonts w:ascii="Arial"/>
              </w:rPr>
            </w:pPr>
          </w:p>
        </w:tc>
        <w:tc>
          <w:tcPr>
            <w:tcW w:w="2596" w:type="dxa"/>
          </w:tcPr>
          <w:p w14:paraId="5F4E1FDA">
            <w:pPr>
              <w:rPr>
                <w:rFonts w:ascii="Arial"/>
              </w:rPr>
            </w:pPr>
          </w:p>
        </w:tc>
        <w:tc>
          <w:tcPr>
            <w:tcW w:w="2164" w:type="dxa"/>
            <w:vMerge w:val="restart"/>
            <w:tcBorders>
              <w:bottom w:val="nil"/>
            </w:tcBorders>
          </w:tcPr>
          <w:p w14:paraId="55FF0A37">
            <w:pPr>
              <w:spacing w:line="295" w:lineRule="auto"/>
              <w:rPr>
                <w:rFonts w:ascii="Arial"/>
              </w:rPr>
            </w:pPr>
          </w:p>
          <w:p w14:paraId="63C6509B">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15F29F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19B9BDCC">
            <w:pPr>
              <w:spacing w:before="248" w:line="185" w:lineRule="auto"/>
              <w:ind w:left="350"/>
              <w:rPr>
                <w:rFonts w:ascii="宋体" w:hAnsi="宋体" w:eastAsia="宋体" w:cs="宋体"/>
                <w:szCs w:val="21"/>
              </w:rPr>
            </w:pPr>
            <w:r>
              <w:rPr>
                <w:rFonts w:hint="eastAsia" w:ascii="宋体" w:hAnsi="宋体" w:eastAsia="宋体" w:cs="宋体"/>
                <w:szCs w:val="21"/>
              </w:rPr>
              <w:t>3</w:t>
            </w:r>
          </w:p>
        </w:tc>
        <w:tc>
          <w:tcPr>
            <w:tcW w:w="3530" w:type="dxa"/>
          </w:tcPr>
          <w:p w14:paraId="158964BE">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14:paraId="13B49630">
            <w:pPr>
              <w:rPr>
                <w:rFonts w:ascii="Arial"/>
              </w:rPr>
            </w:pPr>
          </w:p>
        </w:tc>
        <w:tc>
          <w:tcPr>
            <w:tcW w:w="2186" w:type="dxa"/>
          </w:tcPr>
          <w:p w14:paraId="715D81F4">
            <w:pPr>
              <w:rPr>
                <w:rFonts w:ascii="Arial"/>
              </w:rPr>
            </w:pPr>
          </w:p>
        </w:tc>
        <w:tc>
          <w:tcPr>
            <w:tcW w:w="2596" w:type="dxa"/>
          </w:tcPr>
          <w:p w14:paraId="32CAED14">
            <w:pPr>
              <w:rPr>
                <w:rFonts w:ascii="Arial"/>
              </w:rPr>
            </w:pPr>
          </w:p>
        </w:tc>
        <w:tc>
          <w:tcPr>
            <w:tcW w:w="2164" w:type="dxa"/>
            <w:vMerge w:val="continue"/>
            <w:tcBorders>
              <w:top w:val="nil"/>
            </w:tcBorders>
          </w:tcPr>
          <w:p w14:paraId="12DA7203">
            <w:pPr>
              <w:rPr>
                <w:rFonts w:ascii="Arial"/>
              </w:rPr>
            </w:pPr>
          </w:p>
        </w:tc>
      </w:tr>
      <w:tr w14:paraId="3CA4C4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CF140E2">
            <w:pPr>
              <w:spacing w:before="247" w:line="182" w:lineRule="auto"/>
              <w:ind w:left="355"/>
              <w:rPr>
                <w:rFonts w:ascii="宋体" w:hAnsi="宋体" w:eastAsia="宋体" w:cs="宋体"/>
                <w:szCs w:val="21"/>
              </w:rPr>
            </w:pPr>
            <w:r>
              <w:rPr>
                <w:rFonts w:hint="eastAsia" w:ascii="宋体" w:hAnsi="宋体" w:eastAsia="宋体" w:cs="宋体"/>
                <w:szCs w:val="21"/>
              </w:rPr>
              <w:t>4</w:t>
            </w:r>
          </w:p>
        </w:tc>
        <w:tc>
          <w:tcPr>
            <w:tcW w:w="3530" w:type="dxa"/>
          </w:tcPr>
          <w:p w14:paraId="70F551A0">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50636ED0">
            <w:pPr>
              <w:rPr>
                <w:rFonts w:ascii="Arial"/>
              </w:rPr>
            </w:pPr>
          </w:p>
        </w:tc>
        <w:tc>
          <w:tcPr>
            <w:tcW w:w="2186" w:type="dxa"/>
          </w:tcPr>
          <w:p w14:paraId="5089BBB7">
            <w:pPr>
              <w:rPr>
                <w:rFonts w:ascii="Arial"/>
              </w:rPr>
            </w:pPr>
          </w:p>
        </w:tc>
        <w:tc>
          <w:tcPr>
            <w:tcW w:w="2596" w:type="dxa"/>
          </w:tcPr>
          <w:p w14:paraId="7916BB23">
            <w:pPr>
              <w:rPr>
                <w:rFonts w:ascii="Arial"/>
              </w:rPr>
            </w:pPr>
          </w:p>
        </w:tc>
        <w:tc>
          <w:tcPr>
            <w:tcW w:w="2164" w:type="dxa"/>
          </w:tcPr>
          <w:p w14:paraId="365B8488">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16DAE3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277E053">
            <w:pPr>
              <w:spacing w:before="247" w:line="183" w:lineRule="auto"/>
              <w:ind w:left="352"/>
              <w:rPr>
                <w:rFonts w:ascii="宋体" w:hAnsi="宋体" w:eastAsia="宋体" w:cs="宋体"/>
                <w:szCs w:val="21"/>
              </w:rPr>
            </w:pPr>
            <w:r>
              <w:rPr>
                <w:rFonts w:hint="eastAsia" w:ascii="宋体" w:hAnsi="宋体" w:eastAsia="宋体" w:cs="宋体"/>
                <w:szCs w:val="21"/>
              </w:rPr>
              <w:t>5</w:t>
            </w:r>
          </w:p>
        </w:tc>
        <w:tc>
          <w:tcPr>
            <w:tcW w:w="3530" w:type="dxa"/>
          </w:tcPr>
          <w:p w14:paraId="47DAFA78">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Pr>
          <w:p w14:paraId="71572186">
            <w:pPr>
              <w:rPr>
                <w:rFonts w:ascii="Arial"/>
              </w:rPr>
            </w:pPr>
          </w:p>
        </w:tc>
        <w:tc>
          <w:tcPr>
            <w:tcW w:w="2186" w:type="dxa"/>
          </w:tcPr>
          <w:p w14:paraId="31E4D37B">
            <w:pPr>
              <w:rPr>
                <w:rFonts w:ascii="Arial"/>
              </w:rPr>
            </w:pPr>
          </w:p>
        </w:tc>
        <w:tc>
          <w:tcPr>
            <w:tcW w:w="2596" w:type="dxa"/>
          </w:tcPr>
          <w:p w14:paraId="0E4C84AF">
            <w:pPr>
              <w:rPr>
                <w:rFonts w:ascii="Arial"/>
              </w:rPr>
            </w:pPr>
          </w:p>
        </w:tc>
        <w:tc>
          <w:tcPr>
            <w:tcW w:w="2164" w:type="dxa"/>
          </w:tcPr>
          <w:p w14:paraId="1E7C2B3D">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68E09B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466A346F">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662EF6BC">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20B1B580">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6F816009">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08838F3E">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06668D1B">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7AE9C468">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F85086A">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216498F3">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1C058E78">
      <w:pPr>
        <w:rPr>
          <w:sz w:val="24"/>
          <w:szCs w:val="24"/>
        </w:rPr>
        <w:sectPr>
          <w:footerReference r:id="rId27" w:type="default"/>
          <w:pgSz w:w="16841" w:h="11907"/>
          <w:pgMar w:top="400" w:right="1699" w:bottom="1184" w:left="1481" w:header="0" w:footer="1022" w:gutter="0"/>
          <w:pgNumType w:fmt="decimal"/>
          <w:cols w:space="720" w:num="1"/>
        </w:sectPr>
      </w:pPr>
    </w:p>
    <w:p w14:paraId="227E58BD">
      <w:pPr>
        <w:pStyle w:val="6"/>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72265DDE">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425898E8">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2DE5FBEF">
      <w:pPr>
        <w:ind w:firstLine="416" w:firstLineChars="200"/>
      </w:pPr>
      <w:bookmarkStart w:id="153" w:name="OLE_LINK5"/>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highlight w:val="red"/>
          <w:lang w:eastAsia="zh-CN"/>
          <w14:textOutline w14:w="3835" w14:cap="flat" w14:cmpd="sng" w14:algn="ctr">
            <w14:solidFill>
              <w14:srgbClr w14:val="000000"/>
            </w14:solidFill>
            <w14:prstDash w14:val="solid"/>
            <w14:miter w14:val="0"/>
          </w14:textOutline>
        </w:rPr>
        <w:t>CGZX2024090039</w:t>
      </w:r>
      <w:r>
        <w:rPr>
          <w:rFonts w:ascii="宋体" w:hAnsi="宋体" w:eastAsia="宋体" w:cs="宋体"/>
          <w:spacing w:val="-1"/>
          <w:szCs w:val="21"/>
        </w:rPr>
        <w:t xml:space="preserve">  </w:t>
      </w:r>
      <w:bookmarkEnd w:id="153"/>
      <w:r>
        <w:rPr>
          <w:rFonts w:ascii="宋体" w:hAnsi="宋体" w:eastAsia="宋体" w:cs="宋体"/>
          <w:spacing w:val="-1"/>
          <w:szCs w:val="21"/>
        </w:rPr>
        <w:t xml:space="preserve">  </w:t>
      </w:r>
    </w:p>
    <w:p w14:paraId="5A8AA3BA">
      <w:pPr>
        <w:spacing w:line="20" w:lineRule="exact"/>
      </w:pPr>
    </w:p>
    <w:tbl>
      <w:tblPr>
        <w:tblStyle w:val="131"/>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1DF6DC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78333B16">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0791A0F4">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120023FC">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172C444D">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45F287B4">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0C7A0870">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0E79776A">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298BAA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0A19C690">
            <w:pPr>
              <w:spacing w:before="300" w:line="186" w:lineRule="auto"/>
              <w:ind w:left="443"/>
              <w:rPr>
                <w:rFonts w:ascii="宋体" w:hAnsi="宋体" w:eastAsia="宋体" w:cs="宋体"/>
                <w:szCs w:val="21"/>
              </w:rPr>
            </w:pPr>
            <w:r>
              <w:rPr>
                <w:rFonts w:ascii="宋体" w:hAnsi="宋体" w:eastAsia="宋体" w:cs="宋体"/>
                <w:szCs w:val="21"/>
              </w:rPr>
              <w:t>1</w:t>
            </w:r>
          </w:p>
        </w:tc>
        <w:tc>
          <w:tcPr>
            <w:tcW w:w="3625" w:type="dxa"/>
          </w:tcPr>
          <w:p w14:paraId="41401039">
            <w:pPr>
              <w:spacing w:before="266" w:line="221" w:lineRule="auto"/>
              <w:jc w:val="center"/>
              <w:rPr>
                <w:rFonts w:ascii="宋体" w:hAnsi="宋体" w:eastAsia="宋体" w:cs="宋体"/>
                <w:szCs w:val="21"/>
              </w:rPr>
            </w:pPr>
            <w:r>
              <w:rPr>
                <w:rFonts w:ascii="宋体" w:hAnsi="宋体" w:eastAsia="宋体" w:cs="宋体"/>
                <w:spacing w:val="-1"/>
                <w:szCs w:val="21"/>
              </w:rPr>
              <w:t>现场指导安装费</w:t>
            </w:r>
          </w:p>
        </w:tc>
        <w:tc>
          <w:tcPr>
            <w:tcW w:w="1126" w:type="dxa"/>
          </w:tcPr>
          <w:p w14:paraId="37C1261E">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2A0A4C83">
            <w:pPr>
              <w:spacing w:before="266" w:line="221" w:lineRule="auto"/>
              <w:jc w:val="center"/>
              <w:rPr>
                <w:rFonts w:ascii="宋体" w:hAnsi="宋体" w:eastAsia="宋体" w:cs="宋体"/>
                <w:spacing w:val="-2"/>
                <w:szCs w:val="21"/>
              </w:rPr>
            </w:pPr>
          </w:p>
        </w:tc>
        <w:tc>
          <w:tcPr>
            <w:tcW w:w="1138" w:type="dxa"/>
          </w:tcPr>
          <w:p w14:paraId="0B65B867">
            <w:pPr>
              <w:spacing w:before="266" w:line="221" w:lineRule="auto"/>
              <w:jc w:val="center"/>
              <w:rPr>
                <w:rFonts w:ascii="宋体" w:hAnsi="宋体" w:eastAsia="宋体" w:cs="宋体"/>
                <w:spacing w:val="-2"/>
                <w:szCs w:val="21"/>
              </w:rPr>
            </w:pPr>
          </w:p>
        </w:tc>
        <w:tc>
          <w:tcPr>
            <w:tcW w:w="2449" w:type="dxa"/>
          </w:tcPr>
          <w:p w14:paraId="3E2EBCC8">
            <w:pPr>
              <w:rPr>
                <w:rFonts w:ascii="Arial"/>
              </w:rPr>
            </w:pPr>
          </w:p>
        </w:tc>
        <w:tc>
          <w:tcPr>
            <w:tcW w:w="3328" w:type="dxa"/>
          </w:tcPr>
          <w:p w14:paraId="14DE7792">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4C80C4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0B25FAB3">
            <w:pPr>
              <w:spacing w:before="302" w:line="185" w:lineRule="auto"/>
              <w:ind w:left="430"/>
              <w:rPr>
                <w:rFonts w:ascii="宋体" w:hAnsi="宋体" w:eastAsia="宋体" w:cs="宋体"/>
                <w:szCs w:val="21"/>
              </w:rPr>
            </w:pPr>
            <w:r>
              <w:rPr>
                <w:rFonts w:ascii="宋体" w:hAnsi="宋体" w:eastAsia="宋体" w:cs="宋体"/>
                <w:szCs w:val="21"/>
              </w:rPr>
              <w:t>2</w:t>
            </w:r>
          </w:p>
        </w:tc>
        <w:tc>
          <w:tcPr>
            <w:tcW w:w="3625" w:type="dxa"/>
          </w:tcPr>
          <w:p w14:paraId="0C2EB047">
            <w:pPr>
              <w:spacing w:before="266" w:line="221" w:lineRule="auto"/>
              <w:jc w:val="center"/>
              <w:rPr>
                <w:rFonts w:ascii="宋体" w:hAnsi="宋体" w:eastAsia="宋体" w:cs="宋体"/>
                <w:szCs w:val="21"/>
              </w:rPr>
            </w:pPr>
            <w:r>
              <w:rPr>
                <w:rFonts w:ascii="宋体" w:hAnsi="宋体" w:eastAsia="宋体" w:cs="宋体"/>
                <w:spacing w:val="-1"/>
                <w:szCs w:val="21"/>
              </w:rPr>
              <w:t>现场指导调试、</w:t>
            </w:r>
            <w:r>
              <w:rPr>
                <w:rFonts w:ascii="宋体" w:hAnsi="宋体" w:eastAsia="宋体" w:cs="宋体"/>
                <w:szCs w:val="21"/>
              </w:rPr>
              <w:t>试车</w:t>
            </w:r>
          </w:p>
        </w:tc>
        <w:tc>
          <w:tcPr>
            <w:tcW w:w="1126" w:type="dxa"/>
          </w:tcPr>
          <w:p w14:paraId="731AAEBF">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6C3FD4DC">
            <w:pPr>
              <w:spacing w:before="266" w:line="221" w:lineRule="auto"/>
              <w:jc w:val="center"/>
              <w:rPr>
                <w:rFonts w:ascii="宋体" w:hAnsi="宋体" w:eastAsia="宋体" w:cs="宋体"/>
                <w:spacing w:val="-2"/>
                <w:szCs w:val="21"/>
              </w:rPr>
            </w:pPr>
          </w:p>
        </w:tc>
        <w:tc>
          <w:tcPr>
            <w:tcW w:w="1138" w:type="dxa"/>
          </w:tcPr>
          <w:p w14:paraId="0F698014">
            <w:pPr>
              <w:spacing w:before="266" w:line="221" w:lineRule="auto"/>
              <w:jc w:val="center"/>
              <w:rPr>
                <w:rFonts w:ascii="宋体" w:hAnsi="宋体" w:eastAsia="宋体" w:cs="宋体"/>
                <w:spacing w:val="-2"/>
                <w:szCs w:val="21"/>
              </w:rPr>
            </w:pPr>
          </w:p>
        </w:tc>
        <w:tc>
          <w:tcPr>
            <w:tcW w:w="2449" w:type="dxa"/>
          </w:tcPr>
          <w:p w14:paraId="72158926">
            <w:pPr>
              <w:rPr>
                <w:rFonts w:ascii="Arial"/>
              </w:rPr>
            </w:pPr>
          </w:p>
        </w:tc>
        <w:tc>
          <w:tcPr>
            <w:tcW w:w="3328" w:type="dxa"/>
          </w:tcPr>
          <w:p w14:paraId="249B9A80">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0E1D8D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tcPr>
          <w:p w14:paraId="5F2A89B4">
            <w:pPr>
              <w:spacing w:before="303" w:line="183" w:lineRule="auto"/>
              <w:ind w:left="432"/>
              <w:rPr>
                <w:rFonts w:ascii="宋体" w:hAnsi="宋体" w:eastAsia="宋体" w:cs="宋体"/>
                <w:szCs w:val="21"/>
              </w:rPr>
            </w:pPr>
            <w:r>
              <w:rPr>
                <w:rFonts w:ascii="宋体" w:hAnsi="宋体" w:eastAsia="宋体" w:cs="宋体"/>
                <w:szCs w:val="21"/>
              </w:rPr>
              <w:t>3</w:t>
            </w:r>
          </w:p>
        </w:tc>
        <w:tc>
          <w:tcPr>
            <w:tcW w:w="3625" w:type="dxa"/>
          </w:tcPr>
          <w:p w14:paraId="652C60B2">
            <w:pPr>
              <w:spacing w:before="266" w:line="221" w:lineRule="auto"/>
              <w:jc w:val="center"/>
              <w:rPr>
                <w:rFonts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tcPr>
          <w:p w14:paraId="29C2ED3C">
            <w:pPr>
              <w:spacing w:before="266" w:line="221" w:lineRule="auto"/>
              <w:jc w:val="center"/>
              <w:rPr>
                <w:rFonts w:ascii="宋体" w:hAnsi="宋体" w:eastAsia="宋体" w:cs="宋体"/>
                <w:spacing w:val="-2"/>
                <w:szCs w:val="21"/>
              </w:rPr>
            </w:pPr>
          </w:p>
        </w:tc>
        <w:tc>
          <w:tcPr>
            <w:tcW w:w="1138" w:type="dxa"/>
          </w:tcPr>
          <w:p w14:paraId="41643998">
            <w:pPr>
              <w:spacing w:before="266" w:line="221" w:lineRule="auto"/>
              <w:jc w:val="center"/>
              <w:rPr>
                <w:rFonts w:ascii="宋体" w:hAnsi="宋体" w:eastAsia="宋体" w:cs="宋体"/>
                <w:spacing w:val="-2"/>
                <w:szCs w:val="21"/>
              </w:rPr>
            </w:pPr>
          </w:p>
        </w:tc>
        <w:tc>
          <w:tcPr>
            <w:tcW w:w="1138" w:type="dxa"/>
          </w:tcPr>
          <w:p w14:paraId="211DE027">
            <w:pPr>
              <w:spacing w:before="266" w:line="221" w:lineRule="auto"/>
              <w:jc w:val="center"/>
              <w:rPr>
                <w:rFonts w:ascii="宋体" w:hAnsi="宋体" w:eastAsia="宋体" w:cs="宋体"/>
                <w:spacing w:val="-2"/>
                <w:szCs w:val="21"/>
              </w:rPr>
            </w:pPr>
          </w:p>
        </w:tc>
        <w:tc>
          <w:tcPr>
            <w:tcW w:w="2449" w:type="dxa"/>
          </w:tcPr>
          <w:p w14:paraId="427AD134">
            <w:pPr>
              <w:rPr>
                <w:rFonts w:ascii="Arial"/>
              </w:rPr>
            </w:pPr>
          </w:p>
        </w:tc>
        <w:tc>
          <w:tcPr>
            <w:tcW w:w="3328" w:type="dxa"/>
          </w:tcPr>
          <w:p w14:paraId="4D836055">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00F23F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5AEA4710">
            <w:pPr>
              <w:spacing w:before="301" w:line="185" w:lineRule="auto"/>
              <w:ind w:left="427"/>
              <w:rPr>
                <w:rFonts w:ascii="宋体" w:hAnsi="宋体" w:eastAsia="宋体" w:cs="宋体"/>
                <w:szCs w:val="21"/>
              </w:rPr>
            </w:pPr>
            <w:r>
              <w:rPr>
                <w:rFonts w:ascii="宋体" w:hAnsi="宋体" w:eastAsia="宋体" w:cs="宋体"/>
                <w:szCs w:val="21"/>
              </w:rPr>
              <w:t>4</w:t>
            </w:r>
          </w:p>
        </w:tc>
        <w:tc>
          <w:tcPr>
            <w:tcW w:w="3625" w:type="dxa"/>
          </w:tcPr>
          <w:p w14:paraId="26C1E1D6">
            <w:pPr>
              <w:spacing w:before="266" w:line="221" w:lineRule="auto"/>
              <w:jc w:val="center"/>
              <w:rPr>
                <w:rFonts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tcPr>
          <w:p w14:paraId="3714BDEE">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727B29C5">
            <w:pPr>
              <w:spacing w:before="266" w:line="221" w:lineRule="auto"/>
              <w:jc w:val="center"/>
              <w:rPr>
                <w:rFonts w:ascii="宋体" w:hAnsi="宋体" w:eastAsia="宋体" w:cs="宋体"/>
                <w:spacing w:val="-2"/>
                <w:szCs w:val="21"/>
              </w:rPr>
            </w:pPr>
          </w:p>
        </w:tc>
        <w:tc>
          <w:tcPr>
            <w:tcW w:w="1138" w:type="dxa"/>
          </w:tcPr>
          <w:p w14:paraId="0077BCDD">
            <w:pPr>
              <w:spacing w:before="266" w:line="221" w:lineRule="auto"/>
              <w:jc w:val="center"/>
              <w:rPr>
                <w:rFonts w:ascii="宋体" w:hAnsi="宋体" w:eastAsia="宋体" w:cs="宋体"/>
                <w:spacing w:val="-2"/>
                <w:szCs w:val="21"/>
              </w:rPr>
            </w:pPr>
          </w:p>
        </w:tc>
        <w:tc>
          <w:tcPr>
            <w:tcW w:w="2449" w:type="dxa"/>
          </w:tcPr>
          <w:p w14:paraId="4C123A6C">
            <w:pPr>
              <w:rPr>
                <w:rFonts w:ascii="Arial"/>
              </w:rPr>
            </w:pPr>
          </w:p>
        </w:tc>
        <w:tc>
          <w:tcPr>
            <w:tcW w:w="3328" w:type="dxa"/>
          </w:tcPr>
          <w:p w14:paraId="780CD3E6">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18EFED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66156E0D">
            <w:pPr>
              <w:spacing w:before="306" w:line="182" w:lineRule="auto"/>
              <w:ind w:left="432"/>
              <w:rPr>
                <w:rFonts w:ascii="宋体" w:hAnsi="宋体" w:eastAsia="宋体" w:cs="宋体"/>
                <w:szCs w:val="21"/>
              </w:rPr>
            </w:pPr>
            <w:r>
              <w:rPr>
                <w:rFonts w:ascii="宋体" w:hAnsi="宋体" w:eastAsia="宋体" w:cs="宋体"/>
                <w:szCs w:val="21"/>
              </w:rPr>
              <w:t>5</w:t>
            </w:r>
          </w:p>
        </w:tc>
        <w:tc>
          <w:tcPr>
            <w:tcW w:w="3625" w:type="dxa"/>
          </w:tcPr>
          <w:p w14:paraId="21BA36C4">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6FB2CD03">
            <w:pPr>
              <w:spacing w:before="266" w:line="221" w:lineRule="auto"/>
              <w:jc w:val="center"/>
              <w:rPr>
                <w:rFonts w:ascii="宋体" w:hAnsi="宋体" w:eastAsia="宋体" w:cs="宋体"/>
                <w:spacing w:val="-2"/>
                <w:szCs w:val="21"/>
              </w:rPr>
            </w:pPr>
          </w:p>
        </w:tc>
        <w:tc>
          <w:tcPr>
            <w:tcW w:w="1138" w:type="dxa"/>
          </w:tcPr>
          <w:p w14:paraId="47D1449C">
            <w:pPr>
              <w:spacing w:before="266" w:line="221" w:lineRule="auto"/>
              <w:jc w:val="center"/>
              <w:rPr>
                <w:rFonts w:ascii="宋体" w:hAnsi="宋体" w:eastAsia="宋体" w:cs="宋体"/>
                <w:spacing w:val="-2"/>
                <w:szCs w:val="21"/>
              </w:rPr>
            </w:pPr>
          </w:p>
        </w:tc>
        <w:tc>
          <w:tcPr>
            <w:tcW w:w="1138" w:type="dxa"/>
          </w:tcPr>
          <w:p w14:paraId="1A5C3692">
            <w:pPr>
              <w:spacing w:before="266" w:line="221" w:lineRule="auto"/>
              <w:jc w:val="center"/>
              <w:rPr>
                <w:rFonts w:ascii="宋体" w:hAnsi="宋体" w:eastAsia="宋体" w:cs="宋体"/>
                <w:spacing w:val="-2"/>
                <w:szCs w:val="21"/>
              </w:rPr>
            </w:pPr>
          </w:p>
        </w:tc>
        <w:tc>
          <w:tcPr>
            <w:tcW w:w="2449" w:type="dxa"/>
          </w:tcPr>
          <w:p w14:paraId="038430C4">
            <w:pPr>
              <w:rPr>
                <w:rFonts w:ascii="Arial"/>
              </w:rPr>
            </w:pPr>
          </w:p>
        </w:tc>
        <w:tc>
          <w:tcPr>
            <w:tcW w:w="3328" w:type="dxa"/>
          </w:tcPr>
          <w:p w14:paraId="7F4EAF3E">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2A18A6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3D409416">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635F1C1A">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375B9D7D">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2042F646">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7013546E">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4C0BB917">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7BC3CC55">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5C59785E">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4B6CFDD4">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573145A2">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7F20E3A9">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3516C125">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15F30886"/>
    <w:p w14:paraId="52B34EB5">
      <w:pPr>
        <w:pStyle w:val="2"/>
      </w:pPr>
    </w:p>
    <w:p w14:paraId="4C99522E">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1D7A9DDF">
      <w:pPr>
        <w:spacing w:before="35" w:line="239" w:lineRule="auto"/>
        <w:ind w:left="724"/>
        <w:rPr>
          <w:rFonts w:ascii="宋体" w:hAnsi="宋体" w:eastAsia="宋体" w:cs="宋体"/>
          <w:spacing w:val="-1"/>
          <w:sz w:val="24"/>
          <w:szCs w:val="24"/>
        </w:rPr>
        <w:sectPr>
          <w:footerReference r:id="rId28" w:type="default"/>
          <w:pgSz w:w="16841" w:h="11907"/>
          <w:pgMar w:top="400" w:right="1699" w:bottom="1184" w:left="1481" w:header="0" w:footer="1022" w:gutter="0"/>
          <w:pgNumType w:fmt="decimal"/>
          <w:cols w:space="720" w:num="1"/>
        </w:sectPr>
      </w:pPr>
    </w:p>
    <w:p w14:paraId="3425DE0A">
      <w:pPr>
        <w:pStyle w:val="6"/>
        <w:jc w:val="left"/>
        <w:rPr>
          <w:rFonts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35628070">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3516573F">
      <w:pPr>
        <w:spacing w:line="220" w:lineRule="auto"/>
        <w:ind w:left="1"/>
        <w:jc w:val="right"/>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highlight w:val="red"/>
          <w:lang w:eastAsia="zh-CN"/>
          <w14:textOutline w14:w="3835" w14:cap="flat" w14:cmpd="sng" w14:algn="ctr">
            <w14:solidFill>
              <w14:srgbClr w14:val="000000"/>
            </w14:solidFill>
            <w14:prstDash w14:val="solid"/>
            <w14:miter w14:val="0"/>
          </w14:textOutline>
        </w:rPr>
        <w:t>CGZX2024090039</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3E5F5F77">
      <w:pPr>
        <w:spacing w:line="172" w:lineRule="exact"/>
      </w:pPr>
    </w:p>
    <w:tbl>
      <w:tblPr>
        <w:tblStyle w:val="131"/>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7F9D3C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226F2611">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5179D95E">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6E633568">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3B785042">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180D31B5">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231F0AA4">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467722E8">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4CFB3046">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4354FE67">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612EE4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6AD41234">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31403F27">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49527C2F">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5B2A72F4">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5084EC61">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4E9551A6">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6DCB6728">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0E893E3B">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69851DA9">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14:paraId="739C2F02">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5E466641">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707C27CB">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7D31301A">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581DF9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1DDDE912">
            <w:pPr>
              <w:pStyle w:val="128"/>
              <w:spacing w:before="60" w:after="60"/>
              <w:jc w:val="center"/>
              <w:rPr>
                <w:rFonts w:ascii="宋体" w:hAnsi="宋体" w:eastAsia="宋体" w:cs="宋体"/>
                <w:szCs w:val="21"/>
              </w:rPr>
            </w:pPr>
            <w:r>
              <w:rPr>
                <w:rFonts w:hint="eastAsia" w:ascii="宋体" w:hAnsi="宋体" w:eastAsia="宋体" w:cs="宋体"/>
                <w:szCs w:val="21"/>
              </w:rPr>
              <w:t>1</w:t>
            </w:r>
          </w:p>
        </w:tc>
        <w:tc>
          <w:tcPr>
            <w:tcW w:w="2543" w:type="dxa"/>
          </w:tcPr>
          <w:p w14:paraId="7BB5C952">
            <w:pPr>
              <w:pStyle w:val="128"/>
              <w:spacing w:before="60" w:after="60"/>
              <w:jc w:val="center"/>
              <w:rPr>
                <w:rFonts w:ascii="Arial"/>
              </w:rPr>
            </w:pPr>
          </w:p>
        </w:tc>
        <w:tc>
          <w:tcPr>
            <w:tcW w:w="2100" w:type="dxa"/>
            <w:vAlign w:val="center"/>
          </w:tcPr>
          <w:p w14:paraId="6C935C1B">
            <w:pPr>
              <w:jc w:val="center"/>
              <w:rPr>
                <w:rFonts w:ascii="Arial"/>
              </w:rPr>
            </w:pPr>
          </w:p>
        </w:tc>
        <w:tc>
          <w:tcPr>
            <w:tcW w:w="840" w:type="dxa"/>
            <w:vAlign w:val="center"/>
          </w:tcPr>
          <w:p w14:paraId="4C439B46">
            <w:pPr>
              <w:spacing w:line="360" w:lineRule="auto"/>
              <w:jc w:val="center"/>
              <w:textAlignment w:val="center"/>
              <w:rPr>
                <w:rFonts w:ascii="Arial"/>
              </w:rPr>
            </w:pPr>
          </w:p>
        </w:tc>
        <w:tc>
          <w:tcPr>
            <w:tcW w:w="2239" w:type="dxa"/>
          </w:tcPr>
          <w:p w14:paraId="3A81CF71">
            <w:pPr>
              <w:rPr>
                <w:rFonts w:ascii="Arial"/>
              </w:rPr>
            </w:pPr>
          </w:p>
        </w:tc>
        <w:tc>
          <w:tcPr>
            <w:tcW w:w="1498" w:type="dxa"/>
          </w:tcPr>
          <w:p w14:paraId="0893B0A1">
            <w:pPr>
              <w:rPr>
                <w:rFonts w:ascii="Arial"/>
              </w:rPr>
            </w:pPr>
          </w:p>
        </w:tc>
        <w:tc>
          <w:tcPr>
            <w:tcW w:w="1861" w:type="dxa"/>
          </w:tcPr>
          <w:p w14:paraId="6DEA3F25">
            <w:pPr>
              <w:rPr>
                <w:rFonts w:ascii="Arial"/>
              </w:rPr>
            </w:pPr>
          </w:p>
        </w:tc>
        <w:tc>
          <w:tcPr>
            <w:tcW w:w="1120" w:type="dxa"/>
          </w:tcPr>
          <w:p w14:paraId="45B7E4C0">
            <w:pPr>
              <w:rPr>
                <w:rFonts w:ascii="Arial"/>
              </w:rPr>
            </w:pPr>
          </w:p>
        </w:tc>
        <w:tc>
          <w:tcPr>
            <w:tcW w:w="1125" w:type="dxa"/>
          </w:tcPr>
          <w:p w14:paraId="43EA0519">
            <w:pPr>
              <w:rPr>
                <w:rFonts w:ascii="Arial"/>
              </w:rPr>
            </w:pPr>
          </w:p>
        </w:tc>
      </w:tr>
      <w:tr w14:paraId="22AFF2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1E855515">
            <w:pPr>
              <w:pStyle w:val="128"/>
              <w:spacing w:before="60" w:after="60"/>
              <w:jc w:val="center"/>
              <w:rPr>
                <w:rFonts w:ascii="宋体" w:hAnsi="宋体" w:eastAsia="宋体" w:cs="宋体"/>
                <w:szCs w:val="21"/>
              </w:rPr>
            </w:pPr>
            <w:r>
              <w:rPr>
                <w:rFonts w:hint="eastAsia" w:ascii="宋体" w:hAnsi="宋体" w:eastAsia="宋体" w:cs="宋体"/>
                <w:szCs w:val="21"/>
              </w:rPr>
              <w:t>2</w:t>
            </w:r>
          </w:p>
        </w:tc>
        <w:tc>
          <w:tcPr>
            <w:tcW w:w="2543" w:type="dxa"/>
          </w:tcPr>
          <w:p w14:paraId="3645666E">
            <w:pPr>
              <w:pStyle w:val="128"/>
              <w:spacing w:before="60" w:after="60"/>
              <w:jc w:val="center"/>
              <w:rPr>
                <w:rFonts w:ascii="Arial"/>
              </w:rPr>
            </w:pPr>
          </w:p>
        </w:tc>
        <w:tc>
          <w:tcPr>
            <w:tcW w:w="2100" w:type="dxa"/>
            <w:vAlign w:val="center"/>
          </w:tcPr>
          <w:p w14:paraId="3A5D7C7B">
            <w:pPr>
              <w:jc w:val="center"/>
              <w:rPr>
                <w:rFonts w:ascii="Arial"/>
              </w:rPr>
            </w:pPr>
          </w:p>
        </w:tc>
        <w:tc>
          <w:tcPr>
            <w:tcW w:w="840" w:type="dxa"/>
            <w:vAlign w:val="center"/>
          </w:tcPr>
          <w:p w14:paraId="09477CA7">
            <w:pPr>
              <w:spacing w:line="360" w:lineRule="auto"/>
              <w:jc w:val="center"/>
              <w:textAlignment w:val="center"/>
              <w:rPr>
                <w:rFonts w:ascii="Arial"/>
              </w:rPr>
            </w:pPr>
          </w:p>
        </w:tc>
        <w:tc>
          <w:tcPr>
            <w:tcW w:w="2239" w:type="dxa"/>
          </w:tcPr>
          <w:p w14:paraId="2F5E65DA">
            <w:pPr>
              <w:rPr>
                <w:rFonts w:ascii="Arial"/>
              </w:rPr>
            </w:pPr>
          </w:p>
        </w:tc>
        <w:tc>
          <w:tcPr>
            <w:tcW w:w="1498" w:type="dxa"/>
          </w:tcPr>
          <w:p w14:paraId="67CE15FE">
            <w:pPr>
              <w:rPr>
                <w:rFonts w:ascii="Arial"/>
              </w:rPr>
            </w:pPr>
          </w:p>
        </w:tc>
        <w:tc>
          <w:tcPr>
            <w:tcW w:w="1861" w:type="dxa"/>
          </w:tcPr>
          <w:p w14:paraId="7EF06CE8">
            <w:pPr>
              <w:rPr>
                <w:rFonts w:ascii="Arial"/>
              </w:rPr>
            </w:pPr>
          </w:p>
        </w:tc>
        <w:tc>
          <w:tcPr>
            <w:tcW w:w="1120" w:type="dxa"/>
          </w:tcPr>
          <w:p w14:paraId="5C3380A6">
            <w:pPr>
              <w:rPr>
                <w:rFonts w:ascii="Arial"/>
              </w:rPr>
            </w:pPr>
          </w:p>
        </w:tc>
        <w:tc>
          <w:tcPr>
            <w:tcW w:w="1125" w:type="dxa"/>
          </w:tcPr>
          <w:p w14:paraId="6A02C5E3">
            <w:pPr>
              <w:rPr>
                <w:rFonts w:ascii="Arial"/>
              </w:rPr>
            </w:pPr>
          </w:p>
        </w:tc>
      </w:tr>
      <w:tr w14:paraId="231D6F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57D58FDC">
            <w:pPr>
              <w:pStyle w:val="128"/>
              <w:spacing w:before="60" w:after="60"/>
              <w:jc w:val="center"/>
              <w:rPr>
                <w:rFonts w:ascii="宋体" w:hAnsi="宋体" w:eastAsia="宋体" w:cs="宋体"/>
                <w:szCs w:val="21"/>
              </w:rPr>
            </w:pPr>
            <w:r>
              <w:rPr>
                <w:rFonts w:hint="eastAsia" w:ascii="宋体" w:hAnsi="宋体" w:eastAsia="宋体" w:cs="宋体"/>
                <w:szCs w:val="21"/>
              </w:rPr>
              <w:t>3</w:t>
            </w:r>
          </w:p>
        </w:tc>
        <w:tc>
          <w:tcPr>
            <w:tcW w:w="2543" w:type="dxa"/>
          </w:tcPr>
          <w:p w14:paraId="3E8C131D">
            <w:pPr>
              <w:pStyle w:val="128"/>
              <w:spacing w:before="60" w:after="60"/>
              <w:jc w:val="center"/>
              <w:rPr>
                <w:rFonts w:ascii="Arial"/>
              </w:rPr>
            </w:pPr>
          </w:p>
        </w:tc>
        <w:tc>
          <w:tcPr>
            <w:tcW w:w="2100" w:type="dxa"/>
            <w:vAlign w:val="center"/>
          </w:tcPr>
          <w:p w14:paraId="269D9AA7">
            <w:pPr>
              <w:jc w:val="center"/>
              <w:rPr>
                <w:rFonts w:ascii="Arial"/>
              </w:rPr>
            </w:pPr>
          </w:p>
        </w:tc>
        <w:tc>
          <w:tcPr>
            <w:tcW w:w="840" w:type="dxa"/>
            <w:vAlign w:val="center"/>
          </w:tcPr>
          <w:p w14:paraId="6CC83E85">
            <w:pPr>
              <w:spacing w:line="360" w:lineRule="auto"/>
              <w:jc w:val="center"/>
              <w:textAlignment w:val="center"/>
              <w:rPr>
                <w:rFonts w:ascii="Arial"/>
              </w:rPr>
            </w:pPr>
          </w:p>
        </w:tc>
        <w:tc>
          <w:tcPr>
            <w:tcW w:w="2239" w:type="dxa"/>
          </w:tcPr>
          <w:p w14:paraId="0050596D">
            <w:pPr>
              <w:rPr>
                <w:rFonts w:ascii="Arial"/>
              </w:rPr>
            </w:pPr>
          </w:p>
        </w:tc>
        <w:tc>
          <w:tcPr>
            <w:tcW w:w="1498" w:type="dxa"/>
          </w:tcPr>
          <w:p w14:paraId="4B69E393">
            <w:pPr>
              <w:rPr>
                <w:rFonts w:ascii="Arial"/>
              </w:rPr>
            </w:pPr>
          </w:p>
        </w:tc>
        <w:tc>
          <w:tcPr>
            <w:tcW w:w="1861" w:type="dxa"/>
          </w:tcPr>
          <w:p w14:paraId="11B0E7B7">
            <w:pPr>
              <w:rPr>
                <w:rFonts w:ascii="Arial"/>
              </w:rPr>
            </w:pPr>
          </w:p>
        </w:tc>
        <w:tc>
          <w:tcPr>
            <w:tcW w:w="1120" w:type="dxa"/>
          </w:tcPr>
          <w:p w14:paraId="6CCBD368">
            <w:pPr>
              <w:rPr>
                <w:rFonts w:ascii="Arial"/>
              </w:rPr>
            </w:pPr>
          </w:p>
        </w:tc>
        <w:tc>
          <w:tcPr>
            <w:tcW w:w="1125" w:type="dxa"/>
          </w:tcPr>
          <w:p w14:paraId="3496A382">
            <w:pPr>
              <w:rPr>
                <w:rFonts w:ascii="Arial"/>
              </w:rPr>
            </w:pPr>
          </w:p>
        </w:tc>
      </w:tr>
      <w:tr w14:paraId="546740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0D7F421D">
            <w:pPr>
              <w:pStyle w:val="128"/>
              <w:spacing w:before="60" w:after="60"/>
              <w:jc w:val="center"/>
              <w:rPr>
                <w:rFonts w:ascii="宋体" w:hAnsi="宋体" w:eastAsia="宋体" w:cs="宋体"/>
                <w:szCs w:val="21"/>
              </w:rPr>
            </w:pPr>
            <w:r>
              <w:rPr>
                <w:rFonts w:hint="eastAsia" w:ascii="宋体" w:hAnsi="宋体" w:eastAsia="宋体" w:cs="宋体"/>
                <w:szCs w:val="21"/>
              </w:rPr>
              <w:t>4</w:t>
            </w:r>
          </w:p>
        </w:tc>
        <w:tc>
          <w:tcPr>
            <w:tcW w:w="2543" w:type="dxa"/>
          </w:tcPr>
          <w:p w14:paraId="20F4E5CF">
            <w:pPr>
              <w:pStyle w:val="128"/>
              <w:spacing w:before="60" w:after="60"/>
              <w:jc w:val="center"/>
              <w:rPr>
                <w:rFonts w:ascii="Arial"/>
              </w:rPr>
            </w:pPr>
          </w:p>
        </w:tc>
        <w:tc>
          <w:tcPr>
            <w:tcW w:w="2100" w:type="dxa"/>
            <w:vAlign w:val="center"/>
          </w:tcPr>
          <w:p w14:paraId="3EA5AD98">
            <w:pPr>
              <w:jc w:val="center"/>
              <w:rPr>
                <w:rFonts w:ascii="Arial"/>
              </w:rPr>
            </w:pPr>
          </w:p>
        </w:tc>
        <w:tc>
          <w:tcPr>
            <w:tcW w:w="840" w:type="dxa"/>
            <w:vAlign w:val="center"/>
          </w:tcPr>
          <w:p w14:paraId="0BD97637">
            <w:pPr>
              <w:spacing w:line="360" w:lineRule="auto"/>
              <w:jc w:val="center"/>
              <w:textAlignment w:val="center"/>
              <w:rPr>
                <w:rFonts w:ascii="Arial"/>
              </w:rPr>
            </w:pPr>
          </w:p>
        </w:tc>
        <w:tc>
          <w:tcPr>
            <w:tcW w:w="2239" w:type="dxa"/>
          </w:tcPr>
          <w:p w14:paraId="39E77F2D">
            <w:pPr>
              <w:rPr>
                <w:rFonts w:ascii="Arial"/>
              </w:rPr>
            </w:pPr>
          </w:p>
        </w:tc>
        <w:tc>
          <w:tcPr>
            <w:tcW w:w="1498" w:type="dxa"/>
          </w:tcPr>
          <w:p w14:paraId="1ED45563">
            <w:pPr>
              <w:rPr>
                <w:rFonts w:ascii="Arial"/>
              </w:rPr>
            </w:pPr>
          </w:p>
        </w:tc>
        <w:tc>
          <w:tcPr>
            <w:tcW w:w="1861" w:type="dxa"/>
          </w:tcPr>
          <w:p w14:paraId="1A8EE91A">
            <w:pPr>
              <w:rPr>
                <w:rFonts w:ascii="Arial"/>
              </w:rPr>
            </w:pPr>
          </w:p>
        </w:tc>
        <w:tc>
          <w:tcPr>
            <w:tcW w:w="1120" w:type="dxa"/>
          </w:tcPr>
          <w:p w14:paraId="53517FB0">
            <w:pPr>
              <w:rPr>
                <w:rFonts w:ascii="Arial"/>
              </w:rPr>
            </w:pPr>
          </w:p>
        </w:tc>
        <w:tc>
          <w:tcPr>
            <w:tcW w:w="1125" w:type="dxa"/>
          </w:tcPr>
          <w:p w14:paraId="02E2415C">
            <w:pPr>
              <w:rPr>
                <w:rFonts w:ascii="Arial"/>
              </w:rPr>
            </w:pPr>
          </w:p>
        </w:tc>
      </w:tr>
      <w:tr w14:paraId="23EEDB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4741B783">
            <w:pPr>
              <w:pStyle w:val="128"/>
              <w:spacing w:before="60" w:after="60"/>
              <w:jc w:val="center"/>
              <w:rPr>
                <w:rFonts w:ascii="宋体" w:hAnsi="宋体" w:eastAsia="宋体" w:cs="宋体"/>
                <w:szCs w:val="21"/>
              </w:rPr>
            </w:pPr>
            <w:r>
              <w:rPr>
                <w:rFonts w:hint="eastAsia" w:ascii="宋体" w:hAnsi="宋体" w:eastAsia="宋体" w:cs="宋体"/>
                <w:szCs w:val="21"/>
              </w:rPr>
              <w:t>5</w:t>
            </w:r>
          </w:p>
        </w:tc>
        <w:tc>
          <w:tcPr>
            <w:tcW w:w="2543" w:type="dxa"/>
          </w:tcPr>
          <w:p w14:paraId="4F9AEC58">
            <w:pPr>
              <w:pStyle w:val="128"/>
              <w:spacing w:before="60" w:after="60"/>
              <w:jc w:val="center"/>
              <w:rPr>
                <w:rFonts w:ascii="Arial"/>
              </w:rPr>
            </w:pPr>
          </w:p>
        </w:tc>
        <w:tc>
          <w:tcPr>
            <w:tcW w:w="2100" w:type="dxa"/>
            <w:vAlign w:val="center"/>
          </w:tcPr>
          <w:p w14:paraId="6C8ABD8F">
            <w:pPr>
              <w:jc w:val="center"/>
              <w:rPr>
                <w:rFonts w:ascii="Arial"/>
              </w:rPr>
            </w:pPr>
          </w:p>
        </w:tc>
        <w:tc>
          <w:tcPr>
            <w:tcW w:w="840" w:type="dxa"/>
            <w:vAlign w:val="center"/>
          </w:tcPr>
          <w:p w14:paraId="414B599F">
            <w:pPr>
              <w:spacing w:line="360" w:lineRule="auto"/>
              <w:jc w:val="center"/>
              <w:textAlignment w:val="center"/>
              <w:rPr>
                <w:rFonts w:ascii="Arial"/>
              </w:rPr>
            </w:pPr>
          </w:p>
        </w:tc>
        <w:tc>
          <w:tcPr>
            <w:tcW w:w="2239" w:type="dxa"/>
          </w:tcPr>
          <w:p w14:paraId="446A1996">
            <w:pPr>
              <w:rPr>
                <w:rFonts w:ascii="Arial"/>
              </w:rPr>
            </w:pPr>
          </w:p>
        </w:tc>
        <w:tc>
          <w:tcPr>
            <w:tcW w:w="1498" w:type="dxa"/>
          </w:tcPr>
          <w:p w14:paraId="3C5591E7">
            <w:pPr>
              <w:rPr>
                <w:rFonts w:ascii="Arial"/>
              </w:rPr>
            </w:pPr>
          </w:p>
        </w:tc>
        <w:tc>
          <w:tcPr>
            <w:tcW w:w="1861" w:type="dxa"/>
          </w:tcPr>
          <w:p w14:paraId="64625E1F">
            <w:pPr>
              <w:rPr>
                <w:rFonts w:ascii="Arial"/>
              </w:rPr>
            </w:pPr>
          </w:p>
        </w:tc>
        <w:tc>
          <w:tcPr>
            <w:tcW w:w="1120" w:type="dxa"/>
          </w:tcPr>
          <w:p w14:paraId="73AA4013">
            <w:pPr>
              <w:rPr>
                <w:rFonts w:ascii="Arial"/>
              </w:rPr>
            </w:pPr>
          </w:p>
        </w:tc>
        <w:tc>
          <w:tcPr>
            <w:tcW w:w="1125" w:type="dxa"/>
          </w:tcPr>
          <w:p w14:paraId="0A6546FE">
            <w:pPr>
              <w:rPr>
                <w:rFonts w:ascii="Arial"/>
              </w:rPr>
            </w:pPr>
          </w:p>
        </w:tc>
      </w:tr>
      <w:tr w14:paraId="099B74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3" w:hRule="atLeast"/>
        </w:trPr>
        <w:tc>
          <w:tcPr>
            <w:tcW w:w="9729" w:type="dxa"/>
            <w:gridSpan w:val="6"/>
          </w:tcPr>
          <w:p w14:paraId="7026E52F">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43CF1321">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0A9DDB59">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6B22B296">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55E26F31">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0E3F1D09">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56446393">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D00583E">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7954C236">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710710C3">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327B83D8">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036BDA80">
      <w:pPr>
        <w:spacing w:before="87" w:line="198" w:lineRule="auto"/>
        <w:ind w:left="411"/>
        <w:rPr>
          <w:rFonts w:ascii="宋体" w:hAnsi="宋体" w:eastAsia="宋体" w:cs="宋体"/>
          <w:spacing w:val="-2"/>
          <w:sz w:val="24"/>
          <w:szCs w:val="24"/>
        </w:rPr>
        <w:sectPr>
          <w:footerReference r:id="rId29" w:type="default"/>
          <w:pgSz w:w="16841" w:h="11907"/>
          <w:pgMar w:top="400" w:right="1500" w:bottom="1184" w:left="1480" w:header="0" w:footer="1022" w:gutter="0"/>
          <w:pgNumType w:fmt="decimal"/>
          <w:cols w:space="720" w:num="1"/>
        </w:sectPr>
      </w:pPr>
    </w:p>
    <w:p w14:paraId="5A380A7A">
      <w:pPr>
        <w:pStyle w:val="6"/>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5A16DC27">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4D4571E8">
      <w:pPr>
        <w:spacing w:before="24" w:line="221" w:lineRule="auto"/>
        <w:ind w:firstLine="624" w:firstLineChars="300"/>
        <w:jc w:val="left"/>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highlight w:val="red"/>
          <w:lang w:eastAsia="zh-CN"/>
          <w14:textOutline w14:w="3835" w14:cap="flat" w14:cmpd="sng" w14:algn="ctr">
            <w14:solidFill>
              <w14:srgbClr w14:val="000000"/>
            </w14:solidFill>
            <w14:prstDash w14:val="solid"/>
            <w14:miter w14:val="0"/>
          </w14:textOutline>
        </w:rPr>
        <w:t>CGZX2024090039</w:t>
      </w:r>
      <w:r>
        <w:rPr>
          <w:rFonts w:ascii="宋体" w:hAnsi="宋体" w:eastAsia="宋体" w:cs="宋体"/>
          <w:spacing w:val="-1"/>
          <w:szCs w:val="21"/>
        </w:rPr>
        <w:t xml:space="preserve">   </w:t>
      </w:r>
      <w:r>
        <w:rPr>
          <w:rFonts w:hint="eastAsia"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31665084">
      <w:pPr>
        <w:spacing w:line="127" w:lineRule="exact"/>
      </w:pPr>
    </w:p>
    <w:tbl>
      <w:tblPr>
        <w:tblStyle w:val="131"/>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7BF83B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02FAAD31">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207BBFD3">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0E84448A">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027698BD">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676D4E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3D6D2C83">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14:paraId="58A41BF1">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0E49BD02">
            <w:pPr>
              <w:rPr>
                <w:rFonts w:ascii="Arial"/>
              </w:rPr>
            </w:pPr>
          </w:p>
        </w:tc>
        <w:tc>
          <w:tcPr>
            <w:tcW w:w="3362" w:type="dxa"/>
          </w:tcPr>
          <w:p w14:paraId="518F6E09">
            <w:pPr>
              <w:rPr>
                <w:rFonts w:ascii="Arial"/>
              </w:rPr>
            </w:pPr>
          </w:p>
        </w:tc>
      </w:tr>
      <w:tr w14:paraId="6CF5A8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2A2F0299">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14:paraId="3F77A0AD">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718266E7">
            <w:pPr>
              <w:rPr>
                <w:rFonts w:ascii="Arial"/>
              </w:rPr>
            </w:pPr>
          </w:p>
        </w:tc>
        <w:tc>
          <w:tcPr>
            <w:tcW w:w="3362" w:type="dxa"/>
          </w:tcPr>
          <w:p w14:paraId="3AC52568">
            <w:pPr>
              <w:rPr>
                <w:rFonts w:ascii="Arial"/>
              </w:rPr>
            </w:pPr>
          </w:p>
        </w:tc>
      </w:tr>
      <w:tr w14:paraId="1B383C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3480642E">
            <w:pPr>
              <w:rPr>
                <w:rFonts w:ascii="Arial"/>
              </w:rPr>
            </w:pPr>
          </w:p>
          <w:p w14:paraId="3BFC9A70">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14:paraId="28816675">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4445B041">
            <w:pPr>
              <w:rPr>
                <w:rFonts w:ascii="Arial"/>
              </w:rPr>
            </w:pPr>
          </w:p>
        </w:tc>
        <w:tc>
          <w:tcPr>
            <w:tcW w:w="3362" w:type="dxa"/>
          </w:tcPr>
          <w:p w14:paraId="6E9A745D">
            <w:pPr>
              <w:rPr>
                <w:rFonts w:ascii="Arial"/>
              </w:rPr>
            </w:pPr>
          </w:p>
        </w:tc>
      </w:tr>
      <w:tr w14:paraId="6DA38B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7DDEFFC6">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14:paraId="47A986B6">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05520AA0">
            <w:pPr>
              <w:rPr>
                <w:rFonts w:ascii="Arial"/>
              </w:rPr>
            </w:pPr>
          </w:p>
        </w:tc>
        <w:tc>
          <w:tcPr>
            <w:tcW w:w="3362" w:type="dxa"/>
          </w:tcPr>
          <w:p w14:paraId="672A397D">
            <w:pPr>
              <w:rPr>
                <w:rFonts w:ascii="Arial"/>
              </w:rPr>
            </w:pPr>
          </w:p>
        </w:tc>
      </w:tr>
      <w:tr w14:paraId="7D24FA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2FDC07F6">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353B3AF8">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18C4CFDD">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20992F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73E020B7">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01EA968E">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4206D1D1">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458F021D">
      <w:pPr>
        <w:spacing w:line="291" w:lineRule="auto"/>
        <w:rPr>
          <w:rFonts w:ascii="Arial"/>
        </w:rPr>
      </w:pPr>
    </w:p>
    <w:p w14:paraId="2913FA55">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37FF6DE5">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5EA032F5">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08792C72">
      <w:pPr>
        <w:pStyle w:val="2"/>
      </w:pPr>
    </w:p>
    <w:p w14:paraId="2A7CAD0E">
      <w:pPr>
        <w:pStyle w:val="2"/>
      </w:pPr>
    </w:p>
    <w:p w14:paraId="6075E0D5">
      <w:pPr>
        <w:spacing w:before="140" w:line="220" w:lineRule="auto"/>
        <w:ind w:left="2" w:firstLine="464" w:firstLineChars="200"/>
        <w:rPr>
          <w:rFonts w:ascii="宋体" w:hAnsi="宋体" w:eastAsia="宋体" w:cs="宋体"/>
          <w:spacing w:val="-2"/>
          <w:szCs w:val="21"/>
        </w:rPr>
        <w:sectPr>
          <w:footerReference r:id="rId30" w:type="default"/>
          <w:pgSz w:w="16841" w:h="11907"/>
          <w:pgMar w:top="400" w:right="1699" w:bottom="1168" w:left="1481" w:header="0" w:footer="990" w:gutter="0"/>
          <w:pgNumType w:fmt="decimal"/>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2DB9E39F">
      <w:pPr>
        <w:keepNext/>
        <w:keepLines/>
        <w:tabs>
          <w:tab w:val="left" w:pos="3516"/>
        </w:tab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0F6E8DF2">
      <w:pPr>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ab/>
      </w:r>
    </w:p>
    <w:p w14:paraId="32D40F5F">
      <w:pPr>
        <w:pStyle w:val="2"/>
        <w:rPr>
          <w:rFonts w:eastAsia="宋体"/>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Ansi="宋体" w:eastAsia="宋体" w:cs="宋体"/>
          <w:spacing w:val="-5"/>
          <w:sz w:val="24"/>
          <w:szCs w:val="24"/>
          <w:u w:val="single"/>
        </w:rPr>
        <w:t xml:space="preserve"> </w:t>
      </w:r>
      <w:r>
        <w:rPr>
          <w:rFonts w:hint="eastAsia" w:hAnsi="宋体" w:eastAsia="宋体" w:cs="Times New Roman"/>
          <w:color w:val="000000"/>
          <w:sz w:val="24"/>
          <w:szCs w:val="24"/>
          <w:u w:val="single"/>
          <w:lang w:eastAsia="zh-CN"/>
        </w:rPr>
        <w:t>涂装检测能力提升项目</w:t>
      </w:r>
    </w:p>
    <w:p w14:paraId="2C5C0E34">
      <w:pPr>
        <w:rPr>
          <w:rFonts w:ascii="Calibri" w:hAnsi="Calibri" w:eastAsia="宋体" w:cs="Times New Roman"/>
          <w:szCs w:val="20"/>
        </w:rPr>
      </w:pPr>
    </w:p>
    <w:tbl>
      <w:tblPr>
        <w:tblStyle w:val="39"/>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56DDB39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C5F8552">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76E4A3DD">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3CC275B4">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55EB35A2">
            <w:pPr>
              <w:jc w:val="center"/>
              <w:rPr>
                <w:rFonts w:ascii="Times New Roman" w:hAnsi="Times New Roman" w:eastAsia="宋体" w:cs="Times New Roman"/>
                <w:b/>
                <w:szCs w:val="20"/>
              </w:rPr>
            </w:pPr>
            <w:r>
              <w:rPr>
                <w:rFonts w:hint="eastAsia" w:ascii="宋体" w:hAnsi="宋体" w:eastAsia="宋体" w:cs="宋体"/>
                <w:b/>
                <w:szCs w:val="20"/>
              </w:rPr>
              <w:t>是否偏离</w:t>
            </w:r>
          </w:p>
          <w:p w14:paraId="3794406D">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5D4887D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99763AC">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06382A33">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ED13C6D">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4EEB184">
            <w:pPr>
              <w:jc w:val="center"/>
              <w:rPr>
                <w:rFonts w:ascii="Times New Roman" w:hAnsi="Times New Roman" w:eastAsia="宋体" w:cs="Times New Roman"/>
                <w:b/>
                <w:szCs w:val="20"/>
              </w:rPr>
            </w:pPr>
          </w:p>
        </w:tc>
      </w:tr>
      <w:tr w14:paraId="6B54759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863A8BC">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23B35AA2">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3A686CC">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404CBDB8">
            <w:pPr>
              <w:jc w:val="center"/>
              <w:rPr>
                <w:rFonts w:ascii="Times New Roman" w:hAnsi="Times New Roman" w:eastAsia="宋体" w:cs="Times New Roman"/>
                <w:b/>
                <w:szCs w:val="21"/>
              </w:rPr>
            </w:pPr>
          </w:p>
        </w:tc>
      </w:tr>
      <w:tr w14:paraId="3430D6E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6BD91BE">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6CDF660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1C98CB89">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949EF85">
            <w:pPr>
              <w:jc w:val="center"/>
              <w:rPr>
                <w:rFonts w:ascii="Times New Roman" w:hAnsi="Times New Roman" w:eastAsia="宋体" w:cs="Times New Roman"/>
                <w:b/>
                <w:szCs w:val="20"/>
              </w:rPr>
            </w:pPr>
          </w:p>
        </w:tc>
      </w:tr>
      <w:tr w14:paraId="1B94781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A3523CC">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6E2BC16D">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6DF8E9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39DFAC0">
            <w:pPr>
              <w:jc w:val="center"/>
              <w:rPr>
                <w:rFonts w:ascii="Times New Roman" w:hAnsi="Times New Roman" w:eastAsia="宋体" w:cs="Times New Roman"/>
                <w:b/>
                <w:szCs w:val="21"/>
              </w:rPr>
            </w:pPr>
          </w:p>
          <w:p w14:paraId="0946BD43">
            <w:pPr>
              <w:jc w:val="center"/>
              <w:rPr>
                <w:rFonts w:ascii="Times New Roman" w:hAnsi="Times New Roman" w:eastAsia="宋体" w:cs="Times New Roman"/>
                <w:b/>
                <w:szCs w:val="21"/>
              </w:rPr>
            </w:pPr>
          </w:p>
          <w:p w14:paraId="3370DDB1">
            <w:pPr>
              <w:jc w:val="center"/>
              <w:rPr>
                <w:rFonts w:ascii="Times New Roman" w:hAnsi="Times New Roman" w:eastAsia="宋体" w:cs="Times New Roman"/>
                <w:b/>
                <w:szCs w:val="21"/>
              </w:rPr>
            </w:pPr>
          </w:p>
          <w:p w14:paraId="6521FEDB">
            <w:pPr>
              <w:jc w:val="center"/>
              <w:rPr>
                <w:rFonts w:ascii="Times New Roman" w:hAnsi="Times New Roman" w:eastAsia="宋体" w:cs="Times New Roman"/>
                <w:b/>
                <w:szCs w:val="21"/>
              </w:rPr>
            </w:pPr>
          </w:p>
          <w:p w14:paraId="69ACFE3D">
            <w:pPr>
              <w:jc w:val="center"/>
              <w:rPr>
                <w:rFonts w:ascii="Times New Roman" w:hAnsi="Times New Roman" w:eastAsia="宋体" w:cs="Times New Roman"/>
                <w:b/>
                <w:szCs w:val="21"/>
              </w:rPr>
            </w:pPr>
          </w:p>
          <w:p w14:paraId="54C24F01">
            <w:pPr>
              <w:jc w:val="center"/>
              <w:rPr>
                <w:rFonts w:ascii="Times New Roman" w:hAnsi="Times New Roman" w:eastAsia="宋体" w:cs="Times New Roman"/>
                <w:b/>
                <w:szCs w:val="21"/>
              </w:rPr>
            </w:pPr>
          </w:p>
          <w:p w14:paraId="3FA5FC90">
            <w:pPr>
              <w:jc w:val="center"/>
              <w:rPr>
                <w:rFonts w:ascii="Times New Roman" w:hAnsi="Times New Roman" w:eastAsia="宋体" w:cs="Times New Roman"/>
                <w:b/>
                <w:szCs w:val="21"/>
              </w:rPr>
            </w:pPr>
          </w:p>
          <w:p w14:paraId="125A1F02">
            <w:pPr>
              <w:jc w:val="center"/>
              <w:rPr>
                <w:rFonts w:ascii="Times New Roman" w:hAnsi="Times New Roman" w:eastAsia="宋体" w:cs="Times New Roman"/>
                <w:b/>
                <w:szCs w:val="21"/>
              </w:rPr>
            </w:pPr>
          </w:p>
          <w:p w14:paraId="40368C15">
            <w:pPr>
              <w:jc w:val="center"/>
              <w:rPr>
                <w:rFonts w:ascii="Times New Roman" w:hAnsi="Times New Roman" w:eastAsia="宋体" w:cs="Times New Roman"/>
                <w:b/>
                <w:szCs w:val="21"/>
              </w:rPr>
            </w:pPr>
          </w:p>
          <w:p w14:paraId="64945463">
            <w:pPr>
              <w:jc w:val="center"/>
              <w:rPr>
                <w:rFonts w:ascii="Times New Roman" w:hAnsi="Times New Roman" w:eastAsia="宋体" w:cs="Times New Roman"/>
                <w:b/>
                <w:szCs w:val="21"/>
              </w:rPr>
            </w:pPr>
          </w:p>
          <w:p w14:paraId="4A4B7DD4">
            <w:pPr>
              <w:jc w:val="center"/>
              <w:rPr>
                <w:rFonts w:ascii="Times New Roman" w:hAnsi="Times New Roman" w:eastAsia="宋体" w:cs="Times New Roman"/>
                <w:b/>
                <w:szCs w:val="21"/>
              </w:rPr>
            </w:pPr>
          </w:p>
          <w:p w14:paraId="59EEF4FC">
            <w:pPr>
              <w:jc w:val="center"/>
              <w:rPr>
                <w:rFonts w:ascii="Times New Roman" w:hAnsi="Times New Roman" w:eastAsia="宋体" w:cs="Times New Roman"/>
                <w:b/>
                <w:szCs w:val="21"/>
              </w:rPr>
            </w:pPr>
          </w:p>
          <w:p w14:paraId="79CEF899">
            <w:pPr>
              <w:jc w:val="center"/>
              <w:rPr>
                <w:rFonts w:ascii="Times New Roman" w:hAnsi="Times New Roman" w:eastAsia="宋体" w:cs="Times New Roman"/>
                <w:b/>
                <w:szCs w:val="21"/>
              </w:rPr>
            </w:pPr>
          </w:p>
          <w:p w14:paraId="5BD034DA">
            <w:pPr>
              <w:jc w:val="center"/>
              <w:rPr>
                <w:rFonts w:ascii="Times New Roman" w:hAnsi="Times New Roman" w:eastAsia="宋体" w:cs="Times New Roman"/>
                <w:b/>
                <w:szCs w:val="21"/>
              </w:rPr>
            </w:pPr>
          </w:p>
          <w:p w14:paraId="4A48B654">
            <w:pPr>
              <w:jc w:val="center"/>
              <w:rPr>
                <w:rFonts w:ascii="Times New Roman" w:hAnsi="Times New Roman" w:eastAsia="宋体" w:cs="Times New Roman"/>
                <w:b/>
                <w:szCs w:val="21"/>
              </w:rPr>
            </w:pPr>
          </w:p>
          <w:p w14:paraId="145DE662">
            <w:pPr>
              <w:jc w:val="center"/>
              <w:rPr>
                <w:rFonts w:ascii="Times New Roman" w:hAnsi="Times New Roman" w:eastAsia="宋体" w:cs="Times New Roman"/>
                <w:b/>
                <w:szCs w:val="21"/>
              </w:rPr>
            </w:pPr>
          </w:p>
          <w:p w14:paraId="6C916769">
            <w:pPr>
              <w:jc w:val="center"/>
              <w:rPr>
                <w:rFonts w:ascii="Times New Roman" w:hAnsi="Times New Roman" w:eastAsia="宋体" w:cs="Times New Roman"/>
                <w:b/>
                <w:szCs w:val="20"/>
              </w:rPr>
            </w:pPr>
          </w:p>
        </w:tc>
      </w:tr>
      <w:tr w14:paraId="309661B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0C66095">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56C65145">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2936848C">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0EBF3D48">
            <w:pPr>
              <w:jc w:val="center"/>
              <w:rPr>
                <w:rFonts w:ascii="Times New Roman" w:hAnsi="Times New Roman" w:eastAsia="宋体" w:cs="Times New Roman"/>
                <w:b/>
                <w:szCs w:val="20"/>
              </w:rPr>
            </w:pPr>
          </w:p>
        </w:tc>
      </w:tr>
    </w:tbl>
    <w:p w14:paraId="180A05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5EDDD30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13F95682">
      <w:pPr>
        <w:rPr>
          <w:rFonts w:ascii="宋体" w:hAnsi="Calibri" w:eastAsia="宋体" w:cs="Times New Roman"/>
          <w:szCs w:val="20"/>
        </w:rPr>
      </w:pPr>
    </w:p>
    <w:p w14:paraId="5A05B756">
      <w:pPr>
        <w:rPr>
          <w:rFonts w:ascii="宋体" w:hAnsi="Calibri" w:eastAsia="宋体" w:cs="宋体"/>
          <w:b/>
          <w:bCs/>
          <w:color w:val="000000"/>
          <w:sz w:val="28"/>
          <w:szCs w:val="20"/>
        </w:rPr>
        <w:sectPr>
          <w:pgSz w:w="11906" w:h="16838"/>
          <w:pgMar w:top="1588" w:right="1418" w:bottom="1134" w:left="1418" w:header="851" w:footer="992" w:gutter="0"/>
          <w:pgNumType w:fmt="decimal"/>
          <w:cols w:space="720" w:num="1"/>
          <w:titlePg/>
          <w:docGrid w:type="lines" w:linePitch="312" w:charSpace="0"/>
        </w:sectPr>
      </w:pPr>
    </w:p>
    <w:p w14:paraId="0B5D074E">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18328B1E">
      <w:pPr>
        <w:spacing w:line="272" w:lineRule="auto"/>
        <w:rPr>
          <w:rFonts w:ascii="Arial"/>
        </w:rPr>
      </w:pPr>
    </w:p>
    <w:p w14:paraId="35B61977">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ascii="宋体" w:hAnsi="宋体" w:eastAsia="宋体" w:cs="宋体"/>
          <w:spacing w:val="-5"/>
          <w:sz w:val="24"/>
          <w:szCs w:val="24"/>
          <w:u w:val="single"/>
        </w:rPr>
        <w:t xml:space="preserve"> </w:t>
      </w:r>
      <w:r>
        <w:rPr>
          <w:rFonts w:hint="eastAsia" w:hAnsi="宋体" w:eastAsia="宋体" w:cs="Times New Roman"/>
          <w:color w:val="000000"/>
          <w:sz w:val="24"/>
          <w:szCs w:val="24"/>
          <w:u w:val="single"/>
          <w:lang w:eastAsia="zh-CN"/>
        </w:rPr>
        <w:t>涂装检测能力提升项目</w:t>
      </w:r>
      <w:r>
        <w:rPr>
          <w:rFonts w:ascii="宋体" w:hAnsi="宋体" w:eastAsia="宋体" w:cs="宋体"/>
          <w:spacing w:val="-5"/>
          <w:sz w:val="24"/>
          <w:szCs w:val="24"/>
          <w:u w:val="single"/>
        </w:rPr>
        <w:t xml:space="preserve"> </w:t>
      </w:r>
    </w:p>
    <w:p w14:paraId="30961209">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04EAD2C3"/>
    <w:p w14:paraId="7AF54D96">
      <w:pPr>
        <w:spacing w:line="109" w:lineRule="exact"/>
      </w:pPr>
    </w:p>
    <w:tbl>
      <w:tblPr>
        <w:tblStyle w:val="131"/>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10E7DBD8">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01753820">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237D981F">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78D683EA">
      <w:pPr>
        <w:keepNext/>
        <w:keepLines/>
        <w:rPr>
          <w:rFonts w:ascii="Times New Roman" w:hAnsi="Times New Roman" w:eastAsia="宋体" w:cs="Times New Roman"/>
          <w:b/>
          <w:bCs/>
          <w:color w:val="000000"/>
          <w:sz w:val="24"/>
          <w:szCs w:val="24"/>
        </w:rPr>
      </w:pPr>
    </w:p>
    <w:p w14:paraId="30F6309A">
      <w:pPr>
        <w:spacing w:before="75" w:line="227" w:lineRule="auto"/>
        <w:ind w:left="135"/>
        <w:rPr>
          <w:rFonts w:ascii="宋体" w:hAnsi="宋体" w:eastAsia="宋体" w:cs="宋体"/>
          <w:spacing w:val="-2"/>
          <w:sz w:val="24"/>
          <w:szCs w:val="24"/>
        </w:rPr>
      </w:pPr>
    </w:p>
    <w:p w14:paraId="7B9DFBFD">
      <w:pPr>
        <w:spacing w:before="75" w:line="227" w:lineRule="auto"/>
        <w:ind w:left="135"/>
        <w:rPr>
          <w:rFonts w:ascii="宋体" w:hAnsi="宋体" w:eastAsia="宋体" w:cs="宋体"/>
          <w:spacing w:val="-2"/>
          <w:sz w:val="24"/>
          <w:szCs w:val="24"/>
        </w:rPr>
      </w:pPr>
    </w:p>
    <w:p w14:paraId="6F3BCFE5">
      <w:pPr>
        <w:spacing w:before="75" w:line="227" w:lineRule="auto"/>
        <w:ind w:left="135"/>
        <w:rPr>
          <w:rFonts w:eastAsia="宋体"/>
          <w:sz w:val="24"/>
          <w:szCs w:val="24"/>
        </w:rPr>
        <w:sectPr>
          <w:footerReference r:id="rId31" w:type="default"/>
          <w:pgSz w:w="11906" w:h="16839"/>
          <w:pgMar w:top="1431" w:right="1417" w:bottom="1179" w:left="1304" w:header="850" w:footer="992" w:gutter="0"/>
          <w:pgNumType w:fmt="decimal"/>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3F1541B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27F1758F">
      <w:pPr>
        <w:spacing w:line="240" w:lineRule="exact"/>
        <w:jc w:val="center"/>
        <w:rPr>
          <w:rFonts w:ascii="宋体" w:hAnsi="Calibri" w:eastAsia="宋体" w:cs="Times New Roman"/>
          <w:b/>
          <w:bCs/>
          <w:sz w:val="36"/>
          <w:szCs w:val="20"/>
        </w:rPr>
      </w:pPr>
    </w:p>
    <w:p w14:paraId="48C6FE43">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hAnsi="宋体" w:eastAsia="宋体" w:cs="Times New Roman"/>
          <w:color w:val="000000"/>
          <w:sz w:val="24"/>
          <w:szCs w:val="24"/>
          <w:u w:val="single"/>
          <w:lang w:eastAsia="zh-CN"/>
        </w:rPr>
        <w:t>涂装检测能力提升项目</w:t>
      </w:r>
      <w:r>
        <w:rPr>
          <w:rFonts w:ascii="宋体" w:hAnsi="宋体" w:eastAsia="宋体" w:cs="Times New Roman"/>
          <w:sz w:val="24"/>
          <w:szCs w:val="20"/>
          <w:u w:val="single"/>
        </w:rPr>
        <w:t xml:space="preserve"> </w:t>
      </w:r>
    </w:p>
    <w:p w14:paraId="16E3D39D">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562D6351">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14:paraId="59BC0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7B5479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4D46A4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469D83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6367CC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5F127D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AD505E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DF5052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F4266D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B3B51B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7A89A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A722DD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46F66E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CCF7A8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7E3EA5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04B00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D8A9E0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38BF5">
      <w:pPr>
        <w:spacing w:line="360" w:lineRule="auto"/>
        <w:ind w:firstLine="480" w:firstLineChars="200"/>
        <w:rPr>
          <w:rFonts w:ascii="宋体" w:hAnsi="宋体" w:eastAsia="宋体" w:cs="Times New Roman"/>
          <w:sz w:val="24"/>
          <w:szCs w:val="20"/>
          <w:u w:val="single"/>
        </w:rPr>
      </w:pPr>
    </w:p>
    <w:p w14:paraId="1F4003E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0F5874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8D04A6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4231068D">
      <w:pPr>
        <w:rPr>
          <w:rFonts w:ascii="宋体" w:hAnsi="Calibri" w:eastAsia="宋体" w:cs="宋体"/>
          <w:b/>
          <w:bCs/>
          <w:color w:val="000000"/>
          <w:sz w:val="28"/>
          <w:szCs w:val="20"/>
        </w:rPr>
      </w:pPr>
    </w:p>
    <w:p w14:paraId="7BD9D1A6">
      <w:pPr>
        <w:pStyle w:val="2"/>
        <w:rPr>
          <w:rFonts w:hAnsi="Calibri" w:eastAsia="宋体" w:cs="宋体"/>
          <w:b/>
          <w:bCs/>
          <w:color w:val="000000"/>
          <w:sz w:val="28"/>
          <w:szCs w:val="20"/>
        </w:rPr>
      </w:pPr>
    </w:p>
    <w:p w14:paraId="7F0EDB47">
      <w:pPr>
        <w:rPr>
          <w:rFonts w:ascii="宋体" w:hAnsi="Calibri" w:eastAsia="宋体" w:cs="宋体"/>
          <w:b/>
          <w:bCs/>
          <w:color w:val="000000"/>
          <w:sz w:val="28"/>
          <w:szCs w:val="20"/>
        </w:rPr>
      </w:pPr>
    </w:p>
    <w:p w14:paraId="3CBBAFD3">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0366A66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31EFD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383D5C01">
            <w:pPr>
              <w:jc w:val="center"/>
              <w:rPr>
                <w:rFonts w:ascii="Times New Roman" w:hAnsi="Times New Roman" w:eastAsia="宋体" w:cs="Times New Roman"/>
                <w:b/>
                <w:szCs w:val="20"/>
              </w:rPr>
            </w:pPr>
          </w:p>
          <w:p w14:paraId="5D8F2181">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504F2F41">
            <w:pPr>
              <w:rPr>
                <w:rFonts w:ascii="Times New Roman" w:hAnsi="Times New Roman" w:eastAsia="等线" w:cs="Times New Roman"/>
                <w:b/>
                <w:sz w:val="30"/>
                <w:szCs w:val="30"/>
              </w:rPr>
            </w:pPr>
          </w:p>
          <w:p w14:paraId="4B4AB324">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p>
          <w:p w14:paraId="14FF96A3">
            <w:pPr>
              <w:jc w:val="center"/>
              <w:rPr>
                <w:rFonts w:ascii="Times New Roman" w:hAnsi="Times New Roman" w:eastAsia="宋体" w:cs="Times New Roman"/>
                <w:b/>
                <w:szCs w:val="20"/>
              </w:rPr>
            </w:pPr>
          </w:p>
          <w:p w14:paraId="62B32CFC">
            <w:pPr>
              <w:jc w:val="center"/>
              <w:rPr>
                <w:rFonts w:ascii="Times New Roman" w:hAnsi="Times New Roman" w:eastAsia="宋体" w:cs="Times New Roman"/>
                <w:b/>
                <w:szCs w:val="20"/>
              </w:rPr>
            </w:pPr>
          </w:p>
          <w:p w14:paraId="298277B1">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hAnsi="宋体" w:eastAsia="宋体" w:cs="Times New Roman"/>
                <w:color w:val="000000"/>
                <w:sz w:val="24"/>
                <w:szCs w:val="24"/>
                <w:u w:val="single"/>
                <w:lang w:eastAsia="zh-CN"/>
              </w:rPr>
              <w:t>涂装检测能力提升项目</w:t>
            </w:r>
          </w:p>
          <w:p w14:paraId="4EB7F8E1">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4666ED2D">
            <w:pPr>
              <w:jc w:val="center"/>
              <w:rPr>
                <w:rFonts w:ascii="Times New Roman" w:hAnsi="Times New Roman" w:eastAsia="宋体" w:cs="Times New Roman"/>
                <w:b/>
                <w:szCs w:val="20"/>
              </w:rPr>
            </w:pPr>
            <w:r>
              <w:rPr>
                <w:rFonts w:hint="eastAsia" w:ascii="宋体" w:hAnsi="宋体" w:eastAsia="宋体" w:cs="宋体"/>
                <w:b/>
                <w:szCs w:val="20"/>
              </w:rPr>
              <w:t>地址：</w:t>
            </w:r>
          </w:p>
          <w:p w14:paraId="17B9B947">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308C5E4B">
            <w:pPr>
              <w:jc w:val="center"/>
              <w:rPr>
                <w:rFonts w:ascii="Times New Roman" w:hAnsi="Times New Roman" w:eastAsia="宋体" w:cs="Times New Roman"/>
                <w:b/>
                <w:szCs w:val="20"/>
              </w:rPr>
            </w:pPr>
            <w:r>
              <w:rPr>
                <w:rFonts w:hint="eastAsia" w:ascii="宋体" w:hAnsi="宋体" w:eastAsia="宋体" w:cs="宋体"/>
                <w:b/>
                <w:szCs w:val="20"/>
              </w:rPr>
              <w:t>传真：</w:t>
            </w:r>
          </w:p>
          <w:p w14:paraId="46E8BA1D">
            <w:pPr>
              <w:jc w:val="center"/>
              <w:rPr>
                <w:rFonts w:ascii="Times New Roman" w:hAnsi="Times New Roman" w:eastAsia="宋体" w:cs="Times New Roman"/>
                <w:b/>
                <w:szCs w:val="20"/>
              </w:rPr>
            </w:pPr>
          </w:p>
          <w:p w14:paraId="1655D366">
            <w:pPr>
              <w:jc w:val="center"/>
              <w:rPr>
                <w:rFonts w:ascii="Times New Roman" w:hAnsi="Times New Roman" w:eastAsia="宋体" w:cs="Times New Roman"/>
                <w:b/>
                <w:szCs w:val="20"/>
              </w:rPr>
            </w:pPr>
          </w:p>
        </w:tc>
      </w:tr>
    </w:tbl>
    <w:p w14:paraId="09AF217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0F007A59">
      <w:pPr>
        <w:pStyle w:val="2"/>
        <w:rPr>
          <w:rFonts w:hAnsi="宋体" w:cs="宋体"/>
          <w:color w:val="000000"/>
          <w:sz w:val="24"/>
          <w:szCs w:val="24"/>
        </w:rPr>
      </w:pPr>
    </w:p>
    <w:p w14:paraId="0CAD9375">
      <w:pPr>
        <w:pStyle w:val="2"/>
        <w:rPr>
          <w:rFonts w:hAnsi="宋体" w:cs="宋体"/>
          <w:color w:val="000000"/>
          <w:sz w:val="24"/>
          <w:szCs w:val="24"/>
        </w:rPr>
      </w:pPr>
    </w:p>
    <w:p w14:paraId="0A65B98A">
      <w:pPr>
        <w:pStyle w:val="2"/>
        <w:rPr>
          <w:rFonts w:hAnsi="宋体" w:cs="宋体"/>
          <w:color w:val="000000"/>
          <w:sz w:val="24"/>
          <w:szCs w:val="24"/>
        </w:rPr>
      </w:pPr>
    </w:p>
    <w:p w14:paraId="43D42ADE">
      <w:pPr>
        <w:pStyle w:val="2"/>
        <w:rPr>
          <w:rFonts w:hAnsi="宋体" w:cs="宋体"/>
          <w:color w:val="000000"/>
          <w:sz w:val="24"/>
          <w:szCs w:val="24"/>
        </w:rPr>
      </w:pPr>
    </w:p>
    <w:p w14:paraId="6929BAD5">
      <w:pPr>
        <w:pStyle w:val="2"/>
        <w:rPr>
          <w:rFonts w:hAnsi="宋体" w:cs="宋体"/>
          <w:color w:val="000000"/>
          <w:sz w:val="24"/>
          <w:szCs w:val="24"/>
        </w:rPr>
      </w:pPr>
    </w:p>
    <w:p w14:paraId="0FFEEB4C">
      <w:pPr>
        <w:pStyle w:val="2"/>
        <w:rPr>
          <w:rFonts w:hAnsi="宋体" w:cs="宋体"/>
          <w:color w:val="000000"/>
          <w:sz w:val="24"/>
          <w:szCs w:val="24"/>
        </w:rPr>
      </w:pPr>
    </w:p>
    <w:p w14:paraId="74BD084C">
      <w:pPr>
        <w:pStyle w:val="2"/>
        <w:rPr>
          <w:rFonts w:hAnsi="宋体" w:cs="宋体"/>
          <w:color w:val="000000"/>
          <w:sz w:val="24"/>
          <w:szCs w:val="24"/>
        </w:rPr>
      </w:pPr>
    </w:p>
    <w:p w14:paraId="6E5273D8">
      <w:pPr>
        <w:pStyle w:val="2"/>
        <w:rPr>
          <w:rFonts w:hAnsi="宋体" w:cs="宋体"/>
          <w:color w:val="000000"/>
          <w:sz w:val="24"/>
          <w:szCs w:val="24"/>
        </w:rPr>
      </w:pPr>
    </w:p>
    <w:p w14:paraId="1716B841">
      <w:pPr>
        <w:pStyle w:val="2"/>
        <w:rPr>
          <w:rFonts w:hAnsi="宋体" w:cs="宋体"/>
          <w:color w:val="000000"/>
          <w:sz w:val="24"/>
          <w:szCs w:val="24"/>
        </w:rPr>
      </w:pPr>
    </w:p>
    <w:p w14:paraId="61A1AE03">
      <w:pPr>
        <w:pStyle w:val="2"/>
        <w:rPr>
          <w:rFonts w:hAnsi="宋体" w:cs="宋体"/>
          <w:color w:val="000000"/>
          <w:sz w:val="24"/>
          <w:szCs w:val="24"/>
        </w:rPr>
      </w:pPr>
    </w:p>
    <w:p w14:paraId="440482B5">
      <w:pPr>
        <w:pStyle w:val="2"/>
        <w:rPr>
          <w:rFonts w:hAnsi="宋体" w:cs="宋体"/>
          <w:color w:val="000000"/>
          <w:sz w:val="24"/>
          <w:szCs w:val="24"/>
        </w:rPr>
      </w:pPr>
    </w:p>
    <w:p w14:paraId="388E0895">
      <w:pPr>
        <w:pStyle w:val="2"/>
        <w:rPr>
          <w:rFonts w:hAnsi="宋体" w:cs="宋体"/>
          <w:color w:val="000000"/>
          <w:sz w:val="24"/>
          <w:szCs w:val="24"/>
        </w:rPr>
      </w:pPr>
    </w:p>
    <w:p w14:paraId="13D6ABAF">
      <w:pPr>
        <w:pStyle w:val="2"/>
        <w:rPr>
          <w:rFonts w:hAnsi="宋体" w:cs="宋体"/>
          <w:color w:val="000000"/>
          <w:sz w:val="24"/>
          <w:szCs w:val="24"/>
        </w:rPr>
      </w:pPr>
    </w:p>
    <w:p w14:paraId="1BA915F7">
      <w:pPr>
        <w:pStyle w:val="2"/>
        <w:rPr>
          <w:rFonts w:hAnsi="宋体" w:cs="宋体"/>
          <w:color w:val="000000"/>
          <w:sz w:val="24"/>
          <w:szCs w:val="24"/>
        </w:rPr>
      </w:pPr>
    </w:p>
    <w:p w14:paraId="318F455C">
      <w:pPr>
        <w:pStyle w:val="2"/>
        <w:rPr>
          <w:rFonts w:hAnsi="宋体" w:cs="宋体"/>
          <w:color w:val="000000"/>
          <w:sz w:val="24"/>
          <w:szCs w:val="24"/>
        </w:rPr>
      </w:pPr>
    </w:p>
    <w:p w14:paraId="22576D63">
      <w:pPr>
        <w:pStyle w:val="2"/>
        <w:rPr>
          <w:rFonts w:hAnsi="宋体" w:cs="宋体"/>
          <w:color w:val="000000"/>
          <w:sz w:val="24"/>
          <w:szCs w:val="24"/>
        </w:rPr>
      </w:pPr>
    </w:p>
    <w:p w14:paraId="5450E9B1">
      <w:pPr>
        <w:pStyle w:val="2"/>
        <w:rPr>
          <w:rFonts w:hAnsi="宋体" w:cs="宋体"/>
          <w:color w:val="000000"/>
          <w:sz w:val="24"/>
          <w:szCs w:val="24"/>
        </w:rPr>
      </w:pPr>
    </w:p>
    <w:p w14:paraId="2D8FFC3A">
      <w:pPr>
        <w:pStyle w:val="2"/>
        <w:rPr>
          <w:rFonts w:hAnsi="宋体" w:cs="宋体"/>
          <w:color w:val="000000"/>
          <w:sz w:val="24"/>
          <w:szCs w:val="24"/>
        </w:rPr>
      </w:pPr>
    </w:p>
    <w:p w14:paraId="5AE8326B">
      <w:pPr>
        <w:pStyle w:val="2"/>
        <w:rPr>
          <w:rFonts w:hAnsi="宋体" w:cs="宋体"/>
          <w:color w:val="000000"/>
          <w:sz w:val="24"/>
          <w:szCs w:val="24"/>
        </w:rPr>
      </w:pPr>
    </w:p>
    <w:p w14:paraId="0AE0DB30">
      <w:pPr>
        <w:pStyle w:val="2"/>
        <w:rPr>
          <w:rFonts w:hAnsi="宋体" w:cs="宋体"/>
          <w:color w:val="000000"/>
          <w:sz w:val="24"/>
          <w:szCs w:val="24"/>
        </w:rPr>
      </w:pPr>
    </w:p>
    <w:p w14:paraId="6C416D57">
      <w:pPr>
        <w:pStyle w:val="2"/>
        <w:rPr>
          <w:rFonts w:hAnsi="宋体" w:cs="宋体"/>
          <w:color w:val="000000"/>
          <w:sz w:val="24"/>
          <w:szCs w:val="24"/>
        </w:rPr>
      </w:pPr>
    </w:p>
    <w:p w14:paraId="69753015">
      <w:pPr>
        <w:pStyle w:val="2"/>
        <w:rPr>
          <w:rFonts w:hAnsi="宋体" w:cs="宋体"/>
          <w:color w:val="000000"/>
          <w:sz w:val="24"/>
          <w:szCs w:val="24"/>
        </w:rPr>
      </w:pPr>
    </w:p>
    <w:p w14:paraId="69F9B4C9">
      <w:pPr>
        <w:pStyle w:val="2"/>
        <w:rPr>
          <w:rFonts w:hAnsi="宋体" w:cs="宋体"/>
          <w:color w:val="000000"/>
          <w:sz w:val="24"/>
          <w:szCs w:val="24"/>
        </w:rPr>
      </w:pPr>
    </w:p>
    <w:p w14:paraId="5E94513C">
      <w:pPr>
        <w:rPr>
          <w:rFonts w:hint="eastAsia" w:hAnsi="宋体" w:eastAsia="宋体" w:cs="宋体"/>
          <w:b/>
          <w:bCs/>
          <w:color w:val="000000"/>
          <w:sz w:val="24"/>
          <w:szCs w:val="24"/>
        </w:rPr>
        <w:sectPr>
          <w:headerReference r:id="rId33" w:type="first"/>
          <w:footerReference r:id="rId35" w:type="first"/>
          <w:headerReference r:id="rId32" w:type="default"/>
          <w:footerReference r:id="rId34" w:type="default"/>
          <w:pgSz w:w="11906" w:h="16838"/>
          <w:pgMar w:top="1588" w:right="1418" w:bottom="1134" w:left="1418" w:header="851" w:footer="992" w:gutter="0"/>
          <w:pgNumType w:fmt="decimal"/>
          <w:cols w:space="720" w:num="1"/>
          <w:titlePg/>
          <w:docGrid w:type="lines" w:linePitch="312" w:charSpace="0"/>
        </w:sectPr>
      </w:pPr>
      <w:bookmarkStart w:id="154" w:name="OLE_LINK10"/>
    </w:p>
    <w:tbl>
      <w:tblPr>
        <w:tblStyle w:val="39"/>
        <w:tblW w:w="145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9"/>
        <w:gridCol w:w="619"/>
        <w:gridCol w:w="622"/>
        <w:gridCol w:w="2838"/>
        <w:gridCol w:w="598"/>
        <w:gridCol w:w="9180"/>
      </w:tblGrid>
      <w:tr w14:paraId="720B1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739" w:type="dxa"/>
            <w:vAlign w:val="center"/>
          </w:tcPr>
          <w:p w14:paraId="1064AFE1">
            <w:pPr>
              <w:tabs>
                <w:tab w:val="left" w:pos="13965"/>
              </w:tabs>
              <w:jc w:val="center"/>
              <w:rPr>
                <w:rFonts w:ascii="宋体" w:hAnsi="宋体" w:eastAsia="宋体" w:cs="Times New Roman"/>
                <w:b/>
                <w:sz w:val="18"/>
                <w:szCs w:val="18"/>
              </w:rPr>
            </w:pPr>
            <w:bookmarkStart w:id="155" w:name="_GoBack"/>
            <w:r>
              <w:rPr>
                <w:rFonts w:hint="eastAsia" w:ascii="宋体" w:hAnsi="宋体" w:eastAsia="宋体" w:cs="Times New Roman"/>
                <w:b/>
                <w:sz w:val="18"/>
                <w:szCs w:val="18"/>
              </w:rPr>
              <w:t>评价</w:t>
            </w:r>
          </w:p>
          <w:p w14:paraId="08DFBE53">
            <w:pPr>
              <w:tabs>
                <w:tab w:val="left" w:pos="13965"/>
              </w:tabs>
              <w:jc w:val="center"/>
              <w:rPr>
                <w:rFonts w:ascii="宋体" w:hAnsi="宋体" w:eastAsia="宋体" w:cs="Times New Roman"/>
                <w:b/>
                <w:sz w:val="18"/>
                <w:szCs w:val="18"/>
              </w:rPr>
            </w:pPr>
            <w:r>
              <w:rPr>
                <w:rFonts w:hint="eastAsia" w:ascii="宋体" w:hAnsi="宋体" w:eastAsia="宋体" w:cs="Times New Roman"/>
                <w:b/>
                <w:sz w:val="18"/>
                <w:szCs w:val="18"/>
              </w:rPr>
              <w:t>类型</w:t>
            </w:r>
          </w:p>
        </w:tc>
        <w:tc>
          <w:tcPr>
            <w:tcW w:w="619" w:type="dxa"/>
            <w:vAlign w:val="center"/>
          </w:tcPr>
          <w:p w14:paraId="531B96E7">
            <w:pPr>
              <w:tabs>
                <w:tab w:val="left" w:pos="13965"/>
              </w:tabs>
              <w:jc w:val="center"/>
              <w:rPr>
                <w:rFonts w:ascii="宋体" w:hAnsi="宋体" w:eastAsia="宋体" w:cs="Times New Roman"/>
                <w:b/>
                <w:sz w:val="18"/>
                <w:szCs w:val="18"/>
              </w:rPr>
            </w:pPr>
            <w:r>
              <w:rPr>
                <w:rFonts w:hint="eastAsia" w:ascii="宋体" w:hAnsi="宋体" w:eastAsia="宋体" w:cs="Times New Roman"/>
                <w:b/>
                <w:sz w:val="18"/>
                <w:szCs w:val="18"/>
              </w:rPr>
              <w:t>评审内容</w:t>
            </w:r>
          </w:p>
        </w:tc>
        <w:tc>
          <w:tcPr>
            <w:tcW w:w="622" w:type="dxa"/>
            <w:vAlign w:val="center"/>
          </w:tcPr>
          <w:p w14:paraId="68020D44">
            <w:pPr>
              <w:tabs>
                <w:tab w:val="left" w:pos="13965"/>
              </w:tabs>
              <w:jc w:val="center"/>
              <w:rPr>
                <w:rFonts w:ascii="宋体" w:hAnsi="宋体" w:eastAsia="宋体" w:cs="Times New Roman"/>
                <w:b/>
                <w:sz w:val="18"/>
                <w:szCs w:val="18"/>
              </w:rPr>
            </w:pPr>
            <w:r>
              <w:rPr>
                <w:rFonts w:hint="eastAsia" w:ascii="宋体" w:hAnsi="宋体" w:eastAsia="宋体" w:cs="Times New Roman"/>
                <w:b/>
                <w:sz w:val="18"/>
                <w:szCs w:val="18"/>
              </w:rPr>
              <w:t>序号</w:t>
            </w:r>
          </w:p>
        </w:tc>
        <w:tc>
          <w:tcPr>
            <w:tcW w:w="2838" w:type="dxa"/>
            <w:vAlign w:val="center"/>
          </w:tcPr>
          <w:p w14:paraId="57BC1E4D">
            <w:pPr>
              <w:tabs>
                <w:tab w:val="left" w:pos="13965"/>
              </w:tabs>
              <w:jc w:val="center"/>
              <w:rPr>
                <w:rFonts w:ascii="宋体" w:hAnsi="宋体" w:eastAsia="宋体" w:cs="Times New Roman"/>
                <w:b/>
                <w:sz w:val="18"/>
                <w:szCs w:val="18"/>
              </w:rPr>
            </w:pPr>
            <w:r>
              <w:rPr>
                <w:rFonts w:hint="eastAsia" w:ascii="宋体" w:hAnsi="宋体" w:eastAsia="宋体" w:cs="Times New Roman"/>
                <w:b/>
                <w:sz w:val="18"/>
                <w:szCs w:val="18"/>
              </w:rPr>
              <w:t>内</w:t>
            </w:r>
            <w:r>
              <w:rPr>
                <w:rFonts w:ascii="宋体" w:hAnsi="宋体" w:eastAsia="宋体" w:cs="Times New Roman"/>
                <w:b/>
                <w:sz w:val="18"/>
                <w:szCs w:val="18"/>
              </w:rPr>
              <w:t xml:space="preserve">   </w:t>
            </w:r>
            <w:r>
              <w:rPr>
                <w:rFonts w:hint="eastAsia" w:ascii="宋体" w:hAnsi="宋体" w:eastAsia="宋体" w:cs="Times New Roman"/>
                <w:b/>
                <w:sz w:val="18"/>
                <w:szCs w:val="18"/>
              </w:rPr>
              <w:t>容</w:t>
            </w:r>
          </w:p>
        </w:tc>
        <w:tc>
          <w:tcPr>
            <w:tcW w:w="598" w:type="dxa"/>
            <w:vAlign w:val="center"/>
          </w:tcPr>
          <w:p w14:paraId="76BE115D">
            <w:pPr>
              <w:tabs>
                <w:tab w:val="left" w:pos="13965"/>
              </w:tabs>
              <w:jc w:val="center"/>
              <w:rPr>
                <w:rFonts w:ascii="宋体" w:hAnsi="宋体" w:eastAsia="宋体" w:cs="Times New Roman"/>
                <w:b/>
                <w:sz w:val="18"/>
                <w:szCs w:val="18"/>
              </w:rPr>
            </w:pPr>
            <w:r>
              <w:rPr>
                <w:rFonts w:hint="eastAsia" w:ascii="宋体" w:hAnsi="宋体" w:eastAsia="宋体" w:cs="Times New Roman"/>
                <w:b/>
                <w:sz w:val="18"/>
                <w:szCs w:val="18"/>
              </w:rPr>
              <w:t>标准分</w:t>
            </w:r>
          </w:p>
        </w:tc>
        <w:tc>
          <w:tcPr>
            <w:tcW w:w="9180" w:type="dxa"/>
            <w:vAlign w:val="center"/>
          </w:tcPr>
          <w:p w14:paraId="55EE6FBF">
            <w:pPr>
              <w:tabs>
                <w:tab w:val="left" w:pos="13965"/>
              </w:tabs>
              <w:jc w:val="center"/>
              <w:rPr>
                <w:rFonts w:ascii="宋体" w:hAnsi="宋体" w:eastAsia="宋体" w:cs="Times New Roman"/>
                <w:b/>
                <w:sz w:val="18"/>
                <w:szCs w:val="18"/>
              </w:rPr>
            </w:pPr>
            <w:r>
              <w:rPr>
                <w:rFonts w:hint="eastAsia" w:ascii="宋体" w:hAnsi="宋体" w:eastAsia="宋体" w:cs="Times New Roman"/>
                <w:b/>
                <w:sz w:val="18"/>
                <w:szCs w:val="18"/>
              </w:rPr>
              <w:t>评分标准</w:t>
            </w:r>
          </w:p>
        </w:tc>
      </w:tr>
      <w:tr w14:paraId="51D54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739" w:type="dxa"/>
            <w:vMerge w:val="restart"/>
            <w:vAlign w:val="center"/>
          </w:tcPr>
          <w:p w14:paraId="1C78EFBB">
            <w:pPr>
              <w:tabs>
                <w:tab w:val="left" w:pos="13965"/>
              </w:tabs>
              <w:jc w:val="center"/>
              <w:rPr>
                <w:rFonts w:ascii="宋体" w:hAnsi="宋体" w:eastAsia="宋体" w:cs="Times New Roman"/>
                <w:sz w:val="18"/>
                <w:szCs w:val="18"/>
              </w:rPr>
            </w:pPr>
            <w:r>
              <w:rPr>
                <w:rFonts w:hint="eastAsia" w:ascii="宋体" w:hAnsi="宋体" w:eastAsia="宋体" w:cs="Times New Roman"/>
                <w:sz w:val="18"/>
                <w:szCs w:val="18"/>
              </w:rPr>
              <w:t>技术</w:t>
            </w:r>
          </w:p>
          <w:p w14:paraId="4340A36D">
            <w:pPr>
              <w:tabs>
                <w:tab w:val="left" w:pos="13965"/>
              </w:tabs>
              <w:rPr>
                <w:rFonts w:ascii="宋体" w:hAnsi="宋体" w:eastAsia="宋体" w:cs="Times New Roman"/>
                <w:sz w:val="18"/>
                <w:szCs w:val="18"/>
              </w:rPr>
            </w:pPr>
            <w:r>
              <w:rPr>
                <w:rFonts w:ascii="宋体" w:hAnsi="宋体" w:eastAsia="宋体" w:cs="Times New Roman"/>
                <w:sz w:val="18"/>
                <w:szCs w:val="18"/>
              </w:rPr>
              <w:t>100</w:t>
            </w:r>
            <w:r>
              <w:rPr>
                <w:rFonts w:hint="eastAsia" w:ascii="宋体" w:hAnsi="宋体" w:eastAsia="宋体" w:cs="Times New Roman"/>
                <w:sz w:val="18"/>
                <w:szCs w:val="18"/>
              </w:rPr>
              <w:t>分</w:t>
            </w:r>
          </w:p>
        </w:tc>
        <w:tc>
          <w:tcPr>
            <w:tcW w:w="619" w:type="dxa"/>
            <w:vAlign w:val="center"/>
          </w:tcPr>
          <w:p w14:paraId="2CA57632">
            <w:pPr>
              <w:tabs>
                <w:tab w:val="left" w:pos="13965"/>
              </w:tabs>
              <w:jc w:val="center"/>
              <w:rPr>
                <w:rFonts w:ascii="宋体" w:hAnsi="宋体" w:eastAsia="宋体" w:cs="Times New Roman"/>
                <w:sz w:val="18"/>
                <w:szCs w:val="18"/>
              </w:rPr>
            </w:pPr>
            <w:r>
              <w:rPr>
                <w:rFonts w:hint="eastAsia" w:ascii="宋体" w:hAnsi="宋体" w:eastAsia="宋体" w:cs="Times New Roman"/>
                <w:sz w:val="18"/>
                <w:szCs w:val="18"/>
              </w:rPr>
              <w:t>业绩</w:t>
            </w:r>
          </w:p>
        </w:tc>
        <w:tc>
          <w:tcPr>
            <w:tcW w:w="622" w:type="dxa"/>
            <w:vAlign w:val="center"/>
          </w:tcPr>
          <w:p w14:paraId="213FF480">
            <w:pPr>
              <w:tabs>
                <w:tab w:val="left" w:pos="13965"/>
              </w:tabs>
              <w:jc w:val="center"/>
              <w:rPr>
                <w:rFonts w:ascii="宋体" w:hAnsi="宋体" w:eastAsia="宋体" w:cs="Times New Roman"/>
                <w:sz w:val="18"/>
                <w:szCs w:val="18"/>
              </w:rPr>
            </w:pPr>
            <w:r>
              <w:rPr>
                <w:rFonts w:ascii="宋体" w:hAnsi="宋体" w:eastAsia="宋体" w:cs="Times New Roman"/>
                <w:sz w:val="18"/>
                <w:szCs w:val="18"/>
              </w:rPr>
              <w:t>1</w:t>
            </w:r>
          </w:p>
        </w:tc>
        <w:tc>
          <w:tcPr>
            <w:tcW w:w="2838" w:type="dxa"/>
            <w:vAlign w:val="center"/>
          </w:tcPr>
          <w:p w14:paraId="0099CDDB">
            <w:pPr>
              <w:rPr>
                <w:rFonts w:ascii="宋体" w:hAnsi="宋体" w:eastAsia="宋体" w:cs="Times New Roman"/>
                <w:sz w:val="18"/>
                <w:szCs w:val="18"/>
              </w:rPr>
            </w:pPr>
            <w:r>
              <w:rPr>
                <w:rFonts w:hint="eastAsia" w:ascii="宋体" w:hAnsi="宋体" w:eastAsia="宋体" w:cs="Times New Roman"/>
                <w:sz w:val="18"/>
                <w:szCs w:val="18"/>
              </w:rPr>
              <w:t>设备制造商同类型项目业绩</w:t>
            </w:r>
          </w:p>
        </w:tc>
        <w:tc>
          <w:tcPr>
            <w:tcW w:w="598" w:type="dxa"/>
            <w:vAlign w:val="center"/>
          </w:tcPr>
          <w:p w14:paraId="187B7CA6">
            <w:pPr>
              <w:tabs>
                <w:tab w:val="left" w:pos="13965"/>
              </w:tabs>
              <w:jc w:val="center"/>
              <w:rPr>
                <w:rFonts w:ascii="宋体" w:hAnsi="宋体" w:eastAsia="宋体" w:cs="Times New Roman"/>
                <w:sz w:val="18"/>
                <w:szCs w:val="18"/>
              </w:rPr>
            </w:pPr>
            <w:r>
              <w:rPr>
                <w:rFonts w:ascii="宋体" w:hAnsi="宋体" w:eastAsia="宋体" w:cs="Times New Roman"/>
                <w:sz w:val="18"/>
                <w:szCs w:val="18"/>
              </w:rPr>
              <w:t>10</w:t>
            </w:r>
          </w:p>
        </w:tc>
        <w:tc>
          <w:tcPr>
            <w:tcW w:w="9180" w:type="dxa"/>
            <w:vAlign w:val="center"/>
          </w:tcPr>
          <w:p w14:paraId="4042505E">
            <w:pPr>
              <w:rPr>
                <w:rFonts w:ascii="宋体" w:hAnsi="宋体" w:eastAsia="宋体" w:cs="Times New Roman"/>
                <w:bCs/>
                <w:sz w:val="18"/>
                <w:szCs w:val="18"/>
              </w:rPr>
            </w:pPr>
            <w:r>
              <w:rPr>
                <w:rFonts w:hint="eastAsia" w:ascii="宋体" w:hAnsi="宋体" w:eastAsia="宋体" w:cs="Times New Roman"/>
                <w:bCs/>
                <w:sz w:val="18"/>
                <w:szCs w:val="18"/>
              </w:rPr>
              <w:t>由评标委员会成员独立进行客观、公正的评价，按照优、良、一般进行赋分，最高</w:t>
            </w:r>
            <w:r>
              <w:rPr>
                <w:rFonts w:hint="eastAsia" w:ascii="宋体" w:hAnsi="宋体" w:eastAsia="宋体" w:cs="Times New Roman"/>
                <w:bCs/>
                <w:sz w:val="18"/>
                <w:szCs w:val="18"/>
                <w:lang w:val="en-US" w:eastAsia="zh-CN"/>
              </w:rPr>
              <w:t>10</w:t>
            </w:r>
            <w:r>
              <w:rPr>
                <w:rFonts w:hint="eastAsia" w:ascii="宋体" w:hAnsi="宋体" w:eastAsia="宋体" w:cs="Times New Roman"/>
                <w:bCs/>
                <w:sz w:val="18"/>
                <w:szCs w:val="18"/>
              </w:rPr>
              <w:t>分（时间以签订日期为准）。</w:t>
            </w:r>
          </w:p>
          <w:p w14:paraId="21C66F18">
            <w:pPr>
              <w:rPr>
                <w:rFonts w:ascii="宋体" w:hAnsi="宋体" w:eastAsia="宋体"/>
                <w:sz w:val="18"/>
                <w:szCs w:val="18"/>
              </w:rPr>
            </w:pPr>
            <w:r>
              <w:rPr>
                <w:rFonts w:hint="eastAsia" w:ascii="宋体" w:hAnsi="宋体" w:eastAsia="宋体" w:cs="Times New Roman"/>
                <w:bCs/>
                <w:sz w:val="18"/>
                <w:szCs w:val="18"/>
              </w:rPr>
              <w:t>投标人在20</w:t>
            </w:r>
            <w:r>
              <w:rPr>
                <w:rFonts w:ascii="宋体" w:hAnsi="宋体" w:eastAsia="宋体" w:cs="Times New Roman"/>
                <w:bCs/>
                <w:sz w:val="18"/>
                <w:szCs w:val="18"/>
              </w:rPr>
              <w:t>21</w:t>
            </w:r>
            <w:r>
              <w:rPr>
                <w:rFonts w:hint="eastAsia" w:ascii="宋体" w:hAnsi="宋体" w:eastAsia="宋体" w:cs="Times New Roman"/>
                <w:bCs/>
                <w:sz w:val="18"/>
                <w:szCs w:val="18"/>
              </w:rPr>
              <w:t>年1月1日以来在中国与本标同类规格产品的业绩，以合同复印件加盖公章为准（须有客户联系方式及联系人以供招标人核实确认）。</w:t>
            </w:r>
          </w:p>
        </w:tc>
      </w:tr>
      <w:tr w14:paraId="400A3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739" w:type="dxa"/>
            <w:vMerge w:val="continue"/>
            <w:vAlign w:val="center"/>
          </w:tcPr>
          <w:p w14:paraId="0DA1AD1E">
            <w:pPr>
              <w:jc w:val="center"/>
              <w:rPr>
                <w:rFonts w:ascii="宋体" w:hAnsi="宋体" w:eastAsia="宋体" w:cs="Times New Roman"/>
                <w:sz w:val="18"/>
                <w:szCs w:val="18"/>
              </w:rPr>
            </w:pPr>
          </w:p>
        </w:tc>
        <w:tc>
          <w:tcPr>
            <w:tcW w:w="619" w:type="dxa"/>
            <w:vMerge w:val="restart"/>
            <w:vAlign w:val="center"/>
          </w:tcPr>
          <w:p w14:paraId="0B158E9F">
            <w:pPr>
              <w:jc w:val="center"/>
              <w:rPr>
                <w:rFonts w:ascii="宋体" w:hAnsi="宋体" w:eastAsia="宋体" w:cs="Times New Roman"/>
                <w:sz w:val="18"/>
                <w:szCs w:val="18"/>
              </w:rPr>
            </w:pPr>
            <w:r>
              <w:rPr>
                <w:rFonts w:hint="eastAsia" w:ascii="宋体" w:hAnsi="宋体" w:eastAsia="宋体" w:cs="Times New Roman"/>
                <w:sz w:val="18"/>
                <w:szCs w:val="18"/>
              </w:rPr>
              <w:t>产品技术</w:t>
            </w:r>
          </w:p>
        </w:tc>
        <w:tc>
          <w:tcPr>
            <w:tcW w:w="622" w:type="dxa"/>
            <w:vAlign w:val="center"/>
          </w:tcPr>
          <w:p w14:paraId="6B9231F5">
            <w:pPr>
              <w:jc w:val="center"/>
              <w:rPr>
                <w:rFonts w:ascii="宋体" w:hAnsi="宋体" w:eastAsia="宋体" w:cs="Times New Roman"/>
                <w:sz w:val="18"/>
                <w:szCs w:val="18"/>
              </w:rPr>
            </w:pPr>
            <w:r>
              <w:rPr>
                <w:rFonts w:ascii="宋体" w:hAnsi="宋体" w:eastAsia="宋体" w:cs="Times New Roman"/>
                <w:sz w:val="18"/>
                <w:szCs w:val="18"/>
              </w:rPr>
              <w:t>2</w:t>
            </w:r>
          </w:p>
        </w:tc>
        <w:tc>
          <w:tcPr>
            <w:tcW w:w="2838" w:type="dxa"/>
            <w:vAlign w:val="center"/>
          </w:tcPr>
          <w:p w14:paraId="365C23F1">
            <w:pPr>
              <w:rPr>
                <w:rFonts w:ascii="宋体" w:hAnsi="宋体" w:eastAsia="宋体" w:cs="Times New Roman"/>
                <w:bCs/>
                <w:sz w:val="18"/>
                <w:szCs w:val="18"/>
              </w:rPr>
            </w:pPr>
            <w:r>
              <w:rPr>
                <w:rFonts w:hint="eastAsia" w:ascii="宋体" w:hAnsi="宋体" w:eastAsia="宋体" w:cs="Times New Roman"/>
                <w:bCs/>
                <w:sz w:val="18"/>
                <w:szCs w:val="18"/>
              </w:rPr>
              <w:t>设备制造商装备制造能力、生产设备、加工工艺、完善程度</w:t>
            </w:r>
          </w:p>
        </w:tc>
        <w:tc>
          <w:tcPr>
            <w:tcW w:w="598" w:type="dxa"/>
            <w:vAlign w:val="center"/>
          </w:tcPr>
          <w:p w14:paraId="55C282FD">
            <w:pPr>
              <w:jc w:val="center"/>
              <w:rPr>
                <w:rFonts w:ascii="宋体" w:hAnsi="宋体" w:eastAsia="宋体" w:cs="Times New Roman"/>
                <w:sz w:val="18"/>
                <w:szCs w:val="18"/>
              </w:rPr>
            </w:pPr>
            <w:r>
              <w:rPr>
                <w:rFonts w:ascii="宋体" w:hAnsi="宋体" w:eastAsia="宋体" w:cs="Times New Roman"/>
                <w:sz w:val="18"/>
                <w:szCs w:val="18"/>
              </w:rPr>
              <w:t>1</w:t>
            </w:r>
            <w:r>
              <w:rPr>
                <w:rFonts w:hint="eastAsia" w:ascii="宋体" w:hAnsi="宋体" w:eastAsia="宋体" w:cs="Times New Roman"/>
                <w:sz w:val="18"/>
                <w:szCs w:val="18"/>
              </w:rPr>
              <w:t>0</w:t>
            </w:r>
          </w:p>
        </w:tc>
        <w:tc>
          <w:tcPr>
            <w:tcW w:w="9180" w:type="dxa"/>
            <w:vAlign w:val="center"/>
          </w:tcPr>
          <w:p w14:paraId="3EFECF8F">
            <w:pPr>
              <w:rPr>
                <w:rFonts w:ascii="宋体" w:hAnsi="宋体" w:eastAsia="宋体" w:cs="Times New Roman"/>
                <w:sz w:val="18"/>
                <w:szCs w:val="18"/>
              </w:rPr>
            </w:pPr>
            <w:r>
              <w:rPr>
                <w:rFonts w:hint="eastAsia" w:ascii="宋体" w:hAnsi="宋体" w:eastAsia="宋体" w:cs="Times New Roman"/>
                <w:bCs/>
                <w:sz w:val="18"/>
                <w:szCs w:val="18"/>
              </w:rPr>
              <w:t>由评标委员会成员独立进行客观、公正的评价，按照优、良、一般进行赋分，最高10分。</w:t>
            </w:r>
          </w:p>
        </w:tc>
      </w:tr>
      <w:tr w14:paraId="49A6E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739" w:type="dxa"/>
            <w:vMerge w:val="continue"/>
            <w:vAlign w:val="center"/>
          </w:tcPr>
          <w:p w14:paraId="598E1806">
            <w:pPr>
              <w:jc w:val="center"/>
              <w:rPr>
                <w:rFonts w:ascii="宋体" w:hAnsi="宋体" w:eastAsia="宋体" w:cs="Times New Roman"/>
                <w:sz w:val="18"/>
                <w:szCs w:val="18"/>
              </w:rPr>
            </w:pPr>
          </w:p>
        </w:tc>
        <w:tc>
          <w:tcPr>
            <w:tcW w:w="619" w:type="dxa"/>
            <w:vMerge w:val="continue"/>
            <w:vAlign w:val="center"/>
          </w:tcPr>
          <w:p w14:paraId="5D9DB183">
            <w:pPr>
              <w:jc w:val="center"/>
              <w:rPr>
                <w:rFonts w:ascii="宋体" w:hAnsi="宋体" w:eastAsia="宋体" w:cs="Times New Roman"/>
                <w:sz w:val="18"/>
                <w:szCs w:val="18"/>
              </w:rPr>
            </w:pPr>
          </w:p>
        </w:tc>
        <w:tc>
          <w:tcPr>
            <w:tcW w:w="622" w:type="dxa"/>
            <w:vAlign w:val="center"/>
          </w:tcPr>
          <w:p w14:paraId="5D01BD2F">
            <w:pPr>
              <w:jc w:val="center"/>
              <w:rPr>
                <w:rFonts w:ascii="宋体" w:hAnsi="宋体" w:eastAsia="宋体" w:cs="Times New Roman"/>
                <w:sz w:val="18"/>
                <w:szCs w:val="18"/>
              </w:rPr>
            </w:pPr>
            <w:r>
              <w:rPr>
                <w:rFonts w:hint="eastAsia" w:ascii="宋体" w:hAnsi="宋体" w:eastAsia="宋体" w:cs="Times New Roman"/>
                <w:sz w:val="18"/>
                <w:szCs w:val="18"/>
              </w:rPr>
              <w:t>3</w:t>
            </w:r>
          </w:p>
        </w:tc>
        <w:tc>
          <w:tcPr>
            <w:tcW w:w="2838" w:type="dxa"/>
            <w:vAlign w:val="center"/>
          </w:tcPr>
          <w:p w14:paraId="09C156FB">
            <w:pPr>
              <w:widowControl/>
              <w:jc w:val="left"/>
              <w:rPr>
                <w:rFonts w:ascii="宋体" w:hAnsi="宋体" w:eastAsia="宋体" w:cs="Times New Roman"/>
                <w:bCs/>
                <w:sz w:val="18"/>
                <w:szCs w:val="18"/>
              </w:rPr>
            </w:pPr>
            <w:r>
              <w:rPr>
                <w:rFonts w:hint="eastAsia" w:ascii="宋体" w:hAnsi="宋体" w:eastAsia="宋体" w:cs="宋体"/>
                <w:color w:val="000000"/>
                <w:kern w:val="0"/>
                <w:sz w:val="18"/>
                <w:szCs w:val="18"/>
              </w:rPr>
              <w:t>产品备品备件、附件的完整性、合理性、符合性、质量可靠</w:t>
            </w:r>
          </w:p>
        </w:tc>
        <w:tc>
          <w:tcPr>
            <w:tcW w:w="598" w:type="dxa"/>
            <w:vAlign w:val="center"/>
          </w:tcPr>
          <w:p w14:paraId="6D57E225">
            <w:pPr>
              <w:jc w:val="center"/>
              <w:rPr>
                <w:rFonts w:ascii="宋体" w:hAnsi="宋体" w:eastAsia="宋体" w:cs="Times New Roman"/>
                <w:sz w:val="18"/>
                <w:szCs w:val="18"/>
              </w:rPr>
            </w:pPr>
            <w:r>
              <w:rPr>
                <w:rFonts w:hint="eastAsia" w:ascii="宋体" w:hAnsi="宋体" w:eastAsia="宋体" w:cs="Times New Roman"/>
                <w:sz w:val="18"/>
                <w:szCs w:val="18"/>
              </w:rPr>
              <w:t>5</w:t>
            </w:r>
          </w:p>
        </w:tc>
        <w:tc>
          <w:tcPr>
            <w:tcW w:w="9180" w:type="dxa"/>
            <w:vAlign w:val="center"/>
          </w:tcPr>
          <w:p w14:paraId="657F6777">
            <w:pPr>
              <w:rPr>
                <w:rFonts w:ascii="宋体" w:hAnsi="宋体" w:eastAsia="宋体" w:cs="Times New Roman"/>
                <w:bCs/>
                <w:sz w:val="18"/>
                <w:szCs w:val="18"/>
              </w:rPr>
            </w:pPr>
            <w:r>
              <w:rPr>
                <w:rFonts w:hint="eastAsia" w:ascii="宋体" w:hAnsi="宋体" w:eastAsia="宋体" w:cs="宋体"/>
                <w:color w:val="000000"/>
                <w:kern w:val="0"/>
                <w:sz w:val="18"/>
                <w:szCs w:val="18"/>
              </w:rPr>
              <w:t>根据投标方提供的产品备品备件、附件的清单、内容和品牌进行按优、良、一般进行赋分，最高5分。</w:t>
            </w:r>
          </w:p>
        </w:tc>
      </w:tr>
      <w:tr w14:paraId="7EEF6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739" w:type="dxa"/>
            <w:vMerge w:val="continue"/>
            <w:vAlign w:val="center"/>
          </w:tcPr>
          <w:p w14:paraId="596E2AB5">
            <w:pPr>
              <w:jc w:val="center"/>
              <w:rPr>
                <w:rFonts w:ascii="宋体" w:hAnsi="宋体" w:eastAsia="宋体" w:cs="Times New Roman"/>
                <w:sz w:val="18"/>
                <w:szCs w:val="18"/>
              </w:rPr>
            </w:pPr>
          </w:p>
        </w:tc>
        <w:tc>
          <w:tcPr>
            <w:tcW w:w="619" w:type="dxa"/>
            <w:vMerge w:val="continue"/>
            <w:vAlign w:val="center"/>
          </w:tcPr>
          <w:p w14:paraId="2105373D">
            <w:pPr>
              <w:jc w:val="center"/>
              <w:rPr>
                <w:rFonts w:ascii="宋体" w:hAnsi="宋体" w:eastAsia="宋体" w:cs="Times New Roman"/>
                <w:sz w:val="18"/>
                <w:szCs w:val="18"/>
              </w:rPr>
            </w:pPr>
          </w:p>
        </w:tc>
        <w:tc>
          <w:tcPr>
            <w:tcW w:w="622" w:type="dxa"/>
            <w:vAlign w:val="center"/>
          </w:tcPr>
          <w:p w14:paraId="06A145A2">
            <w:pPr>
              <w:jc w:val="center"/>
              <w:rPr>
                <w:rFonts w:ascii="宋体" w:hAnsi="宋体" w:eastAsia="宋体" w:cs="Times New Roman"/>
                <w:sz w:val="18"/>
                <w:szCs w:val="18"/>
              </w:rPr>
            </w:pPr>
            <w:r>
              <w:rPr>
                <w:rFonts w:hint="eastAsia" w:ascii="宋体" w:hAnsi="宋体" w:eastAsia="宋体" w:cs="Times New Roman"/>
                <w:sz w:val="18"/>
                <w:szCs w:val="18"/>
              </w:rPr>
              <w:t>4</w:t>
            </w:r>
          </w:p>
        </w:tc>
        <w:tc>
          <w:tcPr>
            <w:tcW w:w="2838" w:type="dxa"/>
            <w:vAlign w:val="center"/>
          </w:tcPr>
          <w:p w14:paraId="5F9C5FD8">
            <w:pPr>
              <w:rPr>
                <w:rFonts w:ascii="宋体" w:hAnsi="宋体" w:eastAsia="宋体" w:cs="Times New Roman"/>
                <w:bCs/>
                <w:sz w:val="18"/>
                <w:szCs w:val="18"/>
              </w:rPr>
            </w:pPr>
            <w:r>
              <w:rPr>
                <w:rFonts w:hint="eastAsia" w:ascii="宋体" w:hAnsi="宋体" w:eastAsia="宋体" w:cs="Times New Roman"/>
                <w:bCs/>
                <w:sz w:val="18"/>
                <w:szCs w:val="18"/>
              </w:rPr>
              <w:t>产品方案技术先进、各系统完善、性能可靠，设备主要核心部件，具备自身技术优势</w:t>
            </w:r>
          </w:p>
        </w:tc>
        <w:tc>
          <w:tcPr>
            <w:tcW w:w="598" w:type="dxa"/>
            <w:vAlign w:val="center"/>
          </w:tcPr>
          <w:p w14:paraId="6FB161C2">
            <w:pPr>
              <w:jc w:val="center"/>
              <w:rPr>
                <w:rFonts w:ascii="宋体" w:hAnsi="宋体" w:eastAsia="宋体" w:cs="Times New Roman"/>
                <w:sz w:val="18"/>
                <w:szCs w:val="18"/>
              </w:rPr>
            </w:pPr>
            <w:r>
              <w:rPr>
                <w:rFonts w:ascii="宋体" w:hAnsi="宋体" w:eastAsia="宋体" w:cs="Times New Roman"/>
                <w:sz w:val="18"/>
                <w:szCs w:val="18"/>
              </w:rPr>
              <w:t>40</w:t>
            </w:r>
          </w:p>
        </w:tc>
        <w:tc>
          <w:tcPr>
            <w:tcW w:w="9180" w:type="dxa"/>
            <w:vAlign w:val="center"/>
          </w:tcPr>
          <w:p w14:paraId="2E0A6BB9">
            <w:pPr>
              <w:rPr>
                <w:rFonts w:ascii="宋体" w:hAnsi="宋体" w:eastAsia="宋体" w:cs="Times New Roman"/>
                <w:bCs/>
                <w:sz w:val="18"/>
                <w:szCs w:val="18"/>
              </w:rPr>
            </w:pPr>
            <w:r>
              <w:rPr>
                <w:rFonts w:hint="eastAsia" w:ascii="宋体" w:hAnsi="宋体" w:eastAsia="宋体" w:cs="Times New Roman"/>
                <w:sz w:val="18"/>
                <w:szCs w:val="18"/>
              </w:rPr>
              <w:t>以下各项由评标委员会成员独立进行客观、公正的评价打分。</w:t>
            </w:r>
          </w:p>
          <w:p w14:paraId="49146489">
            <w:pPr>
              <w:numPr>
                <w:ilvl w:val="0"/>
                <w:numId w:val="11"/>
              </w:numPr>
              <w:ind w:left="0" w:firstLine="0"/>
              <w:rPr>
                <w:rFonts w:ascii="宋体" w:hAnsi="宋体" w:eastAsia="宋体" w:cs="Times New Roman"/>
                <w:bCs/>
                <w:sz w:val="18"/>
                <w:szCs w:val="18"/>
              </w:rPr>
            </w:pPr>
            <w:r>
              <w:rPr>
                <w:rFonts w:hint="eastAsia" w:ascii="宋体" w:hAnsi="宋体" w:eastAsia="宋体" w:cs="Times New Roman"/>
                <w:bCs/>
                <w:sz w:val="18"/>
                <w:szCs w:val="18"/>
              </w:rPr>
              <w:t>投标文件中设备技术参数满足招标要求，关键技术资料完整，打分</w:t>
            </w:r>
            <w:r>
              <w:rPr>
                <w:rFonts w:ascii="宋体" w:hAnsi="宋体" w:eastAsia="宋体" w:cs="Times New Roman"/>
                <w:bCs/>
                <w:sz w:val="18"/>
                <w:szCs w:val="18"/>
              </w:rPr>
              <w:t>0-</w:t>
            </w:r>
            <w:r>
              <w:rPr>
                <w:rFonts w:hint="eastAsia" w:ascii="宋体" w:hAnsi="宋体" w:eastAsia="宋体" w:cs="Times New Roman"/>
                <w:bCs/>
                <w:sz w:val="18"/>
                <w:szCs w:val="18"/>
              </w:rPr>
              <w:t>15</w:t>
            </w:r>
            <w:r>
              <w:rPr>
                <w:rFonts w:ascii="宋体" w:hAnsi="宋体" w:eastAsia="宋体" w:cs="Times New Roman"/>
                <w:bCs/>
                <w:sz w:val="18"/>
                <w:szCs w:val="18"/>
              </w:rPr>
              <w:t>分。</w:t>
            </w:r>
          </w:p>
          <w:p w14:paraId="30ED8458">
            <w:pPr>
              <w:numPr>
                <w:ilvl w:val="0"/>
                <w:numId w:val="11"/>
              </w:numPr>
              <w:ind w:left="0" w:firstLine="0"/>
              <w:rPr>
                <w:rFonts w:ascii="宋体" w:hAnsi="宋体" w:eastAsia="宋体" w:cs="Times New Roman"/>
                <w:sz w:val="18"/>
                <w:szCs w:val="18"/>
              </w:rPr>
            </w:pPr>
            <w:r>
              <w:rPr>
                <w:rFonts w:hint="eastAsia" w:ascii="宋体" w:hAnsi="宋体" w:eastAsia="宋体" w:cs="宋体"/>
                <w:color w:val="000000"/>
                <w:kern w:val="0"/>
                <w:sz w:val="18"/>
                <w:szCs w:val="18"/>
              </w:rPr>
              <w:t>产品方案技术先进（最高5分）、各系统完善（最高5分）、性能可靠（最高5分），设备主要核心部件（最高5分），具备自身技术优势（最高5分），共打分0-</w:t>
            </w:r>
            <w:r>
              <w:rPr>
                <w:rFonts w:hint="eastAsia" w:ascii="宋体" w:hAnsi="宋体" w:eastAsia="宋体" w:cs="Times New Roman"/>
                <w:bCs/>
                <w:sz w:val="18"/>
                <w:szCs w:val="18"/>
              </w:rPr>
              <w:t>25分</w:t>
            </w:r>
            <w:r>
              <w:rPr>
                <w:rFonts w:ascii="宋体" w:hAnsi="宋体" w:eastAsia="宋体" w:cs="Times New Roman"/>
                <w:bCs/>
                <w:sz w:val="18"/>
                <w:szCs w:val="18"/>
              </w:rPr>
              <w:t>。</w:t>
            </w:r>
          </w:p>
        </w:tc>
      </w:tr>
      <w:tr w14:paraId="19FA0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739" w:type="dxa"/>
            <w:vMerge w:val="continue"/>
            <w:vAlign w:val="center"/>
          </w:tcPr>
          <w:p w14:paraId="128ED696">
            <w:pPr>
              <w:jc w:val="center"/>
              <w:rPr>
                <w:rFonts w:ascii="宋体" w:hAnsi="宋体" w:eastAsia="宋体" w:cs="Times New Roman"/>
                <w:sz w:val="18"/>
                <w:szCs w:val="18"/>
              </w:rPr>
            </w:pPr>
          </w:p>
        </w:tc>
        <w:tc>
          <w:tcPr>
            <w:tcW w:w="619" w:type="dxa"/>
            <w:vAlign w:val="center"/>
          </w:tcPr>
          <w:p w14:paraId="156A6A92">
            <w:pPr>
              <w:jc w:val="center"/>
              <w:rPr>
                <w:rFonts w:ascii="宋体" w:hAnsi="宋体" w:eastAsia="宋体" w:cs="Times New Roman"/>
                <w:sz w:val="18"/>
                <w:szCs w:val="18"/>
              </w:rPr>
            </w:pPr>
            <w:r>
              <w:rPr>
                <w:rFonts w:hint="eastAsia" w:ascii="宋体" w:hAnsi="宋体" w:eastAsia="宋体" w:cs="Times New Roman"/>
                <w:sz w:val="18"/>
                <w:szCs w:val="18"/>
              </w:rPr>
              <w:t>答疑</w:t>
            </w:r>
          </w:p>
        </w:tc>
        <w:tc>
          <w:tcPr>
            <w:tcW w:w="622" w:type="dxa"/>
            <w:vAlign w:val="center"/>
          </w:tcPr>
          <w:p w14:paraId="15DFF8F7">
            <w:pPr>
              <w:jc w:val="center"/>
              <w:rPr>
                <w:rFonts w:ascii="宋体" w:hAnsi="宋体" w:eastAsia="宋体" w:cs="Times New Roman"/>
                <w:sz w:val="18"/>
                <w:szCs w:val="18"/>
              </w:rPr>
            </w:pPr>
            <w:r>
              <w:rPr>
                <w:rFonts w:hint="eastAsia" w:ascii="宋体" w:hAnsi="宋体" w:eastAsia="宋体" w:cs="Times New Roman"/>
                <w:sz w:val="18"/>
                <w:szCs w:val="18"/>
              </w:rPr>
              <w:t>5</w:t>
            </w:r>
          </w:p>
        </w:tc>
        <w:tc>
          <w:tcPr>
            <w:tcW w:w="2838" w:type="dxa"/>
            <w:vAlign w:val="center"/>
          </w:tcPr>
          <w:p w14:paraId="088F038C">
            <w:pPr>
              <w:rPr>
                <w:rFonts w:ascii="宋体" w:hAnsi="宋体" w:eastAsia="宋体" w:cs="Times New Roman"/>
                <w:bCs/>
                <w:sz w:val="18"/>
                <w:szCs w:val="18"/>
              </w:rPr>
            </w:pPr>
            <w:r>
              <w:rPr>
                <w:rFonts w:hint="eastAsia" w:ascii="宋体" w:hAnsi="宋体" w:eastAsia="宋体" w:cs="Times New Roman"/>
                <w:bCs/>
                <w:sz w:val="18"/>
                <w:szCs w:val="18"/>
              </w:rPr>
              <w:t>现场答疑</w:t>
            </w:r>
          </w:p>
        </w:tc>
        <w:tc>
          <w:tcPr>
            <w:tcW w:w="598" w:type="dxa"/>
            <w:vAlign w:val="center"/>
          </w:tcPr>
          <w:p w14:paraId="5AADA50C">
            <w:pPr>
              <w:jc w:val="center"/>
              <w:rPr>
                <w:rFonts w:ascii="宋体" w:hAnsi="宋体" w:eastAsia="宋体" w:cs="Times New Roman"/>
                <w:sz w:val="18"/>
                <w:szCs w:val="18"/>
              </w:rPr>
            </w:pPr>
            <w:r>
              <w:rPr>
                <w:rFonts w:ascii="宋体" w:hAnsi="宋体" w:eastAsia="宋体" w:cs="Times New Roman"/>
                <w:sz w:val="18"/>
                <w:szCs w:val="18"/>
              </w:rPr>
              <w:t>5</w:t>
            </w:r>
          </w:p>
        </w:tc>
        <w:tc>
          <w:tcPr>
            <w:tcW w:w="9180" w:type="dxa"/>
            <w:vAlign w:val="center"/>
          </w:tcPr>
          <w:p w14:paraId="1053AB0A">
            <w:pPr>
              <w:rPr>
                <w:rFonts w:ascii="宋体" w:hAnsi="宋体" w:eastAsia="宋体" w:cs="Times New Roman"/>
                <w:bCs/>
                <w:sz w:val="18"/>
                <w:szCs w:val="18"/>
              </w:rPr>
            </w:pPr>
            <w:r>
              <w:rPr>
                <w:rFonts w:hint="eastAsia" w:ascii="宋体" w:hAnsi="宋体" w:eastAsia="宋体" w:cs="Times New Roman"/>
                <w:sz w:val="18"/>
                <w:szCs w:val="18"/>
              </w:rPr>
              <w:t>投标人代表对方案、技术优势的讲解，以及就该项目难点回答评标专家现场提问，打分0-5分。</w:t>
            </w:r>
          </w:p>
        </w:tc>
      </w:tr>
      <w:tr w14:paraId="32606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739" w:type="dxa"/>
            <w:vMerge w:val="continue"/>
            <w:vAlign w:val="center"/>
          </w:tcPr>
          <w:p w14:paraId="4817F6FF">
            <w:pPr>
              <w:jc w:val="center"/>
              <w:rPr>
                <w:rFonts w:ascii="宋体" w:hAnsi="宋体" w:eastAsia="宋体" w:cs="Times New Roman"/>
                <w:sz w:val="18"/>
                <w:szCs w:val="18"/>
              </w:rPr>
            </w:pPr>
          </w:p>
        </w:tc>
        <w:tc>
          <w:tcPr>
            <w:tcW w:w="619" w:type="dxa"/>
            <w:vAlign w:val="center"/>
          </w:tcPr>
          <w:p w14:paraId="414B6FB4">
            <w:pPr>
              <w:jc w:val="center"/>
              <w:rPr>
                <w:rFonts w:ascii="宋体" w:hAnsi="宋体" w:eastAsia="宋体" w:cs="Times New Roman"/>
                <w:sz w:val="18"/>
                <w:szCs w:val="18"/>
              </w:rPr>
            </w:pPr>
            <w:r>
              <w:rPr>
                <w:rFonts w:hint="eastAsia" w:ascii="宋体" w:hAnsi="宋体" w:eastAsia="宋体" w:cs="Times New Roman"/>
                <w:sz w:val="18"/>
                <w:szCs w:val="18"/>
              </w:rPr>
              <w:t>技术偏离</w:t>
            </w:r>
          </w:p>
        </w:tc>
        <w:tc>
          <w:tcPr>
            <w:tcW w:w="622" w:type="dxa"/>
            <w:vAlign w:val="center"/>
          </w:tcPr>
          <w:p w14:paraId="357F5946">
            <w:pPr>
              <w:jc w:val="center"/>
              <w:rPr>
                <w:rFonts w:ascii="宋体" w:hAnsi="宋体" w:eastAsia="宋体" w:cs="Times New Roman"/>
                <w:sz w:val="18"/>
                <w:szCs w:val="18"/>
              </w:rPr>
            </w:pPr>
            <w:r>
              <w:rPr>
                <w:rFonts w:hint="eastAsia" w:ascii="宋体" w:hAnsi="宋体" w:eastAsia="宋体" w:cs="Times New Roman"/>
                <w:sz w:val="18"/>
                <w:szCs w:val="18"/>
              </w:rPr>
              <w:t>6</w:t>
            </w:r>
          </w:p>
        </w:tc>
        <w:tc>
          <w:tcPr>
            <w:tcW w:w="2838" w:type="dxa"/>
            <w:vAlign w:val="center"/>
          </w:tcPr>
          <w:p w14:paraId="56369617">
            <w:pPr>
              <w:rPr>
                <w:rFonts w:ascii="宋体" w:hAnsi="宋体" w:eastAsia="宋体" w:cs="Times New Roman"/>
                <w:sz w:val="18"/>
                <w:szCs w:val="18"/>
              </w:rPr>
            </w:pPr>
            <w:r>
              <w:rPr>
                <w:rFonts w:hint="eastAsia" w:ascii="宋体" w:hAnsi="宋体" w:eastAsia="宋体" w:cs="Times New Roman"/>
                <w:bCs/>
                <w:sz w:val="18"/>
                <w:szCs w:val="18"/>
              </w:rPr>
              <w:t>技术偏离</w:t>
            </w:r>
          </w:p>
        </w:tc>
        <w:tc>
          <w:tcPr>
            <w:tcW w:w="598" w:type="dxa"/>
            <w:vAlign w:val="center"/>
          </w:tcPr>
          <w:p w14:paraId="01DDED4E">
            <w:pPr>
              <w:jc w:val="center"/>
              <w:rPr>
                <w:rFonts w:ascii="宋体" w:hAnsi="宋体" w:eastAsia="宋体" w:cs="Times New Roman"/>
                <w:sz w:val="18"/>
                <w:szCs w:val="18"/>
              </w:rPr>
            </w:pPr>
            <w:r>
              <w:rPr>
                <w:rFonts w:ascii="宋体" w:hAnsi="宋体" w:eastAsia="宋体" w:cs="Times New Roman"/>
                <w:sz w:val="18"/>
                <w:szCs w:val="18"/>
              </w:rPr>
              <w:t>15</w:t>
            </w:r>
          </w:p>
        </w:tc>
        <w:tc>
          <w:tcPr>
            <w:tcW w:w="9180" w:type="dxa"/>
            <w:vAlign w:val="center"/>
          </w:tcPr>
          <w:p w14:paraId="56BC5B9E">
            <w:pPr>
              <w:jc w:val="left"/>
              <w:rPr>
                <w:rFonts w:ascii="宋体" w:hAnsi="宋体" w:eastAsia="宋体" w:cs="Times New Roman"/>
                <w:bCs/>
                <w:sz w:val="18"/>
                <w:szCs w:val="18"/>
              </w:rPr>
            </w:pPr>
            <w:r>
              <w:rPr>
                <w:rFonts w:hint="eastAsia" w:ascii="宋体" w:hAnsi="宋体" w:eastAsia="宋体" w:cs="Times New Roman"/>
                <w:bCs/>
                <w:sz w:val="18"/>
                <w:szCs w:val="18"/>
              </w:rPr>
              <w:t>由评标委员会成员独立进行客观、公正的评价，根据各投标单位的核心产品的配置参数、技术偏离情况，在满足我司技术基本要求的前提下偏离，无偏离得满分</w:t>
            </w:r>
            <w:r>
              <w:rPr>
                <w:rFonts w:ascii="宋体" w:hAnsi="宋体" w:eastAsia="宋体" w:cs="Times New Roman"/>
                <w:bCs/>
                <w:sz w:val="18"/>
                <w:szCs w:val="18"/>
              </w:rPr>
              <w:t>15</w:t>
            </w:r>
            <w:r>
              <w:rPr>
                <w:rFonts w:hint="eastAsia" w:ascii="宋体" w:hAnsi="宋体" w:eastAsia="宋体" w:cs="Times New Roman"/>
                <w:bCs/>
                <w:sz w:val="18"/>
                <w:szCs w:val="18"/>
              </w:rPr>
              <w:t>分，较大偏离每一项扣</w:t>
            </w:r>
            <w:r>
              <w:rPr>
                <w:rFonts w:ascii="宋体" w:hAnsi="宋体" w:eastAsia="宋体" w:cs="Times New Roman"/>
                <w:bCs/>
                <w:sz w:val="18"/>
                <w:szCs w:val="18"/>
              </w:rPr>
              <w:t>3</w:t>
            </w:r>
            <w:r>
              <w:rPr>
                <w:rFonts w:hint="eastAsia" w:ascii="宋体" w:hAnsi="宋体" w:eastAsia="宋体" w:cs="Times New Roman"/>
                <w:bCs/>
                <w:sz w:val="18"/>
                <w:szCs w:val="18"/>
              </w:rPr>
              <w:t>分，一般偏离每一项扣</w:t>
            </w:r>
            <w:r>
              <w:rPr>
                <w:rFonts w:ascii="宋体" w:hAnsi="宋体" w:eastAsia="宋体" w:cs="Times New Roman"/>
                <w:bCs/>
                <w:sz w:val="18"/>
                <w:szCs w:val="18"/>
              </w:rPr>
              <w:t>2</w:t>
            </w:r>
            <w:r>
              <w:rPr>
                <w:rFonts w:hint="eastAsia" w:ascii="宋体" w:hAnsi="宋体" w:eastAsia="宋体" w:cs="Times New Roman"/>
                <w:bCs/>
                <w:sz w:val="18"/>
                <w:szCs w:val="18"/>
              </w:rPr>
              <w:t>分，最低得分</w:t>
            </w:r>
            <w:r>
              <w:rPr>
                <w:rFonts w:ascii="宋体" w:hAnsi="宋体" w:eastAsia="宋体" w:cs="Times New Roman"/>
                <w:bCs/>
                <w:sz w:val="18"/>
                <w:szCs w:val="18"/>
              </w:rPr>
              <w:t>0</w:t>
            </w:r>
            <w:r>
              <w:rPr>
                <w:rFonts w:hint="eastAsia" w:ascii="宋体" w:hAnsi="宋体" w:eastAsia="宋体" w:cs="Times New Roman"/>
                <w:bCs/>
                <w:sz w:val="18"/>
                <w:szCs w:val="18"/>
              </w:rPr>
              <w:t>分。</w:t>
            </w:r>
          </w:p>
        </w:tc>
      </w:tr>
      <w:tr w14:paraId="7324C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739" w:type="dxa"/>
            <w:vMerge w:val="continue"/>
            <w:vAlign w:val="center"/>
          </w:tcPr>
          <w:p w14:paraId="071782F1">
            <w:pPr>
              <w:jc w:val="center"/>
              <w:rPr>
                <w:rFonts w:ascii="宋体" w:hAnsi="宋体" w:eastAsia="宋体" w:cs="Times New Roman"/>
                <w:sz w:val="18"/>
                <w:szCs w:val="18"/>
              </w:rPr>
            </w:pPr>
          </w:p>
        </w:tc>
        <w:tc>
          <w:tcPr>
            <w:tcW w:w="619" w:type="dxa"/>
            <w:vMerge w:val="restart"/>
            <w:vAlign w:val="center"/>
          </w:tcPr>
          <w:p w14:paraId="43D6391B">
            <w:pPr>
              <w:jc w:val="center"/>
              <w:rPr>
                <w:rFonts w:ascii="宋体" w:hAnsi="宋体" w:eastAsia="宋体" w:cs="Times New Roman"/>
                <w:sz w:val="18"/>
                <w:szCs w:val="18"/>
              </w:rPr>
            </w:pPr>
            <w:r>
              <w:rPr>
                <w:rFonts w:hint="eastAsia" w:ascii="宋体" w:hAnsi="宋体" w:eastAsia="宋体" w:cs="Times New Roman"/>
                <w:sz w:val="18"/>
                <w:szCs w:val="18"/>
              </w:rPr>
              <w:t>售后服务</w:t>
            </w:r>
          </w:p>
        </w:tc>
        <w:tc>
          <w:tcPr>
            <w:tcW w:w="622" w:type="dxa"/>
            <w:vAlign w:val="center"/>
          </w:tcPr>
          <w:p w14:paraId="34F5193E">
            <w:pPr>
              <w:jc w:val="center"/>
              <w:rPr>
                <w:rFonts w:ascii="宋体" w:hAnsi="宋体" w:eastAsia="宋体" w:cs="Times New Roman"/>
                <w:sz w:val="18"/>
                <w:szCs w:val="18"/>
              </w:rPr>
            </w:pPr>
            <w:r>
              <w:rPr>
                <w:rFonts w:hint="eastAsia" w:ascii="宋体" w:hAnsi="宋体" w:eastAsia="宋体" w:cs="Times New Roman"/>
                <w:sz w:val="18"/>
                <w:szCs w:val="18"/>
              </w:rPr>
              <w:t>7</w:t>
            </w:r>
          </w:p>
        </w:tc>
        <w:tc>
          <w:tcPr>
            <w:tcW w:w="2838" w:type="dxa"/>
            <w:vAlign w:val="center"/>
          </w:tcPr>
          <w:p w14:paraId="7BF5CE5F">
            <w:pPr>
              <w:rPr>
                <w:rFonts w:ascii="宋体" w:hAnsi="宋体" w:eastAsia="宋体" w:cs="Times New Roman"/>
                <w:sz w:val="18"/>
                <w:szCs w:val="18"/>
              </w:rPr>
            </w:pPr>
            <w:r>
              <w:rPr>
                <w:rFonts w:hint="eastAsia" w:ascii="宋体" w:hAnsi="宋体" w:eastAsia="宋体" w:cs="Times New Roman"/>
                <w:sz w:val="18"/>
                <w:szCs w:val="18"/>
              </w:rPr>
              <w:t>技术培训方案：对采购方人员的技术培训方案安排科学、合理、可行</w:t>
            </w:r>
          </w:p>
        </w:tc>
        <w:tc>
          <w:tcPr>
            <w:tcW w:w="598" w:type="dxa"/>
            <w:vAlign w:val="center"/>
          </w:tcPr>
          <w:p w14:paraId="32E98981">
            <w:pPr>
              <w:jc w:val="center"/>
              <w:rPr>
                <w:rFonts w:ascii="宋体" w:hAnsi="宋体" w:eastAsia="宋体" w:cs="Times New Roman"/>
                <w:sz w:val="18"/>
                <w:szCs w:val="18"/>
              </w:rPr>
            </w:pPr>
            <w:r>
              <w:rPr>
                <w:rFonts w:ascii="宋体" w:hAnsi="宋体" w:eastAsia="宋体" w:cs="Times New Roman"/>
                <w:sz w:val="18"/>
                <w:szCs w:val="18"/>
              </w:rPr>
              <w:t>5</w:t>
            </w:r>
          </w:p>
        </w:tc>
        <w:tc>
          <w:tcPr>
            <w:tcW w:w="9180" w:type="dxa"/>
            <w:vAlign w:val="center"/>
          </w:tcPr>
          <w:p w14:paraId="72BFA0A4">
            <w:pPr>
              <w:rPr>
                <w:rFonts w:ascii="宋体" w:hAnsi="宋体" w:eastAsia="宋体" w:cs="Times New Roman"/>
                <w:bCs/>
                <w:sz w:val="18"/>
                <w:szCs w:val="18"/>
              </w:rPr>
            </w:pPr>
            <w:r>
              <w:rPr>
                <w:rFonts w:hint="eastAsia" w:ascii="宋体" w:hAnsi="宋体" w:eastAsia="宋体" w:cs="Times New Roman"/>
                <w:bCs/>
                <w:sz w:val="18"/>
                <w:szCs w:val="18"/>
              </w:rPr>
              <w:t>由评标委员会成员独立进行客观、公正的评价，按照优、良、一般进行赋分，最高5分。</w:t>
            </w:r>
          </w:p>
        </w:tc>
      </w:tr>
      <w:tr w14:paraId="5C7D4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739" w:type="dxa"/>
            <w:vMerge w:val="continue"/>
            <w:vAlign w:val="center"/>
          </w:tcPr>
          <w:p w14:paraId="02DC0930">
            <w:pPr>
              <w:jc w:val="center"/>
              <w:rPr>
                <w:rFonts w:ascii="宋体" w:hAnsi="宋体" w:eastAsia="宋体" w:cs="Times New Roman"/>
                <w:sz w:val="18"/>
                <w:szCs w:val="18"/>
              </w:rPr>
            </w:pPr>
          </w:p>
        </w:tc>
        <w:tc>
          <w:tcPr>
            <w:tcW w:w="619" w:type="dxa"/>
            <w:vMerge w:val="continue"/>
            <w:vAlign w:val="center"/>
          </w:tcPr>
          <w:p w14:paraId="28D9C14A">
            <w:pPr>
              <w:jc w:val="center"/>
              <w:rPr>
                <w:rFonts w:ascii="宋体" w:hAnsi="宋体" w:eastAsia="宋体" w:cs="Times New Roman"/>
                <w:sz w:val="18"/>
                <w:szCs w:val="18"/>
              </w:rPr>
            </w:pPr>
          </w:p>
        </w:tc>
        <w:tc>
          <w:tcPr>
            <w:tcW w:w="622" w:type="dxa"/>
            <w:vAlign w:val="center"/>
          </w:tcPr>
          <w:p w14:paraId="1A280BBA">
            <w:pPr>
              <w:jc w:val="center"/>
              <w:rPr>
                <w:rFonts w:ascii="宋体" w:hAnsi="宋体" w:eastAsia="宋体" w:cs="Times New Roman"/>
                <w:sz w:val="18"/>
                <w:szCs w:val="18"/>
              </w:rPr>
            </w:pPr>
            <w:r>
              <w:rPr>
                <w:rFonts w:hint="eastAsia" w:ascii="宋体" w:hAnsi="宋体" w:eastAsia="宋体" w:cs="Times New Roman"/>
                <w:sz w:val="18"/>
                <w:szCs w:val="18"/>
              </w:rPr>
              <w:t>8</w:t>
            </w:r>
          </w:p>
        </w:tc>
        <w:tc>
          <w:tcPr>
            <w:tcW w:w="2838" w:type="dxa"/>
            <w:shd w:val="clear" w:color="auto" w:fill="auto"/>
            <w:vAlign w:val="center"/>
          </w:tcPr>
          <w:p w14:paraId="60696D31">
            <w:pPr>
              <w:rPr>
                <w:rFonts w:ascii="宋体" w:hAnsi="宋体" w:eastAsia="宋体" w:cs="Times New Roman"/>
                <w:sz w:val="18"/>
                <w:szCs w:val="18"/>
              </w:rPr>
            </w:pPr>
            <w:r>
              <w:rPr>
                <w:rFonts w:hint="eastAsia" w:ascii="宋体" w:hAnsi="宋体" w:eastAsia="宋体" w:cs="Times New Roman"/>
                <w:bCs/>
                <w:sz w:val="18"/>
                <w:szCs w:val="18"/>
              </w:rPr>
              <w:t>投标人在中国有常驻的专业技术力量的维保机构并具有实施本项目维保的专业技术人员：</w:t>
            </w:r>
          </w:p>
        </w:tc>
        <w:tc>
          <w:tcPr>
            <w:tcW w:w="598" w:type="dxa"/>
            <w:shd w:val="clear" w:color="auto" w:fill="auto"/>
            <w:vAlign w:val="center"/>
          </w:tcPr>
          <w:p w14:paraId="56BEAECF">
            <w:pPr>
              <w:jc w:val="center"/>
              <w:rPr>
                <w:rFonts w:ascii="宋体" w:hAnsi="宋体" w:eastAsia="宋体" w:cs="Times New Roman"/>
                <w:sz w:val="18"/>
                <w:szCs w:val="18"/>
              </w:rPr>
            </w:pPr>
            <w:r>
              <w:rPr>
                <w:rFonts w:ascii="宋体" w:hAnsi="宋体" w:eastAsia="宋体" w:cs="Times New Roman"/>
                <w:bCs/>
                <w:sz w:val="18"/>
                <w:szCs w:val="18"/>
              </w:rPr>
              <w:t>5</w:t>
            </w:r>
          </w:p>
        </w:tc>
        <w:tc>
          <w:tcPr>
            <w:tcW w:w="9180" w:type="dxa"/>
            <w:shd w:val="clear" w:color="auto" w:fill="auto"/>
            <w:vAlign w:val="center"/>
          </w:tcPr>
          <w:p w14:paraId="5124394A">
            <w:pPr>
              <w:rPr>
                <w:rFonts w:ascii="宋体" w:hAnsi="宋体" w:eastAsia="宋体" w:cs="Times New Roman"/>
                <w:bCs/>
                <w:sz w:val="18"/>
                <w:szCs w:val="18"/>
              </w:rPr>
            </w:pPr>
            <w:r>
              <w:rPr>
                <w:rFonts w:hint="eastAsia" w:ascii="宋体" w:hAnsi="宋体" w:eastAsia="宋体" w:cs="Times New Roman"/>
                <w:bCs/>
                <w:sz w:val="18"/>
                <w:szCs w:val="18"/>
              </w:rPr>
              <w:t>由评标委员会成员独立进行客观、公正的评价，按照优、良、一般进行赋分，最高5分。</w:t>
            </w:r>
          </w:p>
        </w:tc>
      </w:tr>
      <w:tr w14:paraId="34BA7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739" w:type="dxa"/>
            <w:vMerge w:val="continue"/>
            <w:vAlign w:val="center"/>
          </w:tcPr>
          <w:p w14:paraId="4E0F5A36">
            <w:pPr>
              <w:jc w:val="center"/>
              <w:rPr>
                <w:rFonts w:ascii="宋体" w:hAnsi="宋体" w:eastAsia="宋体" w:cs="Times New Roman"/>
                <w:sz w:val="18"/>
                <w:szCs w:val="18"/>
              </w:rPr>
            </w:pPr>
          </w:p>
        </w:tc>
        <w:tc>
          <w:tcPr>
            <w:tcW w:w="619" w:type="dxa"/>
            <w:vMerge w:val="continue"/>
            <w:vAlign w:val="center"/>
          </w:tcPr>
          <w:p w14:paraId="4B15A11C">
            <w:pPr>
              <w:jc w:val="center"/>
              <w:rPr>
                <w:rFonts w:ascii="宋体" w:hAnsi="宋体" w:eastAsia="宋体" w:cs="Times New Roman"/>
                <w:sz w:val="18"/>
                <w:szCs w:val="18"/>
              </w:rPr>
            </w:pPr>
          </w:p>
        </w:tc>
        <w:tc>
          <w:tcPr>
            <w:tcW w:w="622" w:type="dxa"/>
            <w:vAlign w:val="center"/>
          </w:tcPr>
          <w:p w14:paraId="634967C2">
            <w:pPr>
              <w:jc w:val="center"/>
              <w:rPr>
                <w:rFonts w:ascii="宋体" w:hAnsi="宋体" w:eastAsia="宋体" w:cs="Times New Roman"/>
                <w:sz w:val="18"/>
                <w:szCs w:val="18"/>
              </w:rPr>
            </w:pPr>
            <w:r>
              <w:rPr>
                <w:rFonts w:hint="eastAsia" w:ascii="宋体" w:hAnsi="宋体" w:eastAsia="宋体" w:cs="Times New Roman"/>
                <w:sz w:val="18"/>
                <w:szCs w:val="18"/>
              </w:rPr>
              <w:t>9</w:t>
            </w:r>
          </w:p>
        </w:tc>
        <w:tc>
          <w:tcPr>
            <w:tcW w:w="2838" w:type="dxa"/>
            <w:vAlign w:val="center"/>
          </w:tcPr>
          <w:p w14:paraId="6B1CC4A2">
            <w:pPr>
              <w:rPr>
                <w:rFonts w:ascii="宋体" w:hAnsi="宋体" w:eastAsia="宋体" w:cs="Times New Roman"/>
                <w:sz w:val="18"/>
                <w:szCs w:val="18"/>
              </w:rPr>
            </w:pPr>
            <w:r>
              <w:rPr>
                <w:rFonts w:hint="eastAsia" w:ascii="宋体" w:hAnsi="宋体" w:eastAsia="宋体" w:cs="Times New Roman"/>
                <w:sz w:val="18"/>
                <w:szCs w:val="18"/>
              </w:rPr>
              <w:t>售后服务及时周到，有相应的服务承诺和具体的保证措施</w:t>
            </w:r>
          </w:p>
        </w:tc>
        <w:tc>
          <w:tcPr>
            <w:tcW w:w="598" w:type="dxa"/>
            <w:vAlign w:val="center"/>
          </w:tcPr>
          <w:p w14:paraId="7E00D2E4">
            <w:pPr>
              <w:jc w:val="center"/>
              <w:rPr>
                <w:rFonts w:ascii="宋体" w:hAnsi="宋体" w:eastAsia="宋体" w:cs="Times New Roman"/>
                <w:sz w:val="18"/>
                <w:szCs w:val="18"/>
              </w:rPr>
            </w:pPr>
            <w:r>
              <w:rPr>
                <w:rFonts w:hint="eastAsia" w:ascii="宋体" w:hAnsi="宋体" w:eastAsia="宋体" w:cs="Times New Roman"/>
                <w:sz w:val="18"/>
                <w:szCs w:val="18"/>
              </w:rPr>
              <w:t>5</w:t>
            </w:r>
          </w:p>
        </w:tc>
        <w:tc>
          <w:tcPr>
            <w:tcW w:w="9180" w:type="dxa"/>
            <w:vAlign w:val="center"/>
          </w:tcPr>
          <w:p w14:paraId="32C92F57">
            <w:pPr>
              <w:rPr>
                <w:rFonts w:ascii="宋体" w:hAnsi="宋体" w:eastAsia="宋体" w:cs="Times New Roman"/>
                <w:bCs/>
                <w:sz w:val="18"/>
                <w:szCs w:val="18"/>
              </w:rPr>
            </w:pPr>
            <w:r>
              <w:rPr>
                <w:rFonts w:hint="eastAsia" w:ascii="宋体" w:hAnsi="宋体" w:eastAsia="宋体" w:cs="Times New Roman"/>
                <w:bCs/>
                <w:sz w:val="18"/>
                <w:szCs w:val="18"/>
              </w:rPr>
              <w:t>由评标委员会成员独立进行客观、公正的评价，按照优、良、一般进行赋分，最高</w:t>
            </w:r>
            <w:r>
              <w:rPr>
                <w:rFonts w:ascii="宋体" w:hAnsi="宋体" w:eastAsia="宋体" w:cs="Times New Roman"/>
                <w:bCs/>
                <w:sz w:val="18"/>
                <w:szCs w:val="18"/>
              </w:rPr>
              <w:t>5</w:t>
            </w:r>
            <w:r>
              <w:rPr>
                <w:rFonts w:hint="eastAsia" w:ascii="宋体" w:hAnsi="宋体" w:eastAsia="宋体" w:cs="Times New Roman"/>
                <w:bCs/>
                <w:sz w:val="18"/>
                <w:szCs w:val="18"/>
              </w:rPr>
              <w:t>分。</w:t>
            </w:r>
          </w:p>
        </w:tc>
      </w:tr>
      <w:bookmarkEnd w:id="155"/>
    </w:tbl>
    <w:p w14:paraId="6992336E">
      <w:pPr>
        <w:rPr>
          <w:rFonts w:hint="eastAsia" w:hAnsi="宋体" w:eastAsia="宋体" w:cs="宋体"/>
          <w:b/>
          <w:bCs/>
          <w:color w:val="000000"/>
          <w:sz w:val="24"/>
          <w:szCs w:val="24"/>
        </w:rPr>
        <w:sectPr>
          <w:pgSz w:w="16838" w:h="11906" w:orient="landscape"/>
          <w:pgMar w:top="1418" w:right="1588" w:bottom="1418" w:left="1134" w:header="851" w:footer="992" w:gutter="0"/>
          <w:pgNumType w:fmt="decimal"/>
          <w:cols w:space="720" w:num="1"/>
          <w:titlePg/>
          <w:docGrid w:type="lines" w:linePitch="312" w:charSpace="0"/>
        </w:sectPr>
      </w:pPr>
    </w:p>
    <w:p w14:paraId="260B8C2B">
      <w:pPr>
        <w:rPr>
          <w:rFonts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14:paraId="0B643947">
      <w:pPr>
        <w:pStyle w:val="2"/>
        <w:rPr>
          <w:rFonts w:eastAsia="宋体"/>
        </w:rPr>
      </w:pPr>
    </w:p>
    <w:p w14:paraId="122CC40A">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AB1F04A">
      <w:pPr>
        <w:adjustRightInd w:val="0"/>
        <w:snapToGrid w:val="0"/>
        <w:spacing w:line="360" w:lineRule="auto"/>
        <w:jc w:val="left"/>
        <w:rPr>
          <w:rFonts w:hint="eastAsia"/>
        </w:rPr>
      </w:pPr>
      <w:r>
        <w:rPr>
          <w:rFonts w:hint="eastAsia"/>
        </w:rPr>
        <w:fldChar w:fldCharType="begin"/>
      </w:r>
      <w:r>
        <w:rPr>
          <w:rFonts w:hint="eastAsia"/>
        </w:rPr>
        <w:instrText xml:space="preserve"> HYPERLINK "https://ecaitong.sinotruk.com:8012/#/loginsinotruk.com" </w:instrText>
      </w:r>
      <w:r>
        <w:rPr>
          <w:rFonts w:hint="eastAsia"/>
        </w:rPr>
        <w:fldChar w:fldCharType="separate"/>
      </w:r>
      <w:r>
        <w:rPr>
          <w:rStyle w:val="47"/>
          <w:rFonts w:hint="eastAsia"/>
        </w:rPr>
        <w:t>https://ecaitong.sinotruk.com:8012/#/loginsinotruk.com</w:t>
      </w:r>
      <w:r>
        <w:rPr>
          <w:rFonts w:hint="eastAsia"/>
        </w:rPr>
        <w:fldChar w:fldCharType="end"/>
      </w:r>
    </w:p>
    <w:p w14:paraId="64D60FDA">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349814F9">
      <w:pPr>
        <w:snapToGrid w:val="0"/>
        <w:spacing w:line="312" w:lineRule="auto"/>
      </w:pPr>
      <w:r>
        <w:drawing>
          <wp:inline distT="0" distB="0" distL="0" distR="0">
            <wp:extent cx="5760085" cy="2933065"/>
            <wp:effectExtent l="0" t="0" r="12065" b="635"/>
            <wp:docPr id="32" name="picture" descr="descript"/>
            <wp:cNvGraphicFramePr/>
            <a:graphic xmlns:a="http://schemas.openxmlformats.org/drawingml/2006/main">
              <a:graphicData uri="http://schemas.openxmlformats.org/drawingml/2006/picture">
                <pic:pic xmlns:pic="http://schemas.openxmlformats.org/drawingml/2006/picture">
                  <pic:nvPicPr>
                    <pic:cNvPr id="32" name="picture" descr="descript"/>
                    <pic:cNvPicPr/>
                  </pic:nvPicPr>
                  <pic:blipFill>
                    <a:blip r:embed="rId37"/>
                    <a:stretch>
                      <a:fillRect/>
                    </a:stretch>
                  </pic:blipFill>
                  <pic:spPr>
                    <a:xfrm>
                      <a:off x="0" y="0"/>
                      <a:ext cx="5760085" cy="2933377"/>
                    </a:xfrm>
                    <a:prstGeom prst="rect">
                      <a:avLst/>
                    </a:prstGeom>
                  </pic:spPr>
                </pic:pic>
              </a:graphicData>
            </a:graphic>
          </wp:inline>
        </w:drawing>
      </w:r>
    </w:p>
    <w:p w14:paraId="230B3A04">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29018AFF">
      <w:pPr>
        <w:snapToGrid w:val="0"/>
        <w:spacing w:line="312" w:lineRule="auto"/>
      </w:pPr>
      <w:r>
        <w:drawing>
          <wp:inline distT="0" distB="0" distL="0" distR="0">
            <wp:extent cx="5760085" cy="2766695"/>
            <wp:effectExtent l="0" t="0" r="12065" b="14605"/>
            <wp:docPr id="33" name="picture" descr="descript"/>
            <wp:cNvGraphicFramePr/>
            <a:graphic xmlns:a="http://schemas.openxmlformats.org/drawingml/2006/main">
              <a:graphicData uri="http://schemas.openxmlformats.org/drawingml/2006/picture">
                <pic:pic xmlns:pic="http://schemas.openxmlformats.org/drawingml/2006/picture">
                  <pic:nvPicPr>
                    <pic:cNvPr id="33" name="picture" descr="descript"/>
                    <pic:cNvPicPr/>
                  </pic:nvPicPr>
                  <pic:blipFill>
                    <a:blip r:embed="rId38"/>
                    <a:stretch>
                      <a:fillRect/>
                    </a:stretch>
                  </pic:blipFill>
                  <pic:spPr>
                    <a:xfrm>
                      <a:off x="0" y="0"/>
                      <a:ext cx="5760085" cy="2766707"/>
                    </a:xfrm>
                    <a:prstGeom prst="rect">
                      <a:avLst/>
                    </a:prstGeom>
                  </pic:spPr>
                </pic:pic>
              </a:graphicData>
            </a:graphic>
          </wp:inline>
        </w:drawing>
      </w:r>
    </w:p>
    <w:p w14:paraId="60011131">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B9EEDE2">
      <w:pPr>
        <w:snapToGrid w:val="0"/>
        <w:spacing w:line="312" w:lineRule="auto"/>
      </w:pPr>
      <w:r>
        <w:drawing>
          <wp:inline distT="0" distB="0" distL="0" distR="0">
            <wp:extent cx="5760085" cy="2869565"/>
            <wp:effectExtent l="0" t="0" r="12065" b="6985"/>
            <wp:docPr id="34" name="picture" descr="descript"/>
            <wp:cNvGraphicFramePr/>
            <a:graphic xmlns:a="http://schemas.openxmlformats.org/drawingml/2006/main">
              <a:graphicData uri="http://schemas.openxmlformats.org/drawingml/2006/picture">
                <pic:pic xmlns:pic="http://schemas.openxmlformats.org/drawingml/2006/picture">
                  <pic:nvPicPr>
                    <pic:cNvPr id="34" name="picture" descr="descript"/>
                    <pic:cNvPicPr/>
                  </pic:nvPicPr>
                  <pic:blipFill>
                    <a:blip r:embed="rId39"/>
                    <a:stretch>
                      <a:fillRect/>
                    </a:stretch>
                  </pic:blipFill>
                  <pic:spPr>
                    <a:xfrm>
                      <a:off x="0" y="0"/>
                      <a:ext cx="5760085" cy="2870054"/>
                    </a:xfrm>
                    <a:prstGeom prst="rect">
                      <a:avLst/>
                    </a:prstGeom>
                  </pic:spPr>
                </pic:pic>
              </a:graphicData>
            </a:graphic>
          </wp:inline>
        </w:drawing>
      </w:r>
    </w:p>
    <w:p w14:paraId="3CC4C272">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40343229">
      <w:pPr>
        <w:snapToGrid w:val="0"/>
        <w:spacing w:line="312" w:lineRule="auto"/>
      </w:pPr>
      <w:r>
        <w:drawing>
          <wp:inline distT="0" distB="0" distL="0" distR="0">
            <wp:extent cx="5760085" cy="2853055"/>
            <wp:effectExtent l="0" t="0" r="12065" b="4445"/>
            <wp:docPr id="35" name="picture" descr="descript"/>
            <wp:cNvGraphicFramePr/>
            <a:graphic xmlns:a="http://schemas.openxmlformats.org/drawingml/2006/main">
              <a:graphicData uri="http://schemas.openxmlformats.org/drawingml/2006/picture">
                <pic:pic xmlns:pic="http://schemas.openxmlformats.org/drawingml/2006/picture">
                  <pic:nvPicPr>
                    <pic:cNvPr id="35" name="picture" descr="descript"/>
                    <pic:cNvPicPr/>
                  </pic:nvPicPr>
                  <pic:blipFill>
                    <a:blip r:embed="rId40"/>
                    <a:stretch>
                      <a:fillRect/>
                    </a:stretch>
                  </pic:blipFill>
                  <pic:spPr>
                    <a:xfrm>
                      <a:off x="0" y="0"/>
                      <a:ext cx="5760085" cy="2853375"/>
                    </a:xfrm>
                    <a:prstGeom prst="rect">
                      <a:avLst/>
                    </a:prstGeom>
                  </pic:spPr>
                </pic:pic>
              </a:graphicData>
            </a:graphic>
          </wp:inline>
        </w:drawing>
      </w:r>
    </w:p>
    <w:p w14:paraId="48E7B628">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6ECA7F97">
      <w:pPr>
        <w:rPr>
          <w:rFonts w:eastAsia="宋体"/>
        </w:rPr>
      </w:pPr>
      <w:r>
        <w:rPr>
          <w:rFonts w:hint="eastAsia"/>
        </w:rPr>
        <w:t>审批通过后，注意记录本单位的“供应商代码”，代码用于登录系统后应标。登录信息如下：</w:t>
      </w:r>
    </w:p>
    <w:p w14:paraId="0B59BA5B">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14:paraId="0B395A5E">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1E9E290A">
      <w:pPr>
        <w:pStyle w:val="2"/>
      </w:pPr>
    </w:p>
    <w:p w14:paraId="0E0F4BC9">
      <w:r>
        <w:drawing>
          <wp:inline distT="0" distB="0" distL="0" distR="0">
            <wp:extent cx="5760085" cy="2809875"/>
            <wp:effectExtent l="0" t="0" r="12065" b="9525"/>
            <wp:docPr id="36" name="picture" descr="descript"/>
            <wp:cNvGraphicFramePr/>
            <a:graphic xmlns:a="http://schemas.openxmlformats.org/drawingml/2006/main">
              <a:graphicData uri="http://schemas.openxmlformats.org/drawingml/2006/picture">
                <pic:pic xmlns:pic="http://schemas.openxmlformats.org/drawingml/2006/picture">
                  <pic:nvPicPr>
                    <pic:cNvPr id="36" name="picture" descr="descript"/>
                    <pic:cNvPicPr/>
                  </pic:nvPicPr>
                  <pic:blipFill>
                    <a:blip r:embed="rId41"/>
                    <a:stretch>
                      <a:fillRect/>
                    </a:stretch>
                  </pic:blipFill>
                  <pic:spPr>
                    <a:xfrm>
                      <a:off x="0" y="0"/>
                      <a:ext cx="5760085" cy="2810122"/>
                    </a:xfrm>
                    <a:prstGeom prst="rect">
                      <a:avLst/>
                    </a:prstGeom>
                  </pic:spPr>
                </pic:pic>
              </a:graphicData>
            </a:graphic>
          </wp:inline>
        </w:drawing>
      </w:r>
    </w:p>
    <w:p w14:paraId="635D290C">
      <w:pPr>
        <w:pStyle w:val="2"/>
      </w:pPr>
      <w:r>
        <w:drawing>
          <wp:inline distT="0" distB="0" distL="0" distR="0">
            <wp:extent cx="5760085" cy="2820035"/>
            <wp:effectExtent l="0" t="0" r="12065" b="18415"/>
            <wp:docPr id="37" name="picture" descr="descript"/>
            <wp:cNvGraphicFramePr/>
            <a:graphic xmlns:a="http://schemas.openxmlformats.org/drawingml/2006/main">
              <a:graphicData uri="http://schemas.openxmlformats.org/drawingml/2006/picture">
                <pic:pic xmlns:pic="http://schemas.openxmlformats.org/drawingml/2006/picture">
                  <pic:nvPicPr>
                    <pic:cNvPr id="37" name="picture" descr="descript"/>
                    <pic:cNvPicPr/>
                  </pic:nvPicPr>
                  <pic:blipFill>
                    <a:blip r:embed="rId42"/>
                    <a:stretch>
                      <a:fillRect/>
                    </a:stretch>
                  </pic:blipFill>
                  <pic:spPr>
                    <a:xfrm>
                      <a:off x="0" y="0"/>
                      <a:ext cx="5760085" cy="2820042"/>
                    </a:xfrm>
                    <a:prstGeom prst="rect">
                      <a:avLst/>
                    </a:prstGeom>
                  </pic:spPr>
                </pic:pic>
              </a:graphicData>
            </a:graphic>
          </wp:inline>
        </w:drawing>
      </w:r>
    </w:p>
    <w:p w14:paraId="286E5330">
      <w:pPr>
        <w:pStyle w:val="2"/>
      </w:pPr>
    </w:p>
    <w:p w14:paraId="103D45DA">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21D9A8C8">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15A091C5">
      <w:pPr>
        <w:pStyle w:val="2"/>
      </w:pPr>
      <w:r>
        <w:rPr>
          <w:rFonts w:hint="eastAsia" w:hAnsi="宋体" w:eastAsia="宋体" w:cs="宋体"/>
          <w:b/>
          <w:bCs/>
          <w:color w:val="000000"/>
          <w:sz w:val="24"/>
          <w:szCs w:val="28"/>
          <w:highlight w:val="yellow"/>
        </w:rPr>
        <w:t>2.配套能力“供货类别”填“工艺设备”，业务主管部门为“工艺工匠研究院”。</w:t>
      </w:r>
    </w:p>
    <w:p w14:paraId="241D8F01">
      <w:pPr>
        <w:pStyle w:val="2"/>
        <w:sectPr>
          <w:pgSz w:w="11906" w:h="16838"/>
          <w:pgMar w:top="1588" w:right="1418" w:bottom="1134" w:left="1418" w:header="851" w:footer="992" w:gutter="0"/>
          <w:pgNumType w:fmt="decimal"/>
          <w:cols w:space="720" w:num="1"/>
          <w:titlePg/>
          <w:docGrid w:type="lines" w:linePitch="312" w:charSpace="0"/>
        </w:sectPr>
      </w:pPr>
    </w:p>
    <w:p w14:paraId="218AB762">
      <w:pPr>
        <w:pStyle w:val="2"/>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7A7929F1">
      <w:pPr>
        <w:spacing w:line="360" w:lineRule="auto"/>
        <w:rPr>
          <w:rStyle w:val="47"/>
          <w:rFonts w:ascii="宋体" w:hAnsi="宋体" w:eastAsia="宋体" w:cs="宋体"/>
          <w:sz w:val="24"/>
          <w:szCs w:val="24"/>
          <w:highlight w:val="yellow"/>
        </w:rPr>
      </w:pPr>
      <w:r>
        <w:rPr>
          <w:rFonts w:hint="eastAsia" w:ascii="宋体" w:hAnsi="宋体" w:eastAsia="宋体" w:cs="宋体"/>
          <w:color w:val="000000"/>
          <w:sz w:val="24"/>
          <w:szCs w:val="24"/>
        </w:rPr>
        <w:t>系统网址：</w:t>
      </w:r>
      <w:r>
        <w:rPr>
          <w:rFonts w:hint="eastAsia"/>
        </w:rPr>
        <w:t>https://ecaitong.sinotruk.com:8012/#/loginsinotruk.com</w:t>
      </w:r>
      <w:r>
        <w:rPr>
          <w:rStyle w:val="47"/>
          <w:rFonts w:hint="eastAsia" w:ascii="宋体" w:hAnsi="宋体" w:eastAsia="宋体" w:cs="宋体"/>
          <w:sz w:val="24"/>
          <w:szCs w:val="24"/>
          <w:highlight w:val="yellow"/>
        </w:rPr>
        <w:t>（以下内容可能非最新版本，仅供参考，请登录系统网址后，点检查看最新版供应商手册）</w:t>
      </w:r>
    </w:p>
    <w:p w14:paraId="43D62B1D">
      <w:pPr>
        <w:spacing w:line="360" w:lineRule="auto"/>
        <w:rPr>
          <w:rFonts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9" name="流程图: 过程 39"/>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K609EKy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4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
                    <pic:cNvPicPr>
                      <a:picLocks noChangeAspect="1"/>
                    </pic:cNvPicPr>
                  </pic:nvPicPr>
                  <pic:blipFill>
                    <a:blip r:embed="rId43"/>
                    <a:stretch>
                      <a:fillRect/>
                    </a:stretch>
                  </pic:blipFill>
                  <pic:spPr>
                    <a:xfrm>
                      <a:off x="0" y="0"/>
                      <a:ext cx="4067175" cy="4876800"/>
                    </a:xfrm>
                    <a:prstGeom prst="rect">
                      <a:avLst/>
                    </a:prstGeom>
                    <a:noFill/>
                    <a:ln>
                      <a:noFill/>
                    </a:ln>
                  </pic:spPr>
                </pic:pic>
              </a:graphicData>
            </a:graphic>
          </wp:inline>
        </w:drawing>
      </w:r>
    </w:p>
    <w:p w14:paraId="5992812E">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1B07255D">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6D0FEB21">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37AEC96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616CAF18">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202162AE">
      <w:r>
        <w:drawing>
          <wp:inline distT="0" distB="0" distL="0" distR="0">
            <wp:extent cx="5760085" cy="2269490"/>
            <wp:effectExtent l="0" t="0" r="12065" b="16510"/>
            <wp:docPr id="41" name="picture" descr="descript"/>
            <wp:cNvGraphicFramePr/>
            <a:graphic xmlns:a="http://schemas.openxmlformats.org/drawingml/2006/main">
              <a:graphicData uri="http://schemas.openxmlformats.org/drawingml/2006/picture">
                <pic:pic xmlns:pic="http://schemas.openxmlformats.org/drawingml/2006/picture">
                  <pic:nvPicPr>
                    <pic:cNvPr id="41" name="picture" descr="descript"/>
                    <pic:cNvPicPr/>
                  </pic:nvPicPr>
                  <pic:blipFill>
                    <a:blip r:embed="rId44"/>
                    <a:stretch>
                      <a:fillRect/>
                    </a:stretch>
                  </pic:blipFill>
                  <pic:spPr>
                    <a:xfrm>
                      <a:off x="0" y="0"/>
                      <a:ext cx="5760085" cy="2269864"/>
                    </a:xfrm>
                    <a:prstGeom prst="rect">
                      <a:avLst/>
                    </a:prstGeom>
                  </pic:spPr>
                </pic:pic>
              </a:graphicData>
            </a:graphic>
          </wp:inline>
        </w:drawing>
      </w:r>
    </w:p>
    <w:p w14:paraId="55C644D9"/>
    <w:p w14:paraId="2D6CFA8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0BFB26EF">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7562054D">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42" name="picture" descr="descript"/>
            <wp:cNvGraphicFramePr/>
            <a:graphic xmlns:a="http://schemas.openxmlformats.org/drawingml/2006/main">
              <a:graphicData uri="http://schemas.openxmlformats.org/drawingml/2006/picture">
                <pic:pic xmlns:pic="http://schemas.openxmlformats.org/drawingml/2006/picture">
                  <pic:nvPicPr>
                    <pic:cNvPr id="42" name="picture" descr="descript"/>
                    <pic:cNvPicPr/>
                  </pic:nvPicPr>
                  <pic:blipFill>
                    <a:blip r:embed="rId45"/>
                    <a:stretch>
                      <a:fillRect/>
                    </a:stretch>
                  </pic:blipFill>
                  <pic:spPr>
                    <a:xfrm>
                      <a:off x="0" y="0"/>
                      <a:ext cx="5760085" cy="2125673"/>
                    </a:xfrm>
                    <a:prstGeom prst="rect">
                      <a:avLst/>
                    </a:prstGeom>
                  </pic:spPr>
                </pic:pic>
              </a:graphicData>
            </a:graphic>
          </wp:inline>
        </w:drawing>
      </w:r>
    </w:p>
    <w:p w14:paraId="0B2A9CD8">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30A4C78F">
      <w:pPr>
        <w:rPr>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14:paraId="6ADD41C5">
      <w:pPr>
        <w:pStyle w:val="2"/>
      </w:pPr>
    </w:p>
    <w:p w14:paraId="69369341">
      <w:pPr>
        <w:spacing w:before="280" w:after="290" w:line="372" w:lineRule="auto"/>
        <w:ind w:left="425" w:hanging="425"/>
        <w:rPr>
          <w:rFonts w:ascii="Arial" w:hAnsi="Arial" w:eastAsia="Arial" w:cs="Arial"/>
          <w:color w:val="000000"/>
          <w:sz w:val="28"/>
        </w:rPr>
      </w:pPr>
      <w:r>
        <w:rPr>
          <w:rFonts w:hint="eastAsia" w:eastAsia="宋体" w:cs="Arial"/>
          <w:color w:val="000000"/>
          <w:sz w:val="28"/>
        </w:rPr>
        <w:t xml:space="preserve"> </w:t>
      </w:r>
      <w:r>
        <w:rPr>
          <w:rFonts w:ascii="Arial" w:hAnsi="Arial" w:eastAsia="Arial" w:cs="Arial"/>
          <w:color w:val="000000"/>
          <w:sz w:val="28"/>
        </w:rPr>
        <w:drawing>
          <wp:inline distT="0" distB="0" distL="0" distR="0">
            <wp:extent cx="5490210" cy="2668905"/>
            <wp:effectExtent l="0" t="0" r="15240" b="17145"/>
            <wp:docPr id="43" name="picture" descr="descript"/>
            <wp:cNvGraphicFramePr/>
            <a:graphic xmlns:a="http://schemas.openxmlformats.org/drawingml/2006/main">
              <a:graphicData uri="http://schemas.openxmlformats.org/drawingml/2006/picture">
                <pic:pic xmlns:pic="http://schemas.openxmlformats.org/drawingml/2006/picture">
                  <pic:nvPicPr>
                    <pic:cNvPr id="43" name="picture" descr="descript"/>
                    <pic:cNvPicPr/>
                  </pic:nvPicPr>
                  <pic:blipFill>
                    <a:blip r:embed="rId46"/>
                    <a:stretch>
                      <a:fillRect/>
                    </a:stretch>
                  </pic:blipFill>
                  <pic:spPr>
                    <a:xfrm>
                      <a:off x="0" y="0"/>
                      <a:ext cx="5490210" cy="2669498"/>
                    </a:xfrm>
                    <a:prstGeom prst="rect">
                      <a:avLst/>
                    </a:prstGeom>
                  </pic:spPr>
                </pic:pic>
              </a:graphicData>
            </a:graphic>
          </wp:inline>
        </w:drawing>
      </w:r>
    </w:p>
    <w:p w14:paraId="1EFA61C9">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FF1298D">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52C3EB1">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14:paraId="223DBB8B">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44" name="picture" descr="descript"/>
            <wp:cNvGraphicFramePr/>
            <a:graphic xmlns:a="http://schemas.openxmlformats.org/drawingml/2006/main">
              <a:graphicData uri="http://schemas.openxmlformats.org/drawingml/2006/picture">
                <pic:pic xmlns:pic="http://schemas.openxmlformats.org/drawingml/2006/picture">
                  <pic:nvPicPr>
                    <pic:cNvPr id="44" name="picture" descr="descript"/>
                    <pic:cNvPicPr/>
                  </pic:nvPicPr>
                  <pic:blipFill>
                    <a:blip r:embed="rId47"/>
                    <a:stretch>
                      <a:fillRect/>
                    </a:stretch>
                  </pic:blipFill>
                  <pic:spPr>
                    <a:xfrm>
                      <a:off x="0" y="0"/>
                      <a:ext cx="5490210" cy="1992743"/>
                    </a:xfrm>
                    <a:prstGeom prst="rect">
                      <a:avLst/>
                    </a:prstGeom>
                  </pic:spPr>
                </pic:pic>
              </a:graphicData>
            </a:graphic>
          </wp:inline>
        </w:drawing>
      </w:r>
    </w:p>
    <w:p w14:paraId="77480D1C">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6DFC66A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2FA52D2">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8D144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3496E572">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77EC5585">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14:paraId="0C479FB2">
      <w:pPr>
        <w:pStyle w:val="6"/>
        <w:ind w:left="425" w:hanging="425"/>
        <w:rPr>
          <w:rFonts w:eastAsia="Arial" w:cs="Arial"/>
          <w:color w:val="000000"/>
        </w:rPr>
      </w:pPr>
      <w:r>
        <w:rPr>
          <w:rFonts w:eastAsia="Arial" w:cs="Arial"/>
          <w:color w:val="000000"/>
        </w:rPr>
        <w:drawing>
          <wp:inline distT="0" distB="0" distL="0" distR="0">
            <wp:extent cx="5490210" cy="2544445"/>
            <wp:effectExtent l="0" t="0" r="15240" b="8255"/>
            <wp:docPr id="45" name="picture" descr="descript"/>
            <wp:cNvGraphicFramePr/>
            <a:graphic xmlns:a="http://schemas.openxmlformats.org/drawingml/2006/main">
              <a:graphicData uri="http://schemas.openxmlformats.org/drawingml/2006/picture">
                <pic:pic xmlns:pic="http://schemas.openxmlformats.org/drawingml/2006/picture">
                  <pic:nvPicPr>
                    <pic:cNvPr id="45" name="picture" descr="descript"/>
                    <pic:cNvPicPr/>
                  </pic:nvPicPr>
                  <pic:blipFill>
                    <a:blip r:embed="rId48"/>
                    <a:stretch>
                      <a:fillRect/>
                    </a:stretch>
                  </pic:blipFill>
                  <pic:spPr>
                    <a:xfrm>
                      <a:off x="0" y="0"/>
                      <a:ext cx="5490210" cy="2544669"/>
                    </a:xfrm>
                    <a:prstGeom prst="rect">
                      <a:avLst/>
                    </a:prstGeom>
                  </pic:spPr>
                </pic:pic>
              </a:graphicData>
            </a:graphic>
          </wp:inline>
        </w:drawing>
      </w:r>
    </w:p>
    <w:p w14:paraId="7D26507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2B4944B7">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41E9BD8F">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4168D4A5">
      <w:pPr>
        <w:pStyle w:val="2"/>
        <w:rPr>
          <w:rFonts w:hAnsi="宋体" w:eastAsia="宋体" w:cs="Times New Roman"/>
          <w:b/>
          <w:color w:val="000000"/>
          <w:sz w:val="24"/>
          <w:szCs w:val="24"/>
        </w:rPr>
      </w:pPr>
      <w:r>
        <w:drawing>
          <wp:inline distT="0" distB="0" distL="0" distR="0">
            <wp:extent cx="5760085" cy="1956435"/>
            <wp:effectExtent l="0" t="0" r="12065" b="571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49"/>
                    <a:stretch>
                      <a:fillRect/>
                    </a:stretch>
                  </pic:blipFill>
                  <pic:spPr>
                    <a:xfrm>
                      <a:off x="0" y="0"/>
                      <a:ext cx="5760085" cy="1956600"/>
                    </a:xfrm>
                    <a:prstGeom prst="rect">
                      <a:avLst/>
                    </a:prstGeom>
                  </pic:spPr>
                </pic:pic>
              </a:graphicData>
            </a:graphic>
          </wp:inline>
        </w:drawing>
      </w:r>
      <w:bookmarkEnd w:id="154"/>
    </w:p>
    <w:sectPr>
      <w:pgSz w:w="11906" w:h="16838"/>
      <w:pgMar w:top="1588" w:right="1418" w:bottom="1134" w:left="1418"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Segoe UI Emoji">
    <w:panose1 w:val="020B0502040204020203"/>
    <w:charset w:val="00"/>
    <w:family w:val="swiss"/>
    <w:pitch w:val="default"/>
    <w:sig w:usb0="00000001" w:usb1="02000000" w:usb2="00000000" w:usb3="00000000" w:csb0="00000001" w:csb1="00000000"/>
  </w:font>
  <w:font w:name="微软雅黑">
    <w:panose1 w:val="020B0503020204020204"/>
    <w:charset w:val="86"/>
    <w:family w:val="swiss"/>
    <w:pitch w:val="default"/>
    <w:sig w:usb0="80000287" w:usb1="2ACF3C50" w:usb2="00000016" w:usb3="00000000" w:csb0="0004001F" w:csb1="00000000"/>
  </w:font>
  <w:font w:name="方正小标宋简体">
    <w:altName w:val="Arial Unicode MS"/>
    <w:panose1 w:val="02000000000000000000"/>
    <w:charset w:val="86"/>
    <w:family w:val="script"/>
    <w:pitch w:val="default"/>
    <w:sig w:usb0="00000000" w:usb1="00000000" w:usb2="00000012" w:usb3="00000000" w:csb0="00040001"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B1D196">
    <w:pPr>
      <w:pStyle w:val="2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14132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6014132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CC1DEE">
    <w:pPr>
      <w:pStyle w:val="23"/>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6F66FD">
                          <w:pPr>
                            <w:pStyle w:val="23"/>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506F66FD">
                    <w:pPr>
                      <w:pStyle w:val="23"/>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267C29">
    <w:pPr>
      <w:pStyle w:val="23"/>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1EB64F7">
                          <w:pPr>
                            <w:pStyle w:val="23"/>
                          </w:pPr>
                          <w:r>
                            <w:fldChar w:fldCharType="begin"/>
                          </w:r>
                          <w:r>
                            <w:instrText xml:space="preserve"> PAGE  \* MERGEFORMAT </w:instrText>
                          </w:r>
                          <w:r>
                            <w:fldChar w:fldCharType="separate"/>
                          </w:r>
                          <w:r>
                            <w:t>14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14:paraId="11EB64F7">
                    <w:pPr>
                      <w:pStyle w:val="23"/>
                    </w:pPr>
                    <w:r>
                      <w:fldChar w:fldCharType="begin"/>
                    </w:r>
                    <w:r>
                      <w:instrText xml:space="preserve"> PAGE  \* MERGEFORMAT </w:instrText>
                    </w:r>
                    <w:r>
                      <w:fldChar w:fldCharType="separate"/>
                    </w:r>
                    <w:r>
                      <w:t>14</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39D0BA">
    <w:pPr>
      <w:pStyle w:val="23"/>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62BEE9">
                          <w:pPr>
                            <w:pStyle w:val="23"/>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14:paraId="6462BEE9">
                    <w:pPr>
                      <w:pStyle w:val="23"/>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DAE3E2">
    <w:pPr>
      <w:pStyle w:val="23"/>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FB46FF">
                          <w:pPr>
                            <w:pStyle w:val="23"/>
                          </w:pPr>
                          <w:r>
                            <w:fldChar w:fldCharType="begin"/>
                          </w:r>
                          <w:r>
                            <w:instrText xml:space="preserve"> PAGE  \* MERGEFORMAT </w:instrText>
                          </w:r>
                          <w:r>
                            <w:fldChar w:fldCharType="separate"/>
                          </w:r>
                          <w:r>
                            <w:t>29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14:paraId="5BFB46FF">
                    <w:pPr>
                      <w:pStyle w:val="23"/>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A363DB">
    <w:pPr>
      <w:pStyle w:val="23"/>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D9B3E3">
                          <w:pPr>
                            <w:pStyle w:val="2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thHI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Wgg3X1vuouoPMs&#10;C1v9YHlME4X0dnUIEDNpHAXqVOl1Q++lKvVzEpv7z32K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GthHIzAgAAYwQAAA4AAAAAAAAAAQAgAAAAHwEAAGRycy9lMm9Eb2MueG1sUEsF&#10;BgAAAAAGAAYAWQEAAMQFAAAAAA==&#10;">
              <v:fill on="f" focussize="0,0"/>
              <v:stroke on="f" weight="0.5pt"/>
              <v:imagedata o:title=""/>
              <o:lock v:ext="edit" aspectratio="f"/>
              <v:textbox inset="0mm,0mm,0mm,0mm" style="mso-fit-shape-to-text:t;">
                <w:txbxContent>
                  <w:p w14:paraId="06D9B3E3">
                    <w:pPr>
                      <w:pStyle w:val="2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530FE1">
    <w:pPr>
      <w:pStyle w:val="23"/>
      <w:jc w:val="cente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E3332D">
                          <w:pPr>
                            <w:pStyle w:val="23"/>
                          </w:pPr>
                          <w:r>
                            <w:fldChar w:fldCharType="begin"/>
                          </w:r>
                          <w:r>
                            <w:instrText xml:space="preserve"> PAGE  \* MERGEFORMAT </w:instrText>
                          </w:r>
                          <w:r>
                            <w:fldChar w:fldCharType="separate"/>
                          </w:r>
                          <w:r>
                            <w:t>31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0BE3332D">
                    <w:pPr>
                      <w:pStyle w:val="23"/>
                    </w:pPr>
                    <w:r>
                      <w:fldChar w:fldCharType="begin"/>
                    </w:r>
                    <w:r>
                      <w:instrText xml:space="preserve"> PAGE  \* MERGEFORMAT </w:instrText>
                    </w:r>
                    <w:r>
                      <w:fldChar w:fldCharType="separate"/>
                    </w:r>
                    <w:r>
                      <w:t>31</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FA4AE7">
    <w:pPr>
      <w:pStyle w:val="23"/>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7B10EA">
                          <w:pPr>
                            <w:pStyle w:val="2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177B10EA">
                    <w:pPr>
                      <w:pStyle w:val="2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C81A54">
    <w:pPr>
      <w:pStyle w:val="23"/>
      <w:jc w:val="cente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1585A03">
                          <w:pPr>
                            <w:pStyle w:val="23"/>
                          </w:pPr>
                          <w:r>
                            <w:fldChar w:fldCharType="begin"/>
                          </w:r>
                          <w:r>
                            <w:instrText xml:space="preserve"> PAGE  \* MERGEFORMAT </w:instrText>
                          </w:r>
                          <w:r>
                            <w:fldChar w:fldCharType="separate"/>
                          </w:r>
                          <w:r>
                            <w:t>32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R3mOY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GJYRoVv3z/dvnx&#10;6/LzK8EZBKpdmCNu5xAZm7e2QdsM5wGHiXdTep2+YETgB9b5Kq9oIuHp0mw6m43h4vANG+Bnj9ed&#10;D/GdsJokI6ce9WtlZadtiF3oEJKyGbuRSrU1VIbUOb15/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Y5jICAABjBAAADgAAAAAAAAABACAAAAAfAQAAZHJzL2Uyb0RvYy54bWxQSwUG&#10;AAAAAAYABgBZAQAAwwUAAAAA&#10;">
              <v:fill on="f" focussize="0,0"/>
              <v:stroke on="f" weight="0.5pt"/>
              <v:imagedata o:title=""/>
              <o:lock v:ext="edit" aspectratio="f"/>
              <v:textbox inset="0mm,0mm,0mm,0mm" style="mso-fit-shape-to-text:t;">
                <w:txbxContent>
                  <w:p w14:paraId="11585A03">
                    <w:pPr>
                      <w:pStyle w:val="23"/>
                    </w:pPr>
                    <w:r>
                      <w:fldChar w:fldCharType="begin"/>
                    </w:r>
                    <w:r>
                      <w:instrText xml:space="preserve"> PAGE  \* MERGEFORMAT </w:instrText>
                    </w:r>
                    <w:r>
                      <w:fldChar w:fldCharType="separate"/>
                    </w:r>
                    <w:r>
                      <w:t>32</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7BBA4E">
    <w:pPr>
      <w:pStyle w:val="23"/>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C7715F">
                          <w:pPr>
                            <w:pStyle w:val="2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bfDwky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t8PCTICAABjBAAADgAAAAAAAAABACAAAAAfAQAAZHJzL2Uyb0RvYy54bWxQSwUG&#10;AAAAAAYABgBZAQAAwwUAAAAA&#10;">
              <v:fill on="f" focussize="0,0"/>
              <v:stroke on="f" weight="0.5pt"/>
              <v:imagedata o:title=""/>
              <o:lock v:ext="edit" aspectratio="f"/>
              <v:textbox inset="0mm,0mm,0mm,0mm" style="mso-fit-shape-to-text:t;">
                <w:txbxContent>
                  <w:p w14:paraId="20C7715F">
                    <w:pPr>
                      <w:pStyle w:val="2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A0C52D">
    <w:pPr>
      <w:pStyle w:val="23"/>
      <w:jc w:val="cente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9AA82E">
                          <w:pPr>
                            <w:pStyle w:val="23"/>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EhxuI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ESHG4jICAABjBAAADgAAAAAAAAABACAAAAAfAQAAZHJzL2Uyb0RvYy54bWxQSwUG&#10;AAAAAAYABgBZAQAAwwUAAAAA&#10;">
              <v:fill on="f" focussize="0,0"/>
              <v:stroke on="f" weight="0.5pt"/>
              <v:imagedata o:title=""/>
              <o:lock v:ext="edit" aspectratio="f"/>
              <v:textbox inset="0mm,0mm,0mm,0mm" style="mso-fit-shape-to-text:t;">
                <w:txbxContent>
                  <w:p w14:paraId="049AA82E">
                    <w:pPr>
                      <w:pStyle w:val="23"/>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8D202B">
    <w:pPr>
      <w:pStyle w:val="23"/>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28A09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- 16 -</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0A28A09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- 16 -</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C7BD7A">
    <w:pPr>
      <w:spacing w:line="182" w:lineRule="auto"/>
      <w:ind w:left="6866"/>
      <w:rPr>
        <w:rFonts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289213">
                          <w:pPr>
                            <w:pStyle w:val="23"/>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OJUQ0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OJUQ0zAgAAYwQAAA4AAAAAAAAAAQAgAAAAHwEAAGRycy9lMm9Eb2MueG1sUEsF&#10;BgAAAAAGAAYAWQEAAMQFAAAAAA==&#10;">
              <v:fill on="f" focussize="0,0"/>
              <v:stroke on="f" weight="0.5pt"/>
              <v:imagedata o:title=""/>
              <o:lock v:ext="edit" aspectratio="f"/>
              <v:textbox inset="0mm,0mm,0mm,0mm" style="mso-fit-shape-to-text:t;">
                <w:txbxContent>
                  <w:p w14:paraId="65289213">
                    <w:pPr>
                      <w:pStyle w:val="23"/>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4B3518">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AB15B6">
                          <w:pPr>
                            <w:pStyle w:val="23"/>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7aJO4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G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7aJO4zAgAAYwQAAA4AAAAAAAAAAQAgAAAAHwEAAGRycy9lMm9Eb2MueG1sUEsF&#10;BgAAAAAGAAYAWQEAAMQFAAAAAA==&#10;">
              <v:fill on="f" focussize="0,0"/>
              <v:stroke on="f" weight="0.5pt"/>
              <v:imagedata o:title=""/>
              <o:lock v:ext="edit" aspectratio="f"/>
              <v:textbox inset="0mm,0mm,0mm,0mm" style="mso-fit-shape-to-text:t;">
                <w:txbxContent>
                  <w:p w14:paraId="5AAB15B6">
                    <w:pPr>
                      <w:pStyle w:val="23"/>
                    </w:pPr>
                    <w:r>
                      <w:fldChar w:fldCharType="begin"/>
                    </w:r>
                    <w:r>
                      <w:instrText xml:space="preserve"> PAGE  \* MERGEFORMAT </w:instrText>
                    </w:r>
                    <w:r>
                      <w:fldChar w:fldCharType="separate"/>
                    </w:r>
                    <w:r>
                      <w:t>37</w:t>
                    </w:r>
                    <w:r>
                      <w:fldChar w:fldCharType="end"/>
                    </w:r>
                  </w:p>
                </w:txbxContent>
              </v:textbox>
            </v:shape>
          </w:pict>
        </mc:Fallback>
      </mc:AlternateContent>
    </w:r>
    <w:r>
      <w:rPr>
        <w:rFonts w:ascii="Times New Roman" w:hAnsi="Times New Roman" w:eastAsia="Times New Roman" w:cs="Times New Roman"/>
        <w:spacing w:val="-2"/>
        <w:sz w:val="18"/>
        <w:szCs w:val="18"/>
      </w:rPr>
      <w:t>36</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436BEC">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4AE514">
                          <w:pPr>
                            <w:pStyle w:val="23"/>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xyswE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xyswEzAgAAYwQAAA4AAAAAAAAAAQAgAAAAHwEAAGRycy9lMm9Eb2MueG1sUEsF&#10;BgAAAAAGAAYAWQEAAMQFAAAAAA==&#10;">
              <v:fill on="f" focussize="0,0"/>
              <v:stroke on="f" weight="0.5pt"/>
              <v:imagedata o:title=""/>
              <o:lock v:ext="edit" aspectratio="f"/>
              <v:textbox inset="0mm,0mm,0mm,0mm" style="mso-fit-shape-to-text:t;">
                <w:txbxContent>
                  <w:p w14:paraId="0D4AE514">
                    <w:pPr>
                      <w:pStyle w:val="23"/>
                    </w:pPr>
                    <w:r>
                      <w:fldChar w:fldCharType="begin"/>
                    </w:r>
                    <w:r>
                      <w:instrText xml:space="preserve"> PAGE  \* MERGEFORMAT </w:instrText>
                    </w:r>
                    <w:r>
                      <w:fldChar w:fldCharType="separate"/>
                    </w:r>
                    <w:r>
                      <w:t>38</w:t>
                    </w:r>
                    <w:r>
                      <w:fldChar w:fldCharType="end"/>
                    </w:r>
                  </w:p>
                </w:txbxContent>
              </v:textbox>
            </v:shape>
          </w:pict>
        </mc:Fallback>
      </mc:AlternateContent>
    </w:r>
    <w:r>
      <w:rPr>
        <w:rFonts w:ascii="Times New Roman" w:hAnsi="Times New Roman" w:eastAsia="Times New Roman" w:cs="Times New Roman"/>
        <w:spacing w:val="-2"/>
        <w:sz w:val="18"/>
        <w:szCs w:val="18"/>
      </w:rPr>
      <w:t>36</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E1858E">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4EF394">
                          <w:pPr>
                            <w:pStyle w:val="23"/>
                          </w:pPr>
                          <w:r>
                            <w:fldChar w:fldCharType="begin"/>
                          </w:r>
                          <w:r>
                            <w:instrText xml:space="preserve"> PAGE  \* MERGEFORMAT </w:instrText>
                          </w:r>
                          <w:r>
                            <w:fldChar w:fldCharType="separate"/>
                          </w:r>
                          <w:r>
                            <w:t>39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uMeuo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m4x66jICAABjBAAADgAAAAAAAAABACAAAAAfAQAAZHJzL2Uyb0RvYy54bWxQSwUG&#10;AAAAAAYABgBZAQAAwwUAAAAA&#10;">
              <v:fill on="f" focussize="0,0"/>
              <v:stroke on="f" weight="0.5pt"/>
              <v:imagedata o:title=""/>
              <o:lock v:ext="edit" aspectratio="f"/>
              <v:textbox inset="0mm,0mm,0mm,0mm" style="mso-fit-shape-to-text:t;">
                <w:txbxContent>
                  <w:p w14:paraId="6C4EF394">
                    <w:pPr>
                      <w:pStyle w:val="23"/>
                    </w:pPr>
                    <w:r>
                      <w:fldChar w:fldCharType="begin"/>
                    </w:r>
                    <w:r>
                      <w:instrText xml:space="preserve"> PAGE  \* MERGEFORMAT </w:instrText>
                    </w:r>
                    <w:r>
                      <w:fldChar w:fldCharType="separate"/>
                    </w:r>
                    <w:r>
                      <w:t>39</w:t>
                    </w:r>
                    <w:r>
                      <w:fldChar w:fldCharType="end"/>
                    </w:r>
                  </w:p>
                </w:txbxContent>
              </v:textbox>
            </v:shape>
          </w:pict>
        </mc:Fallback>
      </mc:AlternateContent>
    </w:r>
    <w:r>
      <w:rPr>
        <w:rFonts w:ascii="Times New Roman" w:hAnsi="Times New Roman" w:eastAsia="Times New Roman" w:cs="Times New Roman"/>
        <w:spacing w:val="-2"/>
        <w:sz w:val="18"/>
        <w:szCs w:val="18"/>
      </w:rPr>
      <w:t>35</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58D0F5">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BA5BA3">
                          <w:pPr>
                            <w:pStyle w:val="23"/>
                          </w:pPr>
                          <w:r>
                            <w:fldChar w:fldCharType="begin"/>
                          </w:r>
                          <w:r>
                            <w:instrText xml:space="preserve"> PAGE  \* MERGEFORMAT </w:instrText>
                          </w:r>
                          <w:r>
                            <w:fldChar w:fldCharType="separate"/>
                          </w:r>
                          <w:r>
                            <w:t>40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kk7QUz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WEsM0Kn768f30&#10;8+H06xvBGQRqXJgh7t4hMrbvbIu2Gc4DDhPvtvI6fcGIwA95jxd5RRsJT5emk+k0h4vDN2yAnz1e&#10;dz7E98JqkoyCetSvk5UdNiH2oUNIymbsWirV1VAZ0hT06vW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kk7QUzAgAAYwQAAA4AAAAAAAAAAQAgAAAAHwEAAGRycy9lMm9Eb2MueG1sUEsF&#10;BgAAAAAGAAYAWQEAAMQFAAAAAA==&#10;">
              <v:fill on="f" focussize="0,0"/>
              <v:stroke on="f" weight="0.5pt"/>
              <v:imagedata o:title=""/>
              <o:lock v:ext="edit" aspectratio="f"/>
              <v:textbox inset="0mm,0mm,0mm,0mm" style="mso-fit-shape-to-text:t;">
                <w:txbxContent>
                  <w:p w14:paraId="6BBA5BA3">
                    <w:pPr>
                      <w:pStyle w:val="23"/>
                    </w:pPr>
                    <w:r>
                      <w:fldChar w:fldCharType="begin"/>
                    </w:r>
                    <w:r>
                      <w:instrText xml:space="preserve"> PAGE  \* MERGEFORMAT </w:instrText>
                    </w:r>
                    <w:r>
                      <w:fldChar w:fldCharType="separate"/>
                    </w:r>
                    <w:r>
                      <w:t>40</w:t>
                    </w:r>
                    <w:r>
                      <w:fldChar w:fldCharType="end"/>
                    </w:r>
                  </w:p>
                </w:txbxContent>
              </v:textbox>
            </v:shape>
          </w:pict>
        </mc:Fallback>
      </mc:AlternateContent>
    </w:r>
    <w:r>
      <w:rPr>
        <w:rFonts w:ascii="宋体" w:hAnsi="宋体" w:eastAsia="宋体" w:cs="宋体"/>
        <w:spacing w:val="-3"/>
        <w:sz w:val="18"/>
        <w:szCs w:val="18"/>
      </w:rPr>
      <w:t>3</w:t>
    </w:r>
    <w:r>
      <w:rPr>
        <w:rFonts w:ascii="宋体" w:hAnsi="宋体" w:eastAsia="宋体" w:cs="宋体"/>
        <w:spacing w:val="-2"/>
        <w:sz w:val="18"/>
        <w:szCs w:val="18"/>
      </w:rPr>
      <w:t>7</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D5E295">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5939D0">
                          <w:pPr>
                            <w:pStyle w:val="23"/>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As4fc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wCzh9zICAABjBAAADgAAAAAAAAABACAAAAAfAQAAZHJzL2Uyb0RvYy54bWxQSwUG&#10;AAAAAAYABgBZAQAAwwUAAAAA&#10;">
              <v:fill on="f" focussize="0,0"/>
              <v:stroke on="f" weight="0.5pt"/>
              <v:imagedata o:title=""/>
              <o:lock v:ext="edit" aspectratio="f"/>
              <v:textbox inset="0mm,0mm,0mm,0mm" style="mso-fit-shape-to-text:t;">
                <w:txbxContent>
                  <w:p w14:paraId="765939D0">
                    <w:pPr>
                      <w:pStyle w:val="23"/>
                    </w:pPr>
                    <w:r>
                      <w:fldChar w:fldCharType="begin"/>
                    </w:r>
                    <w:r>
                      <w:instrText xml:space="preserve"> PAGE  \* MERGEFORMAT </w:instrText>
                    </w:r>
                    <w:r>
                      <w:fldChar w:fldCharType="separate"/>
                    </w:r>
                    <w:r>
                      <w:t>42</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214C38">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ABFAA1">
                          <w:pPr>
                            <w:pStyle w:val="23"/>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KEdhgz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WEsM0Kn768f30&#10;8+H06xvBGQRqXJgh7t4hMrbvbIu2Gc4DDhPvtvI6fcGIwA95jxd5RRsJT5emk+k0h4vDN2yAnz1e&#10;dz7E98JqkoyCetSvk5UdNiH2oUNIymbsWirV1VAZ0hT06vW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KEdhgzAgAAYwQAAA4AAAAAAAAAAQAgAAAAHwEAAGRycy9lMm9Eb2MueG1sUEsF&#10;BgAAAAAGAAYAWQEAAMQFAAAAAA==&#10;">
              <v:fill on="f" focussize="0,0"/>
              <v:stroke on="f" weight="0.5pt"/>
              <v:imagedata o:title=""/>
              <o:lock v:ext="edit" aspectratio="f"/>
              <v:textbox inset="0mm,0mm,0mm,0mm" style="mso-fit-shape-to-text:t;">
                <w:txbxContent>
                  <w:p w14:paraId="63ABFAA1">
                    <w:pPr>
                      <w:pStyle w:val="23"/>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CAC526">
    <w:pPr>
      <w:pStyle w:val="23"/>
      <w:jc w:val="cente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0" name="文本框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FA44B0">
                          <w:pPr>
                            <w:pStyle w:val="23"/>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ApX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wMClfjICAABjBAAADgAAAAAAAAABACAAAAAfAQAAZHJzL2Uyb0RvYy54bWxQSwUG&#10;AAAAAAYABgBZAQAAwwUAAAAA&#10;">
              <v:fill on="f" focussize="0,0"/>
              <v:stroke on="f" weight="0.5pt"/>
              <v:imagedata o:title=""/>
              <o:lock v:ext="edit" aspectratio="f"/>
              <v:textbox inset="0mm,0mm,0mm,0mm" style="mso-fit-shape-to-text:t;">
                <w:txbxContent>
                  <w:p w14:paraId="1BFA44B0">
                    <w:pPr>
                      <w:pStyle w:val="23"/>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486777">
    <w:pPr>
      <w:pStyle w:val="23"/>
      <w:tabs>
        <w:tab w:val="clear" w:pos="4153"/>
      </w:tabs>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EACD82">
                          <w:pPr>
                            <w:pStyle w:val="2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16EACD82">
                    <w:pPr>
                      <w:pStyle w:val="2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36343B">
    <w:pPr>
      <w:pStyle w:val="23"/>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8213AB">
                          <w:pPr>
                            <w:pStyle w:val="23"/>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H3jSMs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4feNIywCAABXBAAADgAAAAAAAAABACAAAAAfAQAAZHJzL2Uyb0RvYy54bWxQSwUGAAAAAAYA&#10;BgBZAQAAvQUAAAAA&#10;">
              <v:fill on="f" focussize="0,0"/>
              <v:stroke on="f" weight="0.5pt"/>
              <v:imagedata o:title=""/>
              <o:lock v:ext="edit" aspectratio="f"/>
              <v:textbox inset="0mm,0mm,0mm,0mm" style="mso-fit-shape-to-text:t;">
                <w:txbxContent>
                  <w:p w14:paraId="248213AB">
                    <w:pPr>
                      <w:pStyle w:val="23"/>
                    </w:pPr>
                    <w:r>
                      <w:fldChar w:fldCharType="begin"/>
                    </w:r>
                    <w:r>
                      <w:instrText xml:space="preserve"> PAGE  \* MERGEFORMAT </w:instrText>
                    </w:r>
                    <w:r>
                      <w:fldChar w:fldCharType="separate"/>
                    </w:r>
                    <w:r>
                      <w:t>3</w:t>
                    </w:r>
                    <w:r>
                      <w:fldChar w:fldCharType="end"/>
                    </w:r>
                  </w:p>
                </w:txbxContent>
              </v:textbox>
            </v:shape>
          </w:pict>
        </mc:Fallback>
      </mc:AlternateContent>
    </w:r>
  </w:p>
  <w:p w14:paraId="4092FFF8">
    <w:pPr>
      <w:pStyle w:val="23"/>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8DD577">
    <w:pPr>
      <w:pStyle w:val="23"/>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681F9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- 41 -</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5681F9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- 41 -</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18876E">
    <w:pPr>
      <w:pStyle w:val="23"/>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9F9493">
                          <w:pPr>
                            <w:pStyle w:val="23"/>
                          </w:pPr>
                          <w:r>
                            <w:fldChar w:fldCharType="begin"/>
                          </w:r>
                          <w:r>
                            <w:instrText xml:space="preserve"> PAGE  \* MERGEFORMAT </w:instrText>
                          </w:r>
                          <w:r>
                            <w:fldChar w:fldCharType="separate"/>
                          </w:r>
                          <w:r>
                            <w:t>- 49 -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7HhY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zseFiwCAABXBAAADgAAAAAAAAABACAAAAAfAQAAZHJzL2Uyb0RvYy54bWxQSwUGAAAAAAYA&#10;BgBZAQAAvQUAAAAA&#10;">
              <v:fill on="f" focussize="0,0"/>
              <v:stroke on="f" weight="0.5pt"/>
              <v:imagedata o:title=""/>
              <o:lock v:ext="edit" aspectratio="f"/>
              <v:textbox inset="0mm,0mm,0mm,0mm" style="mso-fit-shape-to-text:t;">
                <w:txbxContent>
                  <w:p w14:paraId="429F9493">
                    <w:pPr>
                      <w:pStyle w:val="23"/>
                    </w:pPr>
                    <w:r>
                      <w:fldChar w:fldCharType="begin"/>
                    </w:r>
                    <w:r>
                      <w:instrText xml:space="preserve"> PAGE  \* MERGEFORMAT </w:instrText>
                    </w:r>
                    <w:r>
                      <w:fldChar w:fldCharType="separate"/>
                    </w:r>
                    <w:r>
                      <w:t>- 49 -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D0145D">
    <w:pPr>
      <w:pStyle w:val="23"/>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ED3508">
                          <w:pPr>
                            <w:pStyle w:val="23"/>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14:paraId="3CED3508">
                    <w:pPr>
                      <w:pStyle w:val="23"/>
                    </w:pPr>
                    <w:r>
                      <w:fldChar w:fldCharType="begin"/>
                    </w:r>
                    <w:r>
                      <w:instrText xml:space="preserve"> PAGE  \* MERGEFORMAT </w:instrText>
                    </w:r>
                    <w:r>
                      <w:fldChar w:fldCharType="separate"/>
                    </w:r>
                    <w:r>
                      <w:t>51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FEC0C9">
    <w:pPr>
      <w:tabs>
        <w:tab w:val="center" w:pos="4141"/>
      </w:tabs>
      <w:autoSpaceDE w:val="0"/>
      <w:autoSpaceDN w:val="0"/>
      <w:adjustRightInd w:val="0"/>
      <w:snapToGrid w:val="0"/>
      <w:jc w:val="both"/>
      <w:rPr>
        <w:rFonts w:ascii="Times New Roman" w:hAnsi="Times New Roman" w:eastAsia="宋体" w:cs="Times New Roman"/>
        <w:sz w:val="18"/>
        <w:szCs w:val="18"/>
        <w:lang w:val="en-US" w:eastAsia="zh-CN" w:bidi="ar-SA"/>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8C3A8D">
                          <w:pPr>
                            <w:pStyle w:val="2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368C3A8D">
                    <w:pPr>
                      <w:pStyle w:val="23"/>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ascii="Times New Roman" w:hAnsi="Times New Roman" w:eastAsia="宋体" w:cs="Times New Roman"/>
        <w:sz w:val="18"/>
        <w:szCs w:val="18"/>
        <w:lang w:val="en-US" w:eastAsia="zh-CN" w:bidi="ar-SA"/>
      </w:rPr>
      <w:tab/>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BFA16D">
    <w:pPr>
      <w:framePr w:wrap="around" w:vAnchor="text" w:hAnchor="margin" w:xAlign="center" w:y="1"/>
      <w:autoSpaceDE w:val="0"/>
      <w:autoSpaceDN w:val="0"/>
      <w:adjustRightInd w:val="0"/>
      <w:snapToGrid w:val="0"/>
      <w:rPr>
        <w:rFonts w:ascii="Times New Roman" w:hAnsi="Times New Roman" w:eastAsia="宋体" w:cs="Times New Roman"/>
        <w:sz w:val="18"/>
        <w:szCs w:val="18"/>
        <w:lang w:val="en-US" w:eastAsia="zh-CN" w:bidi="ar-SA"/>
      </w:rPr>
    </w:pPr>
    <w:r>
      <w:rPr>
        <w:rFonts w:ascii="Times New Roman" w:hAnsi="Times New Roman" w:eastAsia="宋体" w:cs="Times New Roman"/>
        <w:sz w:val="18"/>
        <w:szCs w:val="18"/>
        <w:lang w:val="en-US" w:eastAsia="zh-CN" w:bidi="ar-SA"/>
      </w:rPr>
      <w:fldChar w:fldCharType="begin"/>
    </w:r>
    <w:r>
      <w:rPr>
        <w:rFonts w:ascii="Times New Roman" w:hAnsi="Times New Roman" w:eastAsia="宋体" w:cs="Times New Roman"/>
        <w:sz w:val="24"/>
        <w:szCs w:val="24"/>
        <w:lang w:val="en-US" w:eastAsia="zh-CN" w:bidi="ar-SA"/>
      </w:rPr>
      <w:instrText xml:space="preserve">PAGE  </w:instrText>
    </w:r>
    <w:r>
      <w:rPr>
        <w:rFonts w:ascii="Times New Roman" w:hAnsi="Times New Roman" w:eastAsia="宋体" w:cs="Times New Roman"/>
        <w:sz w:val="18"/>
        <w:szCs w:val="18"/>
        <w:lang w:val="en-US" w:eastAsia="zh-CN" w:bidi="ar-SA"/>
      </w:rPr>
      <w:fldChar w:fldCharType="end"/>
    </w:r>
  </w:p>
  <w:p w14:paraId="117623AC">
    <w:pPr>
      <w:autoSpaceDE w:val="0"/>
      <w:autoSpaceDN w:val="0"/>
      <w:adjustRightInd w:val="0"/>
      <w:snapToGrid w:val="0"/>
      <w:rPr>
        <w:rFonts w:ascii="Times New Roman" w:hAnsi="Times New Roman" w:eastAsia="宋体" w:cs="Times New Roman"/>
        <w:sz w:val="18"/>
        <w:szCs w:val="18"/>
        <w:lang w:val="en-US" w:eastAsia="zh-CN" w:bidi="ar-S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8CD556">
    <w:pPr>
      <w:pStyle w:val="25"/>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DA2CA9">
    <w:pPr>
      <w:pStyle w:val="25"/>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1FE469">
    <w:pPr>
      <w:pBdr>
        <w:bottom w:val="none" w:color="auto" w:sz="0" w:space="0"/>
      </w:pBdr>
      <w:autoSpaceDE w:val="0"/>
      <w:autoSpaceDN w:val="0"/>
      <w:adjustRightInd w:val="0"/>
      <w:snapToGrid w:val="0"/>
      <w:jc w:val="center"/>
      <w:rPr>
        <w:rFonts w:hint="eastAsia" w:ascii="Times New Roman" w:hAnsi="Times New Roman" w:eastAsia="宋体" w:cs="Times New Roman"/>
        <w:sz w:val="18"/>
        <w:szCs w:val="21"/>
        <w:lang w:val="en-US" w:eastAsia="zh-CN" w:bidi="ar-S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EB7048">
    <w:pPr>
      <w:pStyle w:val="25"/>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EC4FC4">
    <w:pPr>
      <w:pStyle w:val="25"/>
    </w:pPr>
  </w:p>
  <w:p w14:paraId="0E20F784">
    <w:pPr>
      <w:pStyle w:val="2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71A651">
    <w:pPr>
      <w:pStyle w:val="2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AEF77459"/>
    <w:multiLevelType w:val="multilevel"/>
    <w:tmpl w:val="AEF77459"/>
    <w:lvl w:ilvl="0" w:tentative="0">
      <w:start w:val="1"/>
      <w:numFmt w:val="bullet"/>
      <w:lvlText w:val=""/>
      <w:lvlJc w:val="left"/>
      <w:pPr>
        <w:tabs>
          <w:tab w:val="left" w:pos="0"/>
        </w:tabs>
        <w:ind w:left="420" w:hanging="420"/>
      </w:pPr>
      <w:rPr>
        <w:rFonts w:hint="default" w:ascii="Wingdings" w:hAnsi="Wingdings" w:cs="Wingdings"/>
      </w:rPr>
    </w:lvl>
    <w:lvl w:ilvl="1" w:tentative="0">
      <w:start w:val="1"/>
      <w:numFmt w:val="decimal"/>
      <w:lvlText w:val="%2."/>
      <w:lvlJc w:val="left"/>
      <w:pPr>
        <w:tabs>
          <w:tab w:val="left" w:pos="1080"/>
        </w:tabs>
        <w:ind w:left="1080" w:hanging="360"/>
      </w:pPr>
    </w:lvl>
    <w:lvl w:ilvl="2" w:tentative="0">
      <w:start w:val="1"/>
      <w:numFmt w:val="decimal"/>
      <w:lvlText w:val="%3."/>
      <w:lvlJc w:val="left"/>
      <w:pPr>
        <w:tabs>
          <w:tab w:val="left" w:pos="1440"/>
        </w:tabs>
        <w:ind w:left="1440" w:hanging="360"/>
      </w:pPr>
    </w:lvl>
    <w:lvl w:ilvl="3" w:tentative="0">
      <w:start w:val="1"/>
      <w:numFmt w:val="decimal"/>
      <w:lvlText w:val="%4."/>
      <w:lvlJc w:val="left"/>
      <w:pPr>
        <w:tabs>
          <w:tab w:val="left" w:pos="1800"/>
        </w:tabs>
        <w:ind w:left="1800" w:hanging="360"/>
      </w:pPr>
    </w:lvl>
    <w:lvl w:ilvl="4" w:tentative="0">
      <w:start w:val="1"/>
      <w:numFmt w:val="decimal"/>
      <w:lvlText w:val="%5."/>
      <w:lvlJc w:val="left"/>
      <w:pPr>
        <w:tabs>
          <w:tab w:val="left" w:pos="2160"/>
        </w:tabs>
        <w:ind w:left="2160" w:hanging="360"/>
      </w:pPr>
    </w:lvl>
    <w:lvl w:ilvl="5" w:tentative="0">
      <w:start w:val="1"/>
      <w:numFmt w:val="decimal"/>
      <w:lvlText w:val="%6."/>
      <w:lvlJc w:val="left"/>
      <w:pPr>
        <w:tabs>
          <w:tab w:val="left" w:pos="2520"/>
        </w:tabs>
        <w:ind w:left="2520" w:hanging="360"/>
      </w:pPr>
    </w:lvl>
    <w:lvl w:ilvl="6" w:tentative="0">
      <w:start w:val="1"/>
      <w:numFmt w:val="decimal"/>
      <w:lvlText w:val="%7."/>
      <w:lvlJc w:val="left"/>
      <w:pPr>
        <w:tabs>
          <w:tab w:val="left" w:pos="2880"/>
        </w:tabs>
        <w:ind w:left="2880" w:hanging="360"/>
      </w:pPr>
    </w:lvl>
    <w:lvl w:ilvl="7" w:tentative="0">
      <w:start w:val="1"/>
      <w:numFmt w:val="decimal"/>
      <w:lvlText w:val="%8."/>
      <w:lvlJc w:val="left"/>
      <w:pPr>
        <w:tabs>
          <w:tab w:val="left" w:pos="3240"/>
        </w:tabs>
        <w:ind w:left="3240" w:hanging="360"/>
      </w:pPr>
    </w:lvl>
    <w:lvl w:ilvl="8" w:tentative="0">
      <w:start w:val="1"/>
      <w:numFmt w:val="decimal"/>
      <w:lvlText w:val="%9."/>
      <w:lvlJc w:val="left"/>
      <w:pPr>
        <w:tabs>
          <w:tab w:val="left" w:pos="3600"/>
        </w:tabs>
        <w:ind w:left="3600" w:hanging="360"/>
      </w:pPr>
    </w:lvl>
  </w:abstractNum>
  <w:abstractNum w:abstractNumId="2">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3">
    <w:nsid w:val="DE7604CA"/>
    <w:multiLevelType w:val="singleLevel"/>
    <w:tmpl w:val="DE7604CA"/>
    <w:lvl w:ilvl="0" w:tentative="0">
      <w:start w:val="6"/>
      <w:numFmt w:val="chineseCounting"/>
      <w:suff w:val="nothing"/>
      <w:lvlText w:val="%1、"/>
      <w:lvlJc w:val="left"/>
      <w:rPr>
        <w:rFonts w:hint="eastAsia"/>
      </w:rPr>
    </w:lvl>
  </w:abstractNum>
  <w:abstractNum w:abstractNumId="4">
    <w:nsid w:val="E59E5AF3"/>
    <w:multiLevelType w:val="singleLevel"/>
    <w:tmpl w:val="E59E5AF3"/>
    <w:lvl w:ilvl="0" w:tentative="0">
      <w:start w:val="6"/>
      <w:numFmt w:val="decimal"/>
      <w:lvlText w:val="%1."/>
      <w:lvlJc w:val="left"/>
      <w:pPr>
        <w:tabs>
          <w:tab w:val="left" w:pos="312"/>
        </w:tabs>
      </w:pPr>
    </w:lvl>
  </w:abstractNum>
  <w:abstractNum w:abstractNumId="5">
    <w:nsid w:val="FDFD5A1A"/>
    <w:multiLevelType w:val="multilevel"/>
    <w:tmpl w:val="FDFD5A1A"/>
    <w:lvl w:ilvl="0" w:tentative="0">
      <w:start w:val="1"/>
      <w:numFmt w:val="bullet"/>
      <w:lvlText w:val=""/>
      <w:lvlJc w:val="left"/>
      <w:pPr>
        <w:tabs>
          <w:tab w:val="left" w:pos="0"/>
        </w:tabs>
        <w:ind w:left="420" w:hanging="420"/>
      </w:pPr>
      <w:rPr>
        <w:rFonts w:hint="default" w:ascii="Wingdings" w:hAnsi="Wingdings" w:cs="Wingdings"/>
      </w:rPr>
    </w:lvl>
    <w:lvl w:ilvl="1" w:tentative="0">
      <w:start w:val="1"/>
      <w:numFmt w:val="decimal"/>
      <w:lvlText w:val="%2."/>
      <w:lvlJc w:val="left"/>
      <w:pPr>
        <w:tabs>
          <w:tab w:val="left" w:pos="1080"/>
        </w:tabs>
        <w:ind w:left="1080" w:hanging="360"/>
      </w:pPr>
    </w:lvl>
    <w:lvl w:ilvl="2" w:tentative="0">
      <w:start w:val="1"/>
      <w:numFmt w:val="decimal"/>
      <w:lvlText w:val="%3."/>
      <w:lvlJc w:val="left"/>
      <w:pPr>
        <w:tabs>
          <w:tab w:val="left" w:pos="1440"/>
        </w:tabs>
        <w:ind w:left="1440" w:hanging="360"/>
      </w:pPr>
    </w:lvl>
    <w:lvl w:ilvl="3" w:tentative="0">
      <w:start w:val="1"/>
      <w:numFmt w:val="decimal"/>
      <w:lvlText w:val="%4."/>
      <w:lvlJc w:val="left"/>
      <w:pPr>
        <w:tabs>
          <w:tab w:val="left" w:pos="1800"/>
        </w:tabs>
        <w:ind w:left="1800" w:hanging="360"/>
      </w:pPr>
    </w:lvl>
    <w:lvl w:ilvl="4" w:tentative="0">
      <w:start w:val="1"/>
      <w:numFmt w:val="decimal"/>
      <w:lvlText w:val="%5."/>
      <w:lvlJc w:val="left"/>
      <w:pPr>
        <w:tabs>
          <w:tab w:val="left" w:pos="2160"/>
        </w:tabs>
        <w:ind w:left="2160" w:hanging="360"/>
      </w:pPr>
    </w:lvl>
    <w:lvl w:ilvl="5" w:tentative="0">
      <w:start w:val="1"/>
      <w:numFmt w:val="decimal"/>
      <w:lvlText w:val="%6."/>
      <w:lvlJc w:val="left"/>
      <w:pPr>
        <w:tabs>
          <w:tab w:val="left" w:pos="2520"/>
        </w:tabs>
        <w:ind w:left="2520" w:hanging="360"/>
      </w:pPr>
    </w:lvl>
    <w:lvl w:ilvl="6" w:tentative="0">
      <w:start w:val="1"/>
      <w:numFmt w:val="decimal"/>
      <w:lvlText w:val="%7."/>
      <w:lvlJc w:val="left"/>
      <w:pPr>
        <w:tabs>
          <w:tab w:val="left" w:pos="2880"/>
        </w:tabs>
        <w:ind w:left="2880" w:hanging="360"/>
      </w:pPr>
    </w:lvl>
    <w:lvl w:ilvl="7" w:tentative="0">
      <w:start w:val="1"/>
      <w:numFmt w:val="decimal"/>
      <w:lvlText w:val="%8."/>
      <w:lvlJc w:val="left"/>
      <w:pPr>
        <w:tabs>
          <w:tab w:val="left" w:pos="3240"/>
        </w:tabs>
        <w:ind w:left="3240" w:hanging="360"/>
      </w:pPr>
    </w:lvl>
    <w:lvl w:ilvl="8" w:tentative="0">
      <w:start w:val="1"/>
      <w:numFmt w:val="decimal"/>
      <w:lvlText w:val="%9."/>
      <w:lvlJc w:val="left"/>
      <w:pPr>
        <w:tabs>
          <w:tab w:val="left" w:pos="3600"/>
        </w:tabs>
        <w:ind w:left="3600" w:hanging="360"/>
      </w:pPr>
    </w:lvl>
  </w:abstractNum>
  <w:abstractNum w:abstractNumId="6">
    <w:nsid w:val="FFF72A3A"/>
    <w:multiLevelType w:val="multilevel"/>
    <w:tmpl w:val="FFF72A3A"/>
    <w:lvl w:ilvl="0" w:tentative="0">
      <w:start w:val="1"/>
      <w:numFmt w:val="bullet"/>
      <w:lvlText w:val=""/>
      <w:lvlJc w:val="left"/>
      <w:pPr>
        <w:tabs>
          <w:tab w:val="left" w:pos="0"/>
        </w:tabs>
        <w:ind w:left="420" w:hanging="420"/>
      </w:pPr>
      <w:rPr>
        <w:rFonts w:hint="default" w:ascii="Wingdings" w:hAnsi="Wingdings" w:cs="Wingdings"/>
      </w:rPr>
    </w:lvl>
    <w:lvl w:ilvl="1" w:tentative="0">
      <w:start w:val="1"/>
      <w:numFmt w:val="decimal"/>
      <w:lvlText w:val="%2."/>
      <w:lvlJc w:val="left"/>
      <w:pPr>
        <w:tabs>
          <w:tab w:val="left" w:pos="1080"/>
        </w:tabs>
        <w:ind w:left="1080" w:hanging="360"/>
      </w:pPr>
    </w:lvl>
    <w:lvl w:ilvl="2" w:tentative="0">
      <w:start w:val="1"/>
      <w:numFmt w:val="decimal"/>
      <w:lvlText w:val="%3."/>
      <w:lvlJc w:val="left"/>
      <w:pPr>
        <w:tabs>
          <w:tab w:val="left" w:pos="1440"/>
        </w:tabs>
        <w:ind w:left="1440" w:hanging="360"/>
      </w:pPr>
    </w:lvl>
    <w:lvl w:ilvl="3" w:tentative="0">
      <w:start w:val="1"/>
      <w:numFmt w:val="decimal"/>
      <w:lvlText w:val="%4."/>
      <w:lvlJc w:val="left"/>
      <w:pPr>
        <w:tabs>
          <w:tab w:val="left" w:pos="1800"/>
        </w:tabs>
        <w:ind w:left="1800" w:hanging="360"/>
      </w:pPr>
    </w:lvl>
    <w:lvl w:ilvl="4" w:tentative="0">
      <w:start w:val="1"/>
      <w:numFmt w:val="decimal"/>
      <w:lvlText w:val="%5."/>
      <w:lvlJc w:val="left"/>
      <w:pPr>
        <w:tabs>
          <w:tab w:val="left" w:pos="2160"/>
        </w:tabs>
        <w:ind w:left="2160" w:hanging="360"/>
      </w:pPr>
    </w:lvl>
    <w:lvl w:ilvl="5" w:tentative="0">
      <w:start w:val="1"/>
      <w:numFmt w:val="decimal"/>
      <w:lvlText w:val="%6."/>
      <w:lvlJc w:val="left"/>
      <w:pPr>
        <w:tabs>
          <w:tab w:val="left" w:pos="2520"/>
        </w:tabs>
        <w:ind w:left="2520" w:hanging="360"/>
      </w:pPr>
    </w:lvl>
    <w:lvl w:ilvl="6" w:tentative="0">
      <w:start w:val="1"/>
      <w:numFmt w:val="decimal"/>
      <w:lvlText w:val="%7."/>
      <w:lvlJc w:val="left"/>
      <w:pPr>
        <w:tabs>
          <w:tab w:val="left" w:pos="2880"/>
        </w:tabs>
        <w:ind w:left="2880" w:hanging="360"/>
      </w:pPr>
    </w:lvl>
    <w:lvl w:ilvl="7" w:tentative="0">
      <w:start w:val="1"/>
      <w:numFmt w:val="decimal"/>
      <w:lvlText w:val="%8."/>
      <w:lvlJc w:val="left"/>
      <w:pPr>
        <w:tabs>
          <w:tab w:val="left" w:pos="3240"/>
        </w:tabs>
        <w:ind w:left="3240" w:hanging="360"/>
      </w:pPr>
    </w:lvl>
    <w:lvl w:ilvl="8" w:tentative="0">
      <w:start w:val="1"/>
      <w:numFmt w:val="decimal"/>
      <w:lvlText w:val="%9."/>
      <w:lvlJc w:val="left"/>
      <w:pPr>
        <w:tabs>
          <w:tab w:val="left" w:pos="3600"/>
        </w:tabs>
        <w:ind w:left="3600" w:hanging="360"/>
      </w:pPr>
    </w:lvl>
  </w:abstractNum>
  <w:abstractNum w:abstractNumId="7">
    <w:nsid w:val="00000003"/>
    <w:multiLevelType w:val="multilevel"/>
    <w:tmpl w:val="00000003"/>
    <w:lvl w:ilvl="0" w:tentative="0">
      <w:start w:val="1"/>
      <w:numFmt w:val="decimal"/>
      <w:lvlText w:val="（%1）"/>
      <w:lvlJc w:val="left"/>
      <w:pPr>
        <w:ind w:left="862" w:hanging="720"/>
      </w:pPr>
      <w:rPr>
        <w:rFonts w:hint="default" w:cs="Times New Roman"/>
      </w:rPr>
    </w:lvl>
    <w:lvl w:ilvl="1" w:tentative="0">
      <w:start w:val="1"/>
      <w:numFmt w:val="lowerLetter"/>
      <w:lvlRestart w:val="0"/>
      <w:lvlText w:val="%2)"/>
      <w:lvlJc w:val="left"/>
      <w:pPr>
        <w:ind w:left="982" w:hanging="420"/>
      </w:pPr>
      <w:rPr>
        <w:rFonts w:cs="Times New Roman"/>
      </w:rPr>
    </w:lvl>
    <w:lvl w:ilvl="2" w:tentative="0">
      <w:start w:val="1"/>
      <w:numFmt w:val="lowerRoman"/>
      <w:lvlRestart w:val="0"/>
      <w:lvlText w:val="%3."/>
      <w:lvlJc w:val="right"/>
      <w:pPr>
        <w:ind w:left="1402" w:hanging="420"/>
      </w:pPr>
      <w:rPr>
        <w:rFonts w:cs="Times New Roman"/>
      </w:rPr>
    </w:lvl>
    <w:lvl w:ilvl="3" w:tentative="0">
      <w:start w:val="1"/>
      <w:numFmt w:val="decimal"/>
      <w:lvlRestart w:val="0"/>
      <w:lvlText w:val="%4."/>
      <w:lvlJc w:val="left"/>
      <w:pPr>
        <w:ind w:left="1822" w:hanging="420"/>
      </w:pPr>
      <w:rPr>
        <w:rFonts w:cs="Times New Roman"/>
      </w:rPr>
    </w:lvl>
    <w:lvl w:ilvl="4" w:tentative="0">
      <w:start w:val="1"/>
      <w:numFmt w:val="lowerLetter"/>
      <w:lvlRestart w:val="0"/>
      <w:lvlText w:val="%5)"/>
      <w:lvlJc w:val="left"/>
      <w:pPr>
        <w:ind w:left="2242" w:hanging="420"/>
      </w:pPr>
      <w:rPr>
        <w:rFonts w:cs="Times New Roman"/>
      </w:rPr>
    </w:lvl>
    <w:lvl w:ilvl="5" w:tentative="0">
      <w:start w:val="1"/>
      <w:numFmt w:val="lowerRoman"/>
      <w:lvlRestart w:val="0"/>
      <w:lvlText w:val="%6."/>
      <w:lvlJc w:val="right"/>
      <w:pPr>
        <w:ind w:left="2662" w:hanging="420"/>
      </w:pPr>
      <w:rPr>
        <w:rFonts w:cs="Times New Roman"/>
      </w:rPr>
    </w:lvl>
    <w:lvl w:ilvl="6" w:tentative="0">
      <w:start w:val="1"/>
      <w:numFmt w:val="decimal"/>
      <w:lvlRestart w:val="0"/>
      <w:lvlText w:val="%7."/>
      <w:lvlJc w:val="left"/>
      <w:pPr>
        <w:ind w:left="3082" w:hanging="420"/>
      </w:pPr>
      <w:rPr>
        <w:rFonts w:cs="Times New Roman"/>
      </w:rPr>
    </w:lvl>
    <w:lvl w:ilvl="7" w:tentative="0">
      <w:start w:val="1"/>
      <w:numFmt w:val="lowerLetter"/>
      <w:lvlRestart w:val="0"/>
      <w:lvlText w:val="%8)"/>
      <w:lvlJc w:val="left"/>
      <w:pPr>
        <w:ind w:left="3502" w:hanging="420"/>
      </w:pPr>
      <w:rPr>
        <w:rFonts w:cs="Times New Roman"/>
      </w:rPr>
    </w:lvl>
    <w:lvl w:ilvl="8" w:tentative="0">
      <w:start w:val="1"/>
      <w:numFmt w:val="lowerRoman"/>
      <w:lvlRestart w:val="0"/>
      <w:lvlText w:val="%9."/>
      <w:lvlJc w:val="right"/>
      <w:pPr>
        <w:ind w:left="3922" w:hanging="420"/>
      </w:pPr>
      <w:rPr>
        <w:rFonts w:cs="Times New Roman"/>
      </w:rPr>
    </w:lvl>
  </w:abstractNum>
  <w:abstractNum w:abstractNumId="8">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9">
    <w:nsid w:val="6E8C6948"/>
    <w:multiLevelType w:val="singleLevel"/>
    <w:tmpl w:val="6E8C6948"/>
    <w:lvl w:ilvl="0" w:tentative="0">
      <w:start w:val="1"/>
      <w:numFmt w:val="chineseCounting"/>
      <w:suff w:val="space"/>
      <w:lvlText w:val="第%1部分"/>
      <w:lvlJc w:val="left"/>
      <w:rPr>
        <w:rFonts w:hint="eastAsia"/>
      </w:rPr>
    </w:lvl>
  </w:abstractNum>
  <w:abstractNum w:abstractNumId="10">
    <w:nsid w:val="7A612DE2"/>
    <w:multiLevelType w:val="singleLevel"/>
    <w:tmpl w:val="7A612DE2"/>
    <w:lvl w:ilvl="0" w:tentative="0">
      <w:start w:val="2"/>
      <w:numFmt w:val="decimal"/>
      <w:lvlText w:val="%1."/>
      <w:lvlJc w:val="left"/>
      <w:pPr>
        <w:tabs>
          <w:tab w:val="left" w:pos="312"/>
        </w:tabs>
      </w:pPr>
    </w:lvl>
  </w:abstractNum>
  <w:num w:numId="1">
    <w:abstractNumId w:val="9"/>
  </w:num>
  <w:num w:numId="2">
    <w:abstractNumId w:val="0"/>
  </w:num>
  <w:num w:numId="3">
    <w:abstractNumId w:val="10"/>
  </w:num>
  <w:num w:numId="4">
    <w:abstractNumId w:val="8"/>
  </w:num>
  <w:num w:numId="5">
    <w:abstractNumId w:val="3"/>
  </w:num>
  <w:num w:numId="6">
    <w:abstractNumId w:val="6"/>
  </w:num>
  <w:num w:numId="7">
    <w:abstractNumId w:val="5"/>
  </w:num>
  <w:num w:numId="8">
    <w:abstractNumId w:val="2"/>
  </w:num>
  <w:num w:numId="9">
    <w:abstractNumId w:val="1"/>
  </w:num>
  <w:num w:numId="10">
    <w:abstractNumId w:val="4"/>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8"/>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NhYjRiNjZhYzhiNjZkNDY3MjQ2OGI4ZmIyYTgyNGUifQ=="/>
    <w:docVar w:name="KSO_WPS_MARK_KEY" w:val="a4d43b06-fa3e-47d2-b188-9d8eb18421a5"/>
  </w:docVars>
  <w:rsids>
    <w:rsidRoot w:val="0056018A"/>
    <w:rsid w:val="000139F5"/>
    <w:rsid w:val="00022B06"/>
    <w:rsid w:val="00036836"/>
    <w:rsid w:val="0005777A"/>
    <w:rsid w:val="00065382"/>
    <w:rsid w:val="00080223"/>
    <w:rsid w:val="000A078C"/>
    <w:rsid w:val="000A5309"/>
    <w:rsid w:val="000D6A51"/>
    <w:rsid w:val="000E6124"/>
    <w:rsid w:val="000F45A3"/>
    <w:rsid w:val="001C1EE3"/>
    <w:rsid w:val="001C713C"/>
    <w:rsid w:val="001D75B9"/>
    <w:rsid w:val="00200F05"/>
    <w:rsid w:val="00220056"/>
    <w:rsid w:val="002626ED"/>
    <w:rsid w:val="00265A40"/>
    <w:rsid w:val="00282FDE"/>
    <w:rsid w:val="0029130A"/>
    <w:rsid w:val="00393525"/>
    <w:rsid w:val="003A4540"/>
    <w:rsid w:val="003B1C49"/>
    <w:rsid w:val="003B4D7D"/>
    <w:rsid w:val="003E0AB3"/>
    <w:rsid w:val="00401C42"/>
    <w:rsid w:val="004076DE"/>
    <w:rsid w:val="0043402D"/>
    <w:rsid w:val="00460AFB"/>
    <w:rsid w:val="00470130"/>
    <w:rsid w:val="00481700"/>
    <w:rsid w:val="00483B0A"/>
    <w:rsid w:val="004B5126"/>
    <w:rsid w:val="004F7838"/>
    <w:rsid w:val="00503391"/>
    <w:rsid w:val="0052459C"/>
    <w:rsid w:val="00552960"/>
    <w:rsid w:val="0056018A"/>
    <w:rsid w:val="00563EE8"/>
    <w:rsid w:val="00567344"/>
    <w:rsid w:val="005829DC"/>
    <w:rsid w:val="005C0B4E"/>
    <w:rsid w:val="005C0C35"/>
    <w:rsid w:val="005C421F"/>
    <w:rsid w:val="005F16F0"/>
    <w:rsid w:val="00613BA8"/>
    <w:rsid w:val="0065185D"/>
    <w:rsid w:val="0067339E"/>
    <w:rsid w:val="006746ED"/>
    <w:rsid w:val="00680629"/>
    <w:rsid w:val="00686C52"/>
    <w:rsid w:val="006A114B"/>
    <w:rsid w:val="006F1414"/>
    <w:rsid w:val="00710B8B"/>
    <w:rsid w:val="007160A5"/>
    <w:rsid w:val="00736AEF"/>
    <w:rsid w:val="007432BF"/>
    <w:rsid w:val="007525BF"/>
    <w:rsid w:val="007800DC"/>
    <w:rsid w:val="007838AA"/>
    <w:rsid w:val="00783D5E"/>
    <w:rsid w:val="00785FD6"/>
    <w:rsid w:val="007B212D"/>
    <w:rsid w:val="007E033D"/>
    <w:rsid w:val="007F0C2C"/>
    <w:rsid w:val="00806A61"/>
    <w:rsid w:val="00824BFD"/>
    <w:rsid w:val="008453B3"/>
    <w:rsid w:val="00847DE1"/>
    <w:rsid w:val="008D3B56"/>
    <w:rsid w:val="008D5CEF"/>
    <w:rsid w:val="009360F9"/>
    <w:rsid w:val="00964F00"/>
    <w:rsid w:val="009B511E"/>
    <w:rsid w:val="009E0F5E"/>
    <w:rsid w:val="00A21EB2"/>
    <w:rsid w:val="00A31561"/>
    <w:rsid w:val="00A4348C"/>
    <w:rsid w:val="00A5212E"/>
    <w:rsid w:val="00A54E95"/>
    <w:rsid w:val="00A74B70"/>
    <w:rsid w:val="00A80564"/>
    <w:rsid w:val="00A960B2"/>
    <w:rsid w:val="00AE6633"/>
    <w:rsid w:val="00AF3116"/>
    <w:rsid w:val="00B01FF1"/>
    <w:rsid w:val="00B72516"/>
    <w:rsid w:val="00B92C97"/>
    <w:rsid w:val="00BA3C70"/>
    <w:rsid w:val="00BB4E42"/>
    <w:rsid w:val="00BF0E19"/>
    <w:rsid w:val="00C01073"/>
    <w:rsid w:val="00C35893"/>
    <w:rsid w:val="00C855F6"/>
    <w:rsid w:val="00C92F53"/>
    <w:rsid w:val="00CD5223"/>
    <w:rsid w:val="00CE5010"/>
    <w:rsid w:val="00CE6E17"/>
    <w:rsid w:val="00D0528A"/>
    <w:rsid w:val="00D11B37"/>
    <w:rsid w:val="00D408EF"/>
    <w:rsid w:val="00D5145C"/>
    <w:rsid w:val="00D5532F"/>
    <w:rsid w:val="00D64DAE"/>
    <w:rsid w:val="00D729A1"/>
    <w:rsid w:val="00DB5225"/>
    <w:rsid w:val="00DD1E5E"/>
    <w:rsid w:val="00DD3595"/>
    <w:rsid w:val="00DE6417"/>
    <w:rsid w:val="00E1627A"/>
    <w:rsid w:val="00E176C7"/>
    <w:rsid w:val="00E34C35"/>
    <w:rsid w:val="00E54DF4"/>
    <w:rsid w:val="00E650A8"/>
    <w:rsid w:val="00E878B4"/>
    <w:rsid w:val="00E97559"/>
    <w:rsid w:val="00EA54EB"/>
    <w:rsid w:val="00EB1106"/>
    <w:rsid w:val="00EB3D00"/>
    <w:rsid w:val="00F518B9"/>
    <w:rsid w:val="00F71720"/>
    <w:rsid w:val="00FB0D8D"/>
    <w:rsid w:val="00FE040F"/>
    <w:rsid w:val="00FE42B3"/>
    <w:rsid w:val="014832F2"/>
    <w:rsid w:val="014D51C1"/>
    <w:rsid w:val="015A5928"/>
    <w:rsid w:val="01714809"/>
    <w:rsid w:val="01C52478"/>
    <w:rsid w:val="0227136C"/>
    <w:rsid w:val="02587A7D"/>
    <w:rsid w:val="027408EE"/>
    <w:rsid w:val="0291595A"/>
    <w:rsid w:val="02963F39"/>
    <w:rsid w:val="02B3095A"/>
    <w:rsid w:val="02BA7274"/>
    <w:rsid w:val="03251978"/>
    <w:rsid w:val="0325718A"/>
    <w:rsid w:val="038A1659"/>
    <w:rsid w:val="04020C67"/>
    <w:rsid w:val="04161AD1"/>
    <w:rsid w:val="042921B6"/>
    <w:rsid w:val="043B72BB"/>
    <w:rsid w:val="04504B3F"/>
    <w:rsid w:val="04AD02B8"/>
    <w:rsid w:val="04DF17D4"/>
    <w:rsid w:val="04E94CD4"/>
    <w:rsid w:val="05412745"/>
    <w:rsid w:val="05491761"/>
    <w:rsid w:val="05A351AD"/>
    <w:rsid w:val="05F9748A"/>
    <w:rsid w:val="06266F78"/>
    <w:rsid w:val="063E7B7A"/>
    <w:rsid w:val="06582413"/>
    <w:rsid w:val="067E33B8"/>
    <w:rsid w:val="06B52798"/>
    <w:rsid w:val="06E82FCB"/>
    <w:rsid w:val="06F34B95"/>
    <w:rsid w:val="07002E63"/>
    <w:rsid w:val="07571DAC"/>
    <w:rsid w:val="07883FFC"/>
    <w:rsid w:val="07A44131"/>
    <w:rsid w:val="07D72B72"/>
    <w:rsid w:val="07EB71AA"/>
    <w:rsid w:val="08E64121"/>
    <w:rsid w:val="08FD6D9C"/>
    <w:rsid w:val="091E5277"/>
    <w:rsid w:val="093B79CE"/>
    <w:rsid w:val="0942017F"/>
    <w:rsid w:val="099E7FC1"/>
    <w:rsid w:val="09BA1FBB"/>
    <w:rsid w:val="09C6139D"/>
    <w:rsid w:val="09CB139F"/>
    <w:rsid w:val="09FB497B"/>
    <w:rsid w:val="0A0106F5"/>
    <w:rsid w:val="0A112AB7"/>
    <w:rsid w:val="0A161BDE"/>
    <w:rsid w:val="0A7D7DC7"/>
    <w:rsid w:val="0A814279"/>
    <w:rsid w:val="0AD71BC7"/>
    <w:rsid w:val="0AF420EB"/>
    <w:rsid w:val="0B2B2BF5"/>
    <w:rsid w:val="0B2F3908"/>
    <w:rsid w:val="0B3165C9"/>
    <w:rsid w:val="0B3F6206"/>
    <w:rsid w:val="0B9E60AF"/>
    <w:rsid w:val="0BC1013B"/>
    <w:rsid w:val="0BE12DB6"/>
    <w:rsid w:val="0BFC6504"/>
    <w:rsid w:val="0C345AD1"/>
    <w:rsid w:val="0C5257B6"/>
    <w:rsid w:val="0C626CE4"/>
    <w:rsid w:val="0CD01637"/>
    <w:rsid w:val="0CF53205"/>
    <w:rsid w:val="0D0C2B7B"/>
    <w:rsid w:val="0D2766D3"/>
    <w:rsid w:val="0D5C5EA9"/>
    <w:rsid w:val="0D6B4535"/>
    <w:rsid w:val="0D9308F8"/>
    <w:rsid w:val="0DE94529"/>
    <w:rsid w:val="0E1A1D85"/>
    <w:rsid w:val="0E277454"/>
    <w:rsid w:val="0E326BA2"/>
    <w:rsid w:val="0E4A559D"/>
    <w:rsid w:val="0E750568"/>
    <w:rsid w:val="0E9C3C97"/>
    <w:rsid w:val="0F2D7A80"/>
    <w:rsid w:val="0F4277E5"/>
    <w:rsid w:val="0F691C28"/>
    <w:rsid w:val="0FA75561"/>
    <w:rsid w:val="0FB83603"/>
    <w:rsid w:val="0FC665D7"/>
    <w:rsid w:val="0FCA77F1"/>
    <w:rsid w:val="0FCD5DCC"/>
    <w:rsid w:val="0FF80877"/>
    <w:rsid w:val="100C0223"/>
    <w:rsid w:val="101D68FA"/>
    <w:rsid w:val="101F1597"/>
    <w:rsid w:val="10270545"/>
    <w:rsid w:val="10432A91"/>
    <w:rsid w:val="106A1193"/>
    <w:rsid w:val="108A1D4B"/>
    <w:rsid w:val="10A10111"/>
    <w:rsid w:val="10BE093E"/>
    <w:rsid w:val="10E20BD8"/>
    <w:rsid w:val="11125027"/>
    <w:rsid w:val="111B0FE9"/>
    <w:rsid w:val="112C77F4"/>
    <w:rsid w:val="115F67A8"/>
    <w:rsid w:val="119A7465"/>
    <w:rsid w:val="11C07DA5"/>
    <w:rsid w:val="12040D82"/>
    <w:rsid w:val="12491386"/>
    <w:rsid w:val="12E60579"/>
    <w:rsid w:val="13695B36"/>
    <w:rsid w:val="1372609F"/>
    <w:rsid w:val="138A48DF"/>
    <w:rsid w:val="139F53E5"/>
    <w:rsid w:val="13CC3A1C"/>
    <w:rsid w:val="13E40E6B"/>
    <w:rsid w:val="14504752"/>
    <w:rsid w:val="14505206"/>
    <w:rsid w:val="145A6A37"/>
    <w:rsid w:val="1467440F"/>
    <w:rsid w:val="15433A9B"/>
    <w:rsid w:val="15FC2F04"/>
    <w:rsid w:val="16181FAC"/>
    <w:rsid w:val="168756A0"/>
    <w:rsid w:val="16C65768"/>
    <w:rsid w:val="16E70FDE"/>
    <w:rsid w:val="16F94849"/>
    <w:rsid w:val="17045E51"/>
    <w:rsid w:val="172011D4"/>
    <w:rsid w:val="17214184"/>
    <w:rsid w:val="17252C3B"/>
    <w:rsid w:val="172F545B"/>
    <w:rsid w:val="173F0A2E"/>
    <w:rsid w:val="177369C8"/>
    <w:rsid w:val="17770BC2"/>
    <w:rsid w:val="17860E2F"/>
    <w:rsid w:val="17A119AA"/>
    <w:rsid w:val="182D087A"/>
    <w:rsid w:val="18343965"/>
    <w:rsid w:val="18586F2B"/>
    <w:rsid w:val="18CF6E24"/>
    <w:rsid w:val="19A766B9"/>
    <w:rsid w:val="19CE76BA"/>
    <w:rsid w:val="19F26070"/>
    <w:rsid w:val="19F97C8B"/>
    <w:rsid w:val="1A1523CE"/>
    <w:rsid w:val="1A1D12E8"/>
    <w:rsid w:val="1A931007"/>
    <w:rsid w:val="1AA730BD"/>
    <w:rsid w:val="1B333D5D"/>
    <w:rsid w:val="1B410951"/>
    <w:rsid w:val="1B587618"/>
    <w:rsid w:val="1B5F19C7"/>
    <w:rsid w:val="1BDF55A3"/>
    <w:rsid w:val="1BE93217"/>
    <w:rsid w:val="1C1C709B"/>
    <w:rsid w:val="1C4F6795"/>
    <w:rsid w:val="1C9F6814"/>
    <w:rsid w:val="1CCD6102"/>
    <w:rsid w:val="1CD714D6"/>
    <w:rsid w:val="1CE13E39"/>
    <w:rsid w:val="1D4F1A4B"/>
    <w:rsid w:val="1D5C514E"/>
    <w:rsid w:val="1D722D42"/>
    <w:rsid w:val="1D865D14"/>
    <w:rsid w:val="1D8705EC"/>
    <w:rsid w:val="1DC7507E"/>
    <w:rsid w:val="1DE0554E"/>
    <w:rsid w:val="1E0D7210"/>
    <w:rsid w:val="1E3B58F8"/>
    <w:rsid w:val="1E43150B"/>
    <w:rsid w:val="1E703623"/>
    <w:rsid w:val="1E772EDA"/>
    <w:rsid w:val="1E8B1D92"/>
    <w:rsid w:val="1EA93E80"/>
    <w:rsid w:val="1EB037BB"/>
    <w:rsid w:val="1ED33FB6"/>
    <w:rsid w:val="1EE81332"/>
    <w:rsid w:val="1F32415A"/>
    <w:rsid w:val="1F570ADD"/>
    <w:rsid w:val="1F702632"/>
    <w:rsid w:val="1F7E2174"/>
    <w:rsid w:val="1F7F4F2F"/>
    <w:rsid w:val="20107567"/>
    <w:rsid w:val="20901CE0"/>
    <w:rsid w:val="20AB56C6"/>
    <w:rsid w:val="20B92317"/>
    <w:rsid w:val="20B94816"/>
    <w:rsid w:val="21146D1D"/>
    <w:rsid w:val="21547789"/>
    <w:rsid w:val="2176507C"/>
    <w:rsid w:val="21BE35AF"/>
    <w:rsid w:val="21C11174"/>
    <w:rsid w:val="21C746EA"/>
    <w:rsid w:val="22244B28"/>
    <w:rsid w:val="22467FD4"/>
    <w:rsid w:val="227863D8"/>
    <w:rsid w:val="229451FD"/>
    <w:rsid w:val="22A12DB6"/>
    <w:rsid w:val="22DA4901"/>
    <w:rsid w:val="236356D1"/>
    <w:rsid w:val="23A91C83"/>
    <w:rsid w:val="23C962E8"/>
    <w:rsid w:val="241C01AD"/>
    <w:rsid w:val="247E4FED"/>
    <w:rsid w:val="24AD78E0"/>
    <w:rsid w:val="24B30BE8"/>
    <w:rsid w:val="24E34060"/>
    <w:rsid w:val="253A0491"/>
    <w:rsid w:val="259A3A7F"/>
    <w:rsid w:val="25A95A70"/>
    <w:rsid w:val="25E036B2"/>
    <w:rsid w:val="25E66FB6"/>
    <w:rsid w:val="25E9082A"/>
    <w:rsid w:val="25F42473"/>
    <w:rsid w:val="262B0B7B"/>
    <w:rsid w:val="26AF2D79"/>
    <w:rsid w:val="26B34B91"/>
    <w:rsid w:val="26EA6953"/>
    <w:rsid w:val="270D66E8"/>
    <w:rsid w:val="27514612"/>
    <w:rsid w:val="278B0DAB"/>
    <w:rsid w:val="279C6B0E"/>
    <w:rsid w:val="27A64735"/>
    <w:rsid w:val="27C628FC"/>
    <w:rsid w:val="27CC4DF2"/>
    <w:rsid w:val="280E7A07"/>
    <w:rsid w:val="281864F2"/>
    <w:rsid w:val="2826132A"/>
    <w:rsid w:val="286903EF"/>
    <w:rsid w:val="287E31E4"/>
    <w:rsid w:val="287F5DD3"/>
    <w:rsid w:val="288047CB"/>
    <w:rsid w:val="289E62FA"/>
    <w:rsid w:val="28A81E58"/>
    <w:rsid w:val="28BE5CD7"/>
    <w:rsid w:val="291E2CA6"/>
    <w:rsid w:val="29331862"/>
    <w:rsid w:val="299741EC"/>
    <w:rsid w:val="299E147F"/>
    <w:rsid w:val="29B22E93"/>
    <w:rsid w:val="29C32A87"/>
    <w:rsid w:val="29CF181E"/>
    <w:rsid w:val="29CF26DC"/>
    <w:rsid w:val="2A0151A8"/>
    <w:rsid w:val="2A1C5DA0"/>
    <w:rsid w:val="2A200D39"/>
    <w:rsid w:val="2A283A37"/>
    <w:rsid w:val="2A507EFF"/>
    <w:rsid w:val="2ADC05A4"/>
    <w:rsid w:val="2AF46259"/>
    <w:rsid w:val="2B141BDE"/>
    <w:rsid w:val="2B6F0D7F"/>
    <w:rsid w:val="2B8716BD"/>
    <w:rsid w:val="2B8B76FF"/>
    <w:rsid w:val="2BD5034F"/>
    <w:rsid w:val="2C6B3A80"/>
    <w:rsid w:val="2D025012"/>
    <w:rsid w:val="2D3D29BB"/>
    <w:rsid w:val="2D4178F0"/>
    <w:rsid w:val="2DAE631A"/>
    <w:rsid w:val="2DB90102"/>
    <w:rsid w:val="2DD877E0"/>
    <w:rsid w:val="2DE616C9"/>
    <w:rsid w:val="2DFC2451"/>
    <w:rsid w:val="2E3422F8"/>
    <w:rsid w:val="2E6E566D"/>
    <w:rsid w:val="2E7F188E"/>
    <w:rsid w:val="2EBC0905"/>
    <w:rsid w:val="2EC73739"/>
    <w:rsid w:val="2ED740CC"/>
    <w:rsid w:val="2EE95130"/>
    <w:rsid w:val="2EFB1B0E"/>
    <w:rsid w:val="2F5C684F"/>
    <w:rsid w:val="2F6D50A0"/>
    <w:rsid w:val="2FF508B6"/>
    <w:rsid w:val="2FF63B4F"/>
    <w:rsid w:val="307776D1"/>
    <w:rsid w:val="30862574"/>
    <w:rsid w:val="30B631E1"/>
    <w:rsid w:val="311933AA"/>
    <w:rsid w:val="311F52E1"/>
    <w:rsid w:val="312E32CE"/>
    <w:rsid w:val="317D15BB"/>
    <w:rsid w:val="31D07E6C"/>
    <w:rsid w:val="323F65DA"/>
    <w:rsid w:val="32412074"/>
    <w:rsid w:val="328B4E7C"/>
    <w:rsid w:val="329C1497"/>
    <w:rsid w:val="32DE0199"/>
    <w:rsid w:val="333C2963"/>
    <w:rsid w:val="335B2774"/>
    <w:rsid w:val="33957634"/>
    <w:rsid w:val="33A4642E"/>
    <w:rsid w:val="33A76A1C"/>
    <w:rsid w:val="33D4039C"/>
    <w:rsid w:val="33D47E05"/>
    <w:rsid w:val="3413677D"/>
    <w:rsid w:val="342B544B"/>
    <w:rsid w:val="345E036E"/>
    <w:rsid w:val="34C47852"/>
    <w:rsid w:val="34DE1E4F"/>
    <w:rsid w:val="34F07DB1"/>
    <w:rsid w:val="34FC3CBD"/>
    <w:rsid w:val="353713BD"/>
    <w:rsid w:val="35D354B8"/>
    <w:rsid w:val="35D4025C"/>
    <w:rsid w:val="36082598"/>
    <w:rsid w:val="362666BC"/>
    <w:rsid w:val="36397704"/>
    <w:rsid w:val="368A6B11"/>
    <w:rsid w:val="370330ED"/>
    <w:rsid w:val="37085B1F"/>
    <w:rsid w:val="370D620F"/>
    <w:rsid w:val="372E04CB"/>
    <w:rsid w:val="3730520B"/>
    <w:rsid w:val="37757B6E"/>
    <w:rsid w:val="38E070F2"/>
    <w:rsid w:val="38E837E1"/>
    <w:rsid w:val="390D33AB"/>
    <w:rsid w:val="391E6D06"/>
    <w:rsid w:val="39363892"/>
    <w:rsid w:val="3950003A"/>
    <w:rsid w:val="395064D7"/>
    <w:rsid w:val="397C42C5"/>
    <w:rsid w:val="3A074847"/>
    <w:rsid w:val="3AA90FE6"/>
    <w:rsid w:val="3AA9318F"/>
    <w:rsid w:val="3AB62DA0"/>
    <w:rsid w:val="3AC77C76"/>
    <w:rsid w:val="3B7D3FD5"/>
    <w:rsid w:val="3B823DDF"/>
    <w:rsid w:val="3B861EE2"/>
    <w:rsid w:val="3BA31F15"/>
    <w:rsid w:val="3BD827B4"/>
    <w:rsid w:val="3C237ED3"/>
    <w:rsid w:val="3C2E522E"/>
    <w:rsid w:val="3C371445"/>
    <w:rsid w:val="3CAA596A"/>
    <w:rsid w:val="3CAF1D22"/>
    <w:rsid w:val="3CB1587B"/>
    <w:rsid w:val="3CB735F2"/>
    <w:rsid w:val="3CE470D5"/>
    <w:rsid w:val="3CE852FF"/>
    <w:rsid w:val="3D186684"/>
    <w:rsid w:val="3D196F93"/>
    <w:rsid w:val="3D2D2275"/>
    <w:rsid w:val="3D363C36"/>
    <w:rsid w:val="3D8B2178"/>
    <w:rsid w:val="3DB34909"/>
    <w:rsid w:val="3DD115F5"/>
    <w:rsid w:val="3DE435F0"/>
    <w:rsid w:val="3DE5122C"/>
    <w:rsid w:val="3DF37E53"/>
    <w:rsid w:val="3E424152"/>
    <w:rsid w:val="3ED26DE9"/>
    <w:rsid w:val="3EE53FC4"/>
    <w:rsid w:val="3EED17D0"/>
    <w:rsid w:val="3EF5679C"/>
    <w:rsid w:val="3F0C0304"/>
    <w:rsid w:val="3F774839"/>
    <w:rsid w:val="3FC65745"/>
    <w:rsid w:val="3FEC147E"/>
    <w:rsid w:val="40376375"/>
    <w:rsid w:val="40534AFF"/>
    <w:rsid w:val="411D149A"/>
    <w:rsid w:val="412732B7"/>
    <w:rsid w:val="4127791F"/>
    <w:rsid w:val="41281794"/>
    <w:rsid w:val="413C1FDF"/>
    <w:rsid w:val="41806A69"/>
    <w:rsid w:val="41B0259C"/>
    <w:rsid w:val="41BC6F1C"/>
    <w:rsid w:val="41EB3BC1"/>
    <w:rsid w:val="41EF2363"/>
    <w:rsid w:val="41F77860"/>
    <w:rsid w:val="420972C3"/>
    <w:rsid w:val="424A4B98"/>
    <w:rsid w:val="42581D3A"/>
    <w:rsid w:val="42ED2EA4"/>
    <w:rsid w:val="42F6649D"/>
    <w:rsid w:val="42FE0080"/>
    <w:rsid w:val="431E29C1"/>
    <w:rsid w:val="43315D2E"/>
    <w:rsid w:val="4358715A"/>
    <w:rsid w:val="43824A1C"/>
    <w:rsid w:val="439A57CF"/>
    <w:rsid w:val="43D110E1"/>
    <w:rsid w:val="43E637F5"/>
    <w:rsid w:val="43E873C9"/>
    <w:rsid w:val="44905B1F"/>
    <w:rsid w:val="45316885"/>
    <w:rsid w:val="45A95EE9"/>
    <w:rsid w:val="45BD6F26"/>
    <w:rsid w:val="45FB0F21"/>
    <w:rsid w:val="46167166"/>
    <w:rsid w:val="464808DF"/>
    <w:rsid w:val="469431E7"/>
    <w:rsid w:val="46D428EE"/>
    <w:rsid w:val="47200EE3"/>
    <w:rsid w:val="472213DD"/>
    <w:rsid w:val="47435AC2"/>
    <w:rsid w:val="47544B78"/>
    <w:rsid w:val="47587AF7"/>
    <w:rsid w:val="47745A86"/>
    <w:rsid w:val="478E12E1"/>
    <w:rsid w:val="47980E67"/>
    <w:rsid w:val="47C15148"/>
    <w:rsid w:val="47E239AC"/>
    <w:rsid w:val="480F4B73"/>
    <w:rsid w:val="48DB38E3"/>
    <w:rsid w:val="48EB17FE"/>
    <w:rsid w:val="49001B5E"/>
    <w:rsid w:val="491B06F9"/>
    <w:rsid w:val="492C413F"/>
    <w:rsid w:val="49376DB0"/>
    <w:rsid w:val="49634005"/>
    <w:rsid w:val="49796F28"/>
    <w:rsid w:val="49804BB7"/>
    <w:rsid w:val="49826DCB"/>
    <w:rsid w:val="499013E7"/>
    <w:rsid w:val="49975A5C"/>
    <w:rsid w:val="499C3C10"/>
    <w:rsid w:val="49C8088A"/>
    <w:rsid w:val="49DF55B1"/>
    <w:rsid w:val="4A301C93"/>
    <w:rsid w:val="4A3302AB"/>
    <w:rsid w:val="4AC85D49"/>
    <w:rsid w:val="4AE308A9"/>
    <w:rsid w:val="4B260F2D"/>
    <w:rsid w:val="4B6C4CC7"/>
    <w:rsid w:val="4B9A1456"/>
    <w:rsid w:val="4BA32C82"/>
    <w:rsid w:val="4BBE66A1"/>
    <w:rsid w:val="4BD9235C"/>
    <w:rsid w:val="4BE031D6"/>
    <w:rsid w:val="4BE70627"/>
    <w:rsid w:val="4C0A5AE1"/>
    <w:rsid w:val="4C130AB8"/>
    <w:rsid w:val="4C1855FD"/>
    <w:rsid w:val="4C5A284D"/>
    <w:rsid w:val="4C6F4A09"/>
    <w:rsid w:val="4CAE1DDD"/>
    <w:rsid w:val="4CB96B43"/>
    <w:rsid w:val="4CC75FCC"/>
    <w:rsid w:val="4CD63947"/>
    <w:rsid w:val="4CFC49F4"/>
    <w:rsid w:val="4CFD3B38"/>
    <w:rsid w:val="4D073D73"/>
    <w:rsid w:val="4D1E27BA"/>
    <w:rsid w:val="4D23574A"/>
    <w:rsid w:val="4D265A75"/>
    <w:rsid w:val="4D4C4DB0"/>
    <w:rsid w:val="4D7322D5"/>
    <w:rsid w:val="4DB81731"/>
    <w:rsid w:val="4DD7034C"/>
    <w:rsid w:val="4DE312CB"/>
    <w:rsid w:val="4DF5318E"/>
    <w:rsid w:val="4E1F4862"/>
    <w:rsid w:val="4E2E4393"/>
    <w:rsid w:val="4E447CBD"/>
    <w:rsid w:val="4E535EF2"/>
    <w:rsid w:val="4E7749E3"/>
    <w:rsid w:val="4F08720A"/>
    <w:rsid w:val="4F08773C"/>
    <w:rsid w:val="4F31409F"/>
    <w:rsid w:val="4F3B26EA"/>
    <w:rsid w:val="4F5E670E"/>
    <w:rsid w:val="4F846A83"/>
    <w:rsid w:val="4FF82B21"/>
    <w:rsid w:val="50070E2C"/>
    <w:rsid w:val="504B57F2"/>
    <w:rsid w:val="50804D38"/>
    <w:rsid w:val="50C62BC7"/>
    <w:rsid w:val="50F72A66"/>
    <w:rsid w:val="5123368C"/>
    <w:rsid w:val="5130747C"/>
    <w:rsid w:val="514E10F6"/>
    <w:rsid w:val="515C765A"/>
    <w:rsid w:val="51634E79"/>
    <w:rsid w:val="51905BB3"/>
    <w:rsid w:val="51946FCB"/>
    <w:rsid w:val="51DD796B"/>
    <w:rsid w:val="51DF373B"/>
    <w:rsid w:val="524A2335"/>
    <w:rsid w:val="52650425"/>
    <w:rsid w:val="52EF4CB5"/>
    <w:rsid w:val="52F959F0"/>
    <w:rsid w:val="5302488E"/>
    <w:rsid w:val="530841E9"/>
    <w:rsid w:val="53136173"/>
    <w:rsid w:val="534B12B7"/>
    <w:rsid w:val="539A4AC7"/>
    <w:rsid w:val="540058F6"/>
    <w:rsid w:val="54020E85"/>
    <w:rsid w:val="542631B6"/>
    <w:rsid w:val="5447483C"/>
    <w:rsid w:val="54A61722"/>
    <w:rsid w:val="54B31FAF"/>
    <w:rsid w:val="55326D63"/>
    <w:rsid w:val="555D1A10"/>
    <w:rsid w:val="55805F3E"/>
    <w:rsid w:val="559358CA"/>
    <w:rsid w:val="56AC4A78"/>
    <w:rsid w:val="56DB16B9"/>
    <w:rsid w:val="57476445"/>
    <w:rsid w:val="577A3463"/>
    <w:rsid w:val="57F967AD"/>
    <w:rsid w:val="57FD1202"/>
    <w:rsid w:val="58052975"/>
    <w:rsid w:val="584D1A65"/>
    <w:rsid w:val="584F5C44"/>
    <w:rsid w:val="58C66521"/>
    <w:rsid w:val="58E525CA"/>
    <w:rsid w:val="593D045A"/>
    <w:rsid w:val="5960739E"/>
    <w:rsid w:val="59896D0A"/>
    <w:rsid w:val="59B72684"/>
    <w:rsid w:val="59CD0A0C"/>
    <w:rsid w:val="5A187756"/>
    <w:rsid w:val="5A9579AE"/>
    <w:rsid w:val="5AC468CD"/>
    <w:rsid w:val="5AF6508A"/>
    <w:rsid w:val="5B1A3946"/>
    <w:rsid w:val="5B342B9A"/>
    <w:rsid w:val="5B5953B0"/>
    <w:rsid w:val="5B630802"/>
    <w:rsid w:val="5B807F68"/>
    <w:rsid w:val="5C034D53"/>
    <w:rsid w:val="5C0633F7"/>
    <w:rsid w:val="5C2C030C"/>
    <w:rsid w:val="5D1A6379"/>
    <w:rsid w:val="5D4B788B"/>
    <w:rsid w:val="5D861E59"/>
    <w:rsid w:val="5D9C6C2D"/>
    <w:rsid w:val="5DF63241"/>
    <w:rsid w:val="5E1D6F56"/>
    <w:rsid w:val="5E52187F"/>
    <w:rsid w:val="5E6A13CD"/>
    <w:rsid w:val="5E705D15"/>
    <w:rsid w:val="5E93326C"/>
    <w:rsid w:val="5E9F1A7A"/>
    <w:rsid w:val="5ED013FD"/>
    <w:rsid w:val="5EFB4BA4"/>
    <w:rsid w:val="5F2D3293"/>
    <w:rsid w:val="5F5F46B5"/>
    <w:rsid w:val="5F7E02BB"/>
    <w:rsid w:val="5FB25360"/>
    <w:rsid w:val="5FBA3CC0"/>
    <w:rsid w:val="5FD90D61"/>
    <w:rsid w:val="60177697"/>
    <w:rsid w:val="602329DB"/>
    <w:rsid w:val="60634BCB"/>
    <w:rsid w:val="607777D6"/>
    <w:rsid w:val="609B00D0"/>
    <w:rsid w:val="60BC76A1"/>
    <w:rsid w:val="610B7637"/>
    <w:rsid w:val="612279BA"/>
    <w:rsid w:val="613568E9"/>
    <w:rsid w:val="615F5624"/>
    <w:rsid w:val="61791871"/>
    <w:rsid w:val="61D215CF"/>
    <w:rsid w:val="62587595"/>
    <w:rsid w:val="625C563D"/>
    <w:rsid w:val="626A1704"/>
    <w:rsid w:val="62B362C8"/>
    <w:rsid w:val="62C1330E"/>
    <w:rsid w:val="6342085E"/>
    <w:rsid w:val="636F415C"/>
    <w:rsid w:val="63CF7DC3"/>
    <w:rsid w:val="63ED01A6"/>
    <w:rsid w:val="64502F80"/>
    <w:rsid w:val="64917820"/>
    <w:rsid w:val="64AA1CC5"/>
    <w:rsid w:val="65222B6E"/>
    <w:rsid w:val="6528341F"/>
    <w:rsid w:val="655908A2"/>
    <w:rsid w:val="656B2909"/>
    <w:rsid w:val="658D7488"/>
    <w:rsid w:val="65A3045D"/>
    <w:rsid w:val="65D97752"/>
    <w:rsid w:val="65E25E59"/>
    <w:rsid w:val="66255F1F"/>
    <w:rsid w:val="66307F76"/>
    <w:rsid w:val="66580EAF"/>
    <w:rsid w:val="66694D0D"/>
    <w:rsid w:val="667B4472"/>
    <w:rsid w:val="66D57966"/>
    <w:rsid w:val="66F041A8"/>
    <w:rsid w:val="6721178A"/>
    <w:rsid w:val="6739399A"/>
    <w:rsid w:val="673F39DE"/>
    <w:rsid w:val="674C5D22"/>
    <w:rsid w:val="67663AF8"/>
    <w:rsid w:val="67762CFD"/>
    <w:rsid w:val="677A678D"/>
    <w:rsid w:val="679B1F3D"/>
    <w:rsid w:val="67A27436"/>
    <w:rsid w:val="67D6379C"/>
    <w:rsid w:val="67FF544A"/>
    <w:rsid w:val="68011379"/>
    <w:rsid w:val="68252C37"/>
    <w:rsid w:val="68817BAC"/>
    <w:rsid w:val="689A5E59"/>
    <w:rsid w:val="68A94E70"/>
    <w:rsid w:val="68EE72DF"/>
    <w:rsid w:val="692A3D9F"/>
    <w:rsid w:val="69485FEA"/>
    <w:rsid w:val="69677DC0"/>
    <w:rsid w:val="69937EC7"/>
    <w:rsid w:val="69973799"/>
    <w:rsid w:val="699C2711"/>
    <w:rsid w:val="69D64558"/>
    <w:rsid w:val="6A042548"/>
    <w:rsid w:val="6A471EFD"/>
    <w:rsid w:val="6A4D27D7"/>
    <w:rsid w:val="6AB57116"/>
    <w:rsid w:val="6B0805A5"/>
    <w:rsid w:val="6B17424A"/>
    <w:rsid w:val="6B1F7C72"/>
    <w:rsid w:val="6B2218FA"/>
    <w:rsid w:val="6B691672"/>
    <w:rsid w:val="6BE97F42"/>
    <w:rsid w:val="6C480218"/>
    <w:rsid w:val="6C5E6A51"/>
    <w:rsid w:val="6C6513C3"/>
    <w:rsid w:val="6C725818"/>
    <w:rsid w:val="6C744268"/>
    <w:rsid w:val="6C8439FB"/>
    <w:rsid w:val="6C913746"/>
    <w:rsid w:val="6CD62D03"/>
    <w:rsid w:val="6CD97FB6"/>
    <w:rsid w:val="6D0E5050"/>
    <w:rsid w:val="6D4B22B8"/>
    <w:rsid w:val="6D930013"/>
    <w:rsid w:val="6E1A1656"/>
    <w:rsid w:val="6E231DD6"/>
    <w:rsid w:val="6E5A5288"/>
    <w:rsid w:val="6EBC1F26"/>
    <w:rsid w:val="6EE013EE"/>
    <w:rsid w:val="6EE079F1"/>
    <w:rsid w:val="6EE42C42"/>
    <w:rsid w:val="6F1352D6"/>
    <w:rsid w:val="6F7F7CB0"/>
    <w:rsid w:val="6FBE0E56"/>
    <w:rsid w:val="6FD847DC"/>
    <w:rsid w:val="6FE0165C"/>
    <w:rsid w:val="6FE10C44"/>
    <w:rsid w:val="70173453"/>
    <w:rsid w:val="70222744"/>
    <w:rsid w:val="706D25DF"/>
    <w:rsid w:val="706D2B21"/>
    <w:rsid w:val="707B1384"/>
    <w:rsid w:val="708179A1"/>
    <w:rsid w:val="70817AC5"/>
    <w:rsid w:val="70857A34"/>
    <w:rsid w:val="70985D3C"/>
    <w:rsid w:val="71047C73"/>
    <w:rsid w:val="7109004F"/>
    <w:rsid w:val="71103167"/>
    <w:rsid w:val="71106FCC"/>
    <w:rsid w:val="711315BD"/>
    <w:rsid w:val="712E56F7"/>
    <w:rsid w:val="71691ABB"/>
    <w:rsid w:val="71AE1AEA"/>
    <w:rsid w:val="71CF3B6C"/>
    <w:rsid w:val="71DE00AC"/>
    <w:rsid w:val="71F80F33"/>
    <w:rsid w:val="721B68C1"/>
    <w:rsid w:val="722922C6"/>
    <w:rsid w:val="725E4D11"/>
    <w:rsid w:val="72CB03A1"/>
    <w:rsid w:val="72D37256"/>
    <w:rsid w:val="72D949CC"/>
    <w:rsid w:val="731F693F"/>
    <w:rsid w:val="732D4B5D"/>
    <w:rsid w:val="73393C88"/>
    <w:rsid w:val="735364FE"/>
    <w:rsid w:val="7362513F"/>
    <w:rsid w:val="73771D49"/>
    <w:rsid w:val="73A1354E"/>
    <w:rsid w:val="74A11E7D"/>
    <w:rsid w:val="75155595"/>
    <w:rsid w:val="75306550"/>
    <w:rsid w:val="75590B0A"/>
    <w:rsid w:val="7582279F"/>
    <w:rsid w:val="75843EB5"/>
    <w:rsid w:val="75BB71AF"/>
    <w:rsid w:val="75F01962"/>
    <w:rsid w:val="760E19DF"/>
    <w:rsid w:val="76183420"/>
    <w:rsid w:val="76676A53"/>
    <w:rsid w:val="76764C90"/>
    <w:rsid w:val="76931EC5"/>
    <w:rsid w:val="76B620A1"/>
    <w:rsid w:val="76F20814"/>
    <w:rsid w:val="773D238E"/>
    <w:rsid w:val="77462524"/>
    <w:rsid w:val="779A6594"/>
    <w:rsid w:val="77A21064"/>
    <w:rsid w:val="77E34EB2"/>
    <w:rsid w:val="781564B8"/>
    <w:rsid w:val="78224ACF"/>
    <w:rsid w:val="78524E73"/>
    <w:rsid w:val="78823ED9"/>
    <w:rsid w:val="78B813C8"/>
    <w:rsid w:val="78CD6DCC"/>
    <w:rsid w:val="78D07CAF"/>
    <w:rsid w:val="78DE12D7"/>
    <w:rsid w:val="79210683"/>
    <w:rsid w:val="799C0475"/>
    <w:rsid w:val="799C3465"/>
    <w:rsid w:val="79AA7431"/>
    <w:rsid w:val="79B14EC4"/>
    <w:rsid w:val="79E062D9"/>
    <w:rsid w:val="7A2A6B4A"/>
    <w:rsid w:val="7A2B5BC9"/>
    <w:rsid w:val="7A681070"/>
    <w:rsid w:val="7A860C7C"/>
    <w:rsid w:val="7AB879FE"/>
    <w:rsid w:val="7B31720F"/>
    <w:rsid w:val="7B3264DD"/>
    <w:rsid w:val="7B81188A"/>
    <w:rsid w:val="7B8E00CB"/>
    <w:rsid w:val="7B8F7102"/>
    <w:rsid w:val="7B9E2902"/>
    <w:rsid w:val="7BC854E2"/>
    <w:rsid w:val="7BF63987"/>
    <w:rsid w:val="7C0562EC"/>
    <w:rsid w:val="7C176405"/>
    <w:rsid w:val="7C27683F"/>
    <w:rsid w:val="7CB14B4D"/>
    <w:rsid w:val="7CF26969"/>
    <w:rsid w:val="7D25523C"/>
    <w:rsid w:val="7DB23041"/>
    <w:rsid w:val="7E344020"/>
    <w:rsid w:val="7E5F7809"/>
    <w:rsid w:val="7E8C1C01"/>
    <w:rsid w:val="7ED56C53"/>
    <w:rsid w:val="7EEA1BAF"/>
    <w:rsid w:val="7F5460D4"/>
    <w:rsid w:val="7F552892"/>
    <w:rsid w:val="7FC5017B"/>
    <w:rsid w:val="FBE782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qFormat="1" w:uiPriority="0" w:semiHidden="0"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49"/>
    <w:qFormat/>
    <w:uiPriority w:val="9"/>
    <w:pPr>
      <w:keepNext/>
      <w:keepLines/>
      <w:jc w:val="center"/>
      <w:outlineLvl w:val="0"/>
    </w:pPr>
    <w:rPr>
      <w:b/>
      <w:bCs/>
      <w:kern w:val="44"/>
      <w:sz w:val="36"/>
      <w:szCs w:val="44"/>
    </w:rPr>
  </w:style>
  <w:style w:type="paragraph" w:styleId="4">
    <w:name w:val="heading 2"/>
    <w:basedOn w:val="1"/>
    <w:next w:val="1"/>
    <w:link w:val="50"/>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semiHidden/>
    <w:unhideWhenUsed/>
    <w:qFormat/>
    <w:uiPriority w:val="9"/>
    <w:pPr>
      <w:keepNext/>
      <w:keepLines/>
      <w:spacing w:before="280" w:after="290" w:line="376" w:lineRule="auto"/>
      <w:outlineLvl w:val="4"/>
    </w:pPr>
    <w:rPr>
      <w:b/>
      <w:bCs/>
      <w:sz w:val="28"/>
      <w:szCs w:val="28"/>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74"/>
    <w:qFormat/>
    <w:uiPriority w:val="0"/>
    <w:rPr>
      <w:rFonts w:ascii="宋体" w:hAnsi="Courier New"/>
    </w:rPr>
  </w:style>
  <w:style w:type="paragraph" w:styleId="8">
    <w:name w:val="toc 7"/>
    <w:basedOn w:val="1"/>
    <w:next w:val="1"/>
    <w:qFormat/>
    <w:uiPriority w:val="39"/>
    <w:pPr>
      <w:ind w:left="1440"/>
      <w:jc w:val="left"/>
    </w:pPr>
    <w:rPr>
      <w:rFonts w:ascii="Calibri" w:hAnsi="Calibri" w:eastAsia="宋体" w:cs="Times New Roman"/>
      <w:sz w:val="18"/>
      <w:szCs w:val="18"/>
    </w:rPr>
  </w:style>
  <w:style w:type="paragraph" w:styleId="9">
    <w:name w:val="caption"/>
    <w:basedOn w:val="1"/>
    <w:next w:val="1"/>
    <w:qFormat/>
    <w:uiPriority w:val="35"/>
    <w:pPr>
      <w:spacing w:before="152" w:after="160"/>
    </w:pPr>
    <w:rPr>
      <w:rFonts w:ascii="Arial" w:hAnsi="Arial" w:eastAsia="黑体" w:cs="Arial"/>
      <w:sz w:val="20"/>
      <w:szCs w:val="20"/>
    </w:rPr>
  </w:style>
  <w:style w:type="paragraph" w:styleId="10">
    <w:name w:val="Document Map"/>
    <w:basedOn w:val="1"/>
    <w:link w:val="72"/>
    <w:qFormat/>
    <w:uiPriority w:val="0"/>
    <w:pPr>
      <w:shd w:val="clear" w:color="auto" w:fill="000080"/>
    </w:pPr>
    <w:rPr>
      <w:sz w:val="24"/>
    </w:rPr>
  </w:style>
  <w:style w:type="paragraph" w:styleId="11">
    <w:name w:val="toa heading"/>
    <w:basedOn w:val="1"/>
    <w:next w:val="1"/>
    <w:qFormat/>
    <w:uiPriority w:val="99"/>
    <w:pPr>
      <w:spacing w:before="120"/>
    </w:pPr>
    <w:rPr>
      <w:rFonts w:ascii="Arial" w:hAnsi="Arial" w:eastAsia="宋体" w:cs="Arial"/>
      <w:sz w:val="24"/>
      <w:szCs w:val="24"/>
    </w:rPr>
  </w:style>
  <w:style w:type="paragraph" w:styleId="12">
    <w:name w:val="annotation text"/>
    <w:basedOn w:val="1"/>
    <w:link w:val="63"/>
    <w:qFormat/>
    <w:uiPriority w:val="0"/>
    <w:pPr>
      <w:jc w:val="left"/>
    </w:pPr>
  </w:style>
  <w:style w:type="paragraph" w:styleId="13">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4">
    <w:name w:val="Body Text"/>
    <w:basedOn w:val="1"/>
    <w:link w:val="84"/>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5">
    <w:name w:val="Body Text Indent"/>
    <w:basedOn w:val="1"/>
    <w:link w:val="81"/>
    <w:qFormat/>
    <w:uiPriority w:val="99"/>
    <w:pPr>
      <w:spacing w:after="120"/>
      <w:ind w:left="420" w:leftChars="200"/>
    </w:pPr>
    <w:rPr>
      <w:rFonts w:ascii="Calibri" w:hAnsi="Calibri" w:eastAsia="宋体" w:cs="Times New Roman"/>
      <w:szCs w:val="20"/>
    </w:rPr>
  </w:style>
  <w:style w:type="paragraph" w:styleId="16">
    <w:name w:val="index 4"/>
    <w:basedOn w:val="1"/>
    <w:next w:val="1"/>
    <w:qFormat/>
    <w:uiPriority w:val="0"/>
    <w:pPr>
      <w:ind w:left="600" w:leftChars="600"/>
    </w:pPr>
  </w:style>
  <w:style w:type="paragraph" w:styleId="17">
    <w:name w:val="toc 5"/>
    <w:basedOn w:val="1"/>
    <w:next w:val="1"/>
    <w:qFormat/>
    <w:uiPriority w:val="39"/>
    <w:pPr>
      <w:ind w:left="960"/>
      <w:jc w:val="left"/>
    </w:pPr>
    <w:rPr>
      <w:rFonts w:ascii="Calibri" w:hAnsi="Calibri" w:eastAsia="宋体" w:cs="Times New Roman"/>
      <w:sz w:val="18"/>
      <w:szCs w:val="18"/>
    </w:rPr>
  </w:style>
  <w:style w:type="paragraph" w:styleId="18">
    <w:name w:val="toc 3"/>
    <w:basedOn w:val="1"/>
    <w:next w:val="1"/>
    <w:qFormat/>
    <w:uiPriority w:val="39"/>
    <w:pPr>
      <w:ind w:left="480"/>
      <w:jc w:val="left"/>
    </w:pPr>
    <w:rPr>
      <w:rFonts w:ascii="Calibri" w:hAnsi="Calibri" w:eastAsia="宋体" w:cs="Times New Roman"/>
      <w:i/>
      <w:iCs/>
      <w:sz w:val="20"/>
      <w:szCs w:val="20"/>
    </w:rPr>
  </w:style>
  <w:style w:type="paragraph" w:styleId="19">
    <w:name w:val="toc 8"/>
    <w:basedOn w:val="1"/>
    <w:next w:val="1"/>
    <w:qFormat/>
    <w:uiPriority w:val="39"/>
    <w:pPr>
      <w:ind w:left="1680"/>
      <w:jc w:val="left"/>
    </w:pPr>
    <w:rPr>
      <w:rFonts w:ascii="Calibri" w:hAnsi="Calibri" w:eastAsia="宋体" w:cs="Times New Roman"/>
      <w:sz w:val="18"/>
      <w:szCs w:val="18"/>
    </w:rPr>
  </w:style>
  <w:style w:type="paragraph" w:styleId="20">
    <w:name w:val="Date"/>
    <w:basedOn w:val="1"/>
    <w:next w:val="1"/>
    <w:link w:val="65"/>
    <w:qFormat/>
    <w:uiPriority w:val="0"/>
    <w:pPr>
      <w:ind w:left="100" w:leftChars="2500"/>
    </w:pPr>
    <w:rPr>
      <w:sz w:val="24"/>
    </w:rPr>
  </w:style>
  <w:style w:type="paragraph" w:styleId="21">
    <w:name w:val="Body Text Indent 2"/>
    <w:basedOn w:val="1"/>
    <w:link w:val="53"/>
    <w:qFormat/>
    <w:uiPriority w:val="0"/>
    <w:pPr>
      <w:spacing w:after="120" w:line="480" w:lineRule="auto"/>
      <w:ind w:left="420" w:leftChars="200"/>
    </w:pPr>
  </w:style>
  <w:style w:type="paragraph" w:styleId="22">
    <w:name w:val="Balloon Text"/>
    <w:basedOn w:val="1"/>
    <w:link w:val="69"/>
    <w:qFormat/>
    <w:uiPriority w:val="0"/>
    <w:rPr>
      <w:sz w:val="18"/>
    </w:rPr>
  </w:style>
  <w:style w:type="paragraph" w:styleId="23">
    <w:name w:val="footer"/>
    <w:basedOn w:val="1"/>
    <w:link w:val="75"/>
    <w:qFormat/>
    <w:uiPriority w:val="99"/>
    <w:pPr>
      <w:tabs>
        <w:tab w:val="center" w:pos="4153"/>
        <w:tab w:val="right" w:pos="8306"/>
      </w:tabs>
      <w:snapToGrid w:val="0"/>
      <w:jc w:val="left"/>
    </w:pPr>
    <w:rPr>
      <w:sz w:val="18"/>
    </w:rPr>
  </w:style>
  <w:style w:type="paragraph" w:styleId="24">
    <w:name w:val="envelope return"/>
    <w:basedOn w:val="1"/>
    <w:qFormat/>
    <w:uiPriority w:val="0"/>
    <w:pPr>
      <w:snapToGrid w:val="0"/>
    </w:pPr>
    <w:rPr>
      <w:rFonts w:ascii="Arial" w:hAnsi="Arial"/>
    </w:rPr>
  </w:style>
  <w:style w:type="paragraph" w:styleId="25">
    <w:name w:val="header"/>
    <w:basedOn w:val="1"/>
    <w:link w:val="61"/>
    <w:qFormat/>
    <w:uiPriority w:val="0"/>
    <w:pPr>
      <w:pBdr>
        <w:bottom w:val="single" w:color="auto" w:sz="6" w:space="1"/>
      </w:pBdr>
      <w:tabs>
        <w:tab w:val="center" w:pos="4153"/>
        <w:tab w:val="right" w:pos="8306"/>
      </w:tabs>
      <w:snapToGrid w:val="0"/>
      <w:jc w:val="center"/>
    </w:pPr>
    <w:rPr>
      <w:sz w:val="18"/>
    </w:rPr>
  </w:style>
  <w:style w:type="paragraph" w:styleId="26">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7">
    <w:name w:val="toc 4"/>
    <w:basedOn w:val="1"/>
    <w:next w:val="1"/>
    <w:qFormat/>
    <w:uiPriority w:val="39"/>
    <w:pPr>
      <w:ind w:left="720"/>
      <w:jc w:val="left"/>
    </w:pPr>
    <w:rPr>
      <w:rFonts w:ascii="Calibri" w:hAnsi="Calibri" w:eastAsia="宋体" w:cs="Times New Roman"/>
      <w:sz w:val="18"/>
      <w:szCs w:val="18"/>
    </w:rPr>
  </w:style>
  <w:style w:type="paragraph" w:styleId="28">
    <w:name w:val="List"/>
    <w:basedOn w:val="1"/>
    <w:qFormat/>
    <w:uiPriority w:val="99"/>
    <w:pPr>
      <w:ind w:left="420" w:hanging="420"/>
    </w:pPr>
    <w:rPr>
      <w:rFonts w:ascii="Times New Roman" w:hAnsi="Times New Roman" w:eastAsia="宋体" w:cs="Times New Roman"/>
      <w:szCs w:val="20"/>
    </w:rPr>
  </w:style>
  <w:style w:type="paragraph" w:styleId="29">
    <w:name w:val="toc 6"/>
    <w:basedOn w:val="1"/>
    <w:next w:val="1"/>
    <w:qFormat/>
    <w:uiPriority w:val="39"/>
    <w:pPr>
      <w:ind w:left="1200"/>
      <w:jc w:val="left"/>
    </w:pPr>
    <w:rPr>
      <w:rFonts w:ascii="Calibri" w:hAnsi="Calibri" w:eastAsia="宋体" w:cs="Times New Roman"/>
      <w:sz w:val="18"/>
      <w:szCs w:val="18"/>
    </w:rPr>
  </w:style>
  <w:style w:type="paragraph" w:styleId="30">
    <w:name w:val="Body Text Indent 3"/>
    <w:basedOn w:val="1"/>
    <w:link w:val="55"/>
    <w:qFormat/>
    <w:uiPriority w:val="0"/>
    <w:pPr>
      <w:spacing w:after="120"/>
      <w:ind w:left="420" w:leftChars="200"/>
    </w:pPr>
    <w:rPr>
      <w:sz w:val="16"/>
    </w:rPr>
  </w:style>
  <w:style w:type="paragraph" w:styleId="31">
    <w:name w:val="index 9"/>
    <w:basedOn w:val="1"/>
    <w:next w:val="1"/>
    <w:unhideWhenUsed/>
    <w:qFormat/>
    <w:uiPriority w:val="0"/>
    <w:pPr>
      <w:ind w:left="2520" w:hanging="280"/>
    </w:pPr>
    <w:rPr>
      <w:rFonts w:eastAsia="仿宋"/>
      <w:sz w:val="28"/>
    </w:rPr>
  </w:style>
  <w:style w:type="paragraph" w:styleId="32">
    <w:name w:val="toc 2"/>
    <w:basedOn w:val="1"/>
    <w:next w:val="1"/>
    <w:unhideWhenUsed/>
    <w:qFormat/>
    <w:uiPriority w:val="39"/>
    <w:pPr>
      <w:ind w:left="420" w:leftChars="200"/>
    </w:pPr>
    <w:rPr>
      <w:rFonts w:ascii="Calibri" w:hAnsi="Calibri" w:eastAsia="宋体" w:cs="Times New Roman"/>
      <w:szCs w:val="20"/>
    </w:rPr>
  </w:style>
  <w:style w:type="paragraph" w:styleId="33">
    <w:name w:val="toc 9"/>
    <w:basedOn w:val="1"/>
    <w:next w:val="1"/>
    <w:qFormat/>
    <w:uiPriority w:val="39"/>
    <w:pPr>
      <w:ind w:left="1920"/>
      <w:jc w:val="left"/>
    </w:pPr>
    <w:rPr>
      <w:rFonts w:ascii="Calibri" w:hAnsi="Calibri" w:eastAsia="宋体" w:cs="Times New Roman"/>
      <w:sz w:val="18"/>
      <w:szCs w:val="18"/>
    </w:rPr>
  </w:style>
  <w:style w:type="paragraph" w:styleId="34">
    <w:name w:val="Normal (Web)"/>
    <w:basedOn w:val="1"/>
    <w:qFormat/>
    <w:uiPriority w:val="99"/>
    <w:rPr>
      <w:rFonts w:ascii="Calibri" w:hAnsi="Calibri" w:eastAsia="宋体" w:cs="Times New Roman"/>
      <w:sz w:val="24"/>
      <w:szCs w:val="20"/>
    </w:rPr>
  </w:style>
  <w:style w:type="paragraph" w:styleId="35">
    <w:name w:val="index 1"/>
    <w:basedOn w:val="1"/>
    <w:next w:val="1"/>
    <w:qFormat/>
    <w:uiPriority w:val="99"/>
    <w:rPr>
      <w:rFonts w:ascii="Calibri" w:hAnsi="Calibri" w:eastAsia="宋体" w:cs="Times New Roman"/>
      <w:sz w:val="24"/>
      <w:szCs w:val="24"/>
    </w:rPr>
  </w:style>
  <w:style w:type="paragraph" w:styleId="36">
    <w:name w:val="Title"/>
    <w:basedOn w:val="1"/>
    <w:next w:val="1"/>
    <w:link w:val="64"/>
    <w:qFormat/>
    <w:uiPriority w:val="0"/>
    <w:pPr>
      <w:spacing w:before="160" w:after="40" w:line="240" w:lineRule="atLeast"/>
      <w:ind w:left="425" w:hanging="425"/>
      <w:jc w:val="center"/>
      <w:outlineLvl w:val="0"/>
    </w:pPr>
    <w:rPr>
      <w:rFonts w:ascii="Arial" w:hAnsi="Arial"/>
      <w:b/>
      <w:sz w:val="32"/>
    </w:rPr>
  </w:style>
  <w:style w:type="paragraph" w:styleId="37">
    <w:name w:val="annotation subject"/>
    <w:basedOn w:val="12"/>
    <w:next w:val="12"/>
    <w:link w:val="54"/>
    <w:qFormat/>
    <w:uiPriority w:val="0"/>
    <w:rPr>
      <w:b/>
    </w:rPr>
  </w:style>
  <w:style w:type="paragraph" w:styleId="38">
    <w:name w:val="Body Text First Indent 2"/>
    <w:basedOn w:val="15"/>
    <w:semiHidden/>
    <w:qFormat/>
    <w:uiPriority w:val="99"/>
    <w:pPr>
      <w:spacing w:line="276" w:lineRule="auto"/>
      <w:ind w:firstLine="420" w:firstLineChars="200"/>
      <w:jc w:val="left"/>
    </w:pPr>
  </w:style>
  <w:style w:type="table" w:styleId="40">
    <w:name w:val="Table Grid"/>
    <w:basedOn w:val="3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Strong"/>
    <w:basedOn w:val="41"/>
    <w:qFormat/>
    <w:uiPriority w:val="22"/>
    <w:rPr>
      <w:b/>
    </w:rPr>
  </w:style>
  <w:style w:type="character" w:styleId="43">
    <w:name w:val="page number"/>
    <w:basedOn w:val="41"/>
    <w:qFormat/>
    <w:uiPriority w:val="99"/>
    <w:rPr>
      <w:rFonts w:cs="Times New Roman"/>
    </w:rPr>
  </w:style>
  <w:style w:type="character" w:styleId="44">
    <w:name w:val="FollowedHyperlink"/>
    <w:basedOn w:val="41"/>
    <w:qFormat/>
    <w:uiPriority w:val="99"/>
    <w:rPr>
      <w:color w:val="800080"/>
      <w:u w:val="single"/>
    </w:rPr>
  </w:style>
  <w:style w:type="character" w:styleId="45">
    <w:name w:val="Emphasis"/>
    <w:qFormat/>
    <w:uiPriority w:val="99"/>
    <w:rPr>
      <w:rFonts w:cs="Times New Roman"/>
      <w:color w:val="auto"/>
    </w:rPr>
  </w:style>
  <w:style w:type="character" w:styleId="46">
    <w:name w:val="HTML Acronym"/>
    <w:basedOn w:val="41"/>
    <w:qFormat/>
    <w:uiPriority w:val="99"/>
  </w:style>
  <w:style w:type="character" w:styleId="47">
    <w:name w:val="Hyperlink"/>
    <w:basedOn w:val="41"/>
    <w:qFormat/>
    <w:uiPriority w:val="99"/>
    <w:rPr>
      <w:color w:val="1F4F88"/>
      <w:u w:val="none"/>
    </w:rPr>
  </w:style>
  <w:style w:type="character" w:styleId="48">
    <w:name w:val="annotation reference"/>
    <w:basedOn w:val="41"/>
    <w:qFormat/>
    <w:uiPriority w:val="99"/>
    <w:rPr>
      <w:sz w:val="21"/>
    </w:rPr>
  </w:style>
  <w:style w:type="character" w:customStyle="1" w:styleId="49">
    <w:name w:val="标题 1 字符"/>
    <w:basedOn w:val="41"/>
    <w:link w:val="3"/>
    <w:qFormat/>
    <w:uiPriority w:val="9"/>
    <w:rPr>
      <w:rFonts w:ascii="Calibri" w:hAnsi="Calibri" w:eastAsia="宋体" w:cs="Times New Roman"/>
      <w:b/>
      <w:bCs/>
      <w:kern w:val="44"/>
      <w:sz w:val="36"/>
      <w:szCs w:val="44"/>
    </w:rPr>
  </w:style>
  <w:style w:type="character" w:customStyle="1" w:styleId="50">
    <w:name w:val="标题 2 字符"/>
    <w:basedOn w:val="41"/>
    <w:link w:val="4"/>
    <w:qFormat/>
    <w:uiPriority w:val="9"/>
    <w:rPr>
      <w:rFonts w:ascii="Arial" w:hAnsi="Arial" w:eastAsia="宋体" w:cs="Times New Roman"/>
      <w:b/>
      <w:bCs/>
      <w:sz w:val="24"/>
      <w:szCs w:val="32"/>
    </w:rPr>
  </w:style>
  <w:style w:type="character" w:customStyle="1" w:styleId="51">
    <w:name w:val="标题 3 字符"/>
    <w:basedOn w:val="41"/>
    <w:link w:val="5"/>
    <w:semiHidden/>
    <w:qFormat/>
    <w:uiPriority w:val="9"/>
    <w:rPr>
      <w:rFonts w:ascii="Calibri" w:hAnsi="Calibri" w:eastAsia="宋体" w:cs="Times New Roman"/>
      <w:b/>
      <w:bCs/>
      <w:sz w:val="32"/>
      <w:szCs w:val="32"/>
    </w:rPr>
  </w:style>
  <w:style w:type="character" w:customStyle="1" w:styleId="52">
    <w:name w:val="Char Char3"/>
    <w:qFormat/>
    <w:uiPriority w:val="0"/>
    <w:rPr>
      <w:rFonts w:ascii="宋体" w:hAnsi="Courier New" w:eastAsia="宋体"/>
      <w:kern w:val="2"/>
      <w:sz w:val="21"/>
      <w:lang w:val="en-US" w:eastAsia="zh-CN"/>
    </w:rPr>
  </w:style>
  <w:style w:type="character" w:customStyle="1" w:styleId="53">
    <w:name w:val="正文文本缩进 2 字符"/>
    <w:link w:val="21"/>
    <w:qFormat/>
    <w:locked/>
    <w:uiPriority w:val="0"/>
  </w:style>
  <w:style w:type="character" w:customStyle="1" w:styleId="54">
    <w:name w:val="批注主题 字符"/>
    <w:link w:val="37"/>
    <w:qFormat/>
    <w:locked/>
    <w:uiPriority w:val="0"/>
    <w:rPr>
      <w:b/>
    </w:rPr>
  </w:style>
  <w:style w:type="character" w:customStyle="1" w:styleId="55">
    <w:name w:val="正文文本缩进 3 字符"/>
    <w:link w:val="30"/>
    <w:qFormat/>
    <w:locked/>
    <w:uiPriority w:val="0"/>
    <w:rPr>
      <w:sz w:val="16"/>
    </w:rPr>
  </w:style>
  <w:style w:type="character" w:customStyle="1" w:styleId="56">
    <w:name w:val="纯文本 Char"/>
    <w:qFormat/>
    <w:uiPriority w:val="0"/>
    <w:rPr>
      <w:rFonts w:ascii="宋体" w:hAnsi="Courier New" w:eastAsia="宋体"/>
      <w:kern w:val="2"/>
      <w:sz w:val="21"/>
      <w:lang w:val="en-US" w:eastAsia="zh-CN"/>
    </w:rPr>
  </w:style>
  <w:style w:type="character" w:customStyle="1" w:styleId="57">
    <w:name w:val="Char Char2"/>
    <w:qFormat/>
    <w:uiPriority w:val="0"/>
    <w:rPr>
      <w:rFonts w:ascii="宋体" w:hAnsi="Courier New"/>
      <w:kern w:val="2"/>
      <w:sz w:val="21"/>
    </w:rPr>
  </w:style>
  <w:style w:type="character" w:customStyle="1" w:styleId="58">
    <w:name w:val="列出段落 字符"/>
    <w:link w:val="59"/>
    <w:qFormat/>
    <w:locked/>
    <w:uiPriority w:val="34"/>
    <w:rPr>
      <w:sz w:val="22"/>
    </w:rPr>
  </w:style>
  <w:style w:type="paragraph" w:customStyle="1" w:styleId="59">
    <w:name w:val="列出段落1"/>
    <w:basedOn w:val="1"/>
    <w:link w:val="58"/>
    <w:qFormat/>
    <w:uiPriority w:val="34"/>
    <w:pPr>
      <w:ind w:firstLine="420" w:firstLineChars="200"/>
    </w:pPr>
    <w:rPr>
      <w:sz w:val="22"/>
    </w:rPr>
  </w:style>
  <w:style w:type="character" w:customStyle="1" w:styleId="60">
    <w:name w:val="apple-converted-space"/>
    <w:basedOn w:val="41"/>
    <w:qFormat/>
    <w:uiPriority w:val="0"/>
    <w:rPr>
      <w:rFonts w:cs="Times New Roman"/>
    </w:rPr>
  </w:style>
  <w:style w:type="character" w:customStyle="1" w:styleId="61">
    <w:name w:val="页眉 字符"/>
    <w:link w:val="25"/>
    <w:qFormat/>
    <w:locked/>
    <w:uiPriority w:val="0"/>
    <w:rPr>
      <w:sz w:val="18"/>
    </w:rPr>
  </w:style>
  <w:style w:type="character" w:customStyle="1" w:styleId="62">
    <w:name w:val="BODY TEXT Char"/>
    <w:qFormat/>
    <w:locked/>
    <w:uiPriority w:val="0"/>
    <w:rPr>
      <w:rFonts w:eastAsia="新宋体"/>
      <w:kern w:val="2"/>
      <w:sz w:val="21"/>
    </w:rPr>
  </w:style>
  <w:style w:type="character" w:customStyle="1" w:styleId="63">
    <w:name w:val="批注文字 字符"/>
    <w:link w:val="12"/>
    <w:qFormat/>
    <w:locked/>
    <w:uiPriority w:val="0"/>
  </w:style>
  <w:style w:type="character" w:customStyle="1" w:styleId="64">
    <w:name w:val="标题 字符"/>
    <w:link w:val="36"/>
    <w:qFormat/>
    <w:locked/>
    <w:uiPriority w:val="0"/>
    <w:rPr>
      <w:rFonts w:ascii="Arial" w:hAnsi="Arial"/>
      <w:b/>
      <w:sz w:val="32"/>
    </w:rPr>
  </w:style>
  <w:style w:type="character" w:customStyle="1" w:styleId="65">
    <w:name w:val="日期 字符"/>
    <w:link w:val="20"/>
    <w:qFormat/>
    <w:locked/>
    <w:uiPriority w:val="0"/>
    <w:rPr>
      <w:sz w:val="24"/>
    </w:rPr>
  </w:style>
  <w:style w:type="character" w:customStyle="1" w:styleId="66">
    <w:name w:val="ATXT_Bullets Zchn"/>
    <w:link w:val="67"/>
    <w:qFormat/>
    <w:locked/>
    <w:uiPriority w:val="99"/>
    <w:rPr>
      <w:rFonts w:ascii="Arial" w:hAnsi="Arial"/>
      <w:lang w:val="de-AT" w:eastAsia="zh-CN"/>
    </w:rPr>
  </w:style>
  <w:style w:type="paragraph" w:customStyle="1" w:styleId="67">
    <w:name w:val="ATXT_Bullets"/>
    <w:link w:val="66"/>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8">
    <w:name w:val="Char Char5"/>
    <w:qFormat/>
    <w:uiPriority w:val="0"/>
    <w:rPr>
      <w:rFonts w:ascii="宋体" w:hAnsi="Courier New" w:eastAsia="宋体"/>
      <w:kern w:val="2"/>
      <w:sz w:val="21"/>
      <w:lang w:val="en-US" w:eastAsia="zh-CN"/>
    </w:rPr>
  </w:style>
  <w:style w:type="character" w:customStyle="1" w:styleId="69">
    <w:name w:val="批注框文本 字符"/>
    <w:link w:val="22"/>
    <w:qFormat/>
    <w:locked/>
    <w:uiPriority w:val="0"/>
    <w:rPr>
      <w:sz w:val="18"/>
    </w:rPr>
  </w:style>
  <w:style w:type="character" w:customStyle="1" w:styleId="70">
    <w:name w:val="批注文字 Char"/>
    <w:qFormat/>
    <w:uiPriority w:val="0"/>
    <w:rPr>
      <w:kern w:val="2"/>
    </w:rPr>
  </w:style>
  <w:style w:type="character" w:customStyle="1" w:styleId="71">
    <w:name w:val="批注主题 Char"/>
    <w:qFormat/>
    <w:uiPriority w:val="0"/>
    <w:rPr>
      <w:b/>
      <w:kern w:val="2"/>
    </w:rPr>
  </w:style>
  <w:style w:type="character" w:customStyle="1" w:styleId="72">
    <w:name w:val="文档结构图 字符"/>
    <w:link w:val="10"/>
    <w:qFormat/>
    <w:locked/>
    <w:uiPriority w:val="0"/>
    <w:rPr>
      <w:sz w:val="24"/>
      <w:shd w:val="clear" w:color="auto" w:fill="000080"/>
    </w:rPr>
  </w:style>
  <w:style w:type="character" w:customStyle="1" w:styleId="73">
    <w:name w:val="HTML Markup"/>
    <w:qFormat/>
    <w:uiPriority w:val="0"/>
    <w:rPr>
      <w:vanish/>
      <w:color w:val="FF0000"/>
    </w:rPr>
  </w:style>
  <w:style w:type="character" w:customStyle="1" w:styleId="74">
    <w:name w:val="纯文本 字符"/>
    <w:link w:val="2"/>
    <w:qFormat/>
    <w:locked/>
    <w:uiPriority w:val="0"/>
    <w:rPr>
      <w:rFonts w:ascii="宋体" w:hAnsi="Courier New"/>
    </w:rPr>
  </w:style>
  <w:style w:type="character" w:customStyle="1" w:styleId="75">
    <w:name w:val="页脚 字符"/>
    <w:link w:val="23"/>
    <w:qFormat/>
    <w:locked/>
    <w:uiPriority w:val="99"/>
    <w:rPr>
      <w:sz w:val="18"/>
    </w:rPr>
  </w:style>
  <w:style w:type="character" w:customStyle="1" w:styleId="76">
    <w:name w:val="Default Char"/>
    <w:link w:val="77"/>
    <w:qFormat/>
    <w:locked/>
    <w:uiPriority w:val="0"/>
    <w:rPr>
      <w:rFonts w:ascii="仿宋_GB2312" w:eastAsia="仿宋_GB2312"/>
      <w:color w:val="000000"/>
      <w:sz w:val="24"/>
    </w:rPr>
  </w:style>
  <w:style w:type="paragraph" w:customStyle="1" w:styleId="77">
    <w:name w:val="Default"/>
    <w:link w:val="76"/>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8">
    <w:name w:val="页脚 Char"/>
    <w:qFormat/>
    <w:locked/>
    <w:uiPriority w:val="99"/>
    <w:rPr>
      <w:sz w:val="18"/>
    </w:rPr>
  </w:style>
  <w:style w:type="character" w:customStyle="1" w:styleId="79">
    <w:name w:val="批注文字 字符1"/>
    <w:basedOn w:val="41"/>
    <w:semiHidden/>
    <w:qFormat/>
    <w:uiPriority w:val="99"/>
  </w:style>
  <w:style w:type="character" w:customStyle="1" w:styleId="80">
    <w:name w:val="批注文字 字符11"/>
    <w:basedOn w:val="41"/>
    <w:qFormat/>
    <w:uiPriority w:val="0"/>
    <w:rPr>
      <w:rFonts w:cs="Times New Roman"/>
      <w:kern w:val="2"/>
      <w:sz w:val="21"/>
    </w:rPr>
  </w:style>
  <w:style w:type="character" w:customStyle="1" w:styleId="81">
    <w:name w:val="正文文本缩进 字符"/>
    <w:basedOn w:val="41"/>
    <w:link w:val="15"/>
    <w:qFormat/>
    <w:uiPriority w:val="99"/>
    <w:rPr>
      <w:rFonts w:ascii="Calibri" w:hAnsi="Calibri" w:eastAsia="宋体" w:cs="Times New Roman"/>
      <w:szCs w:val="20"/>
    </w:rPr>
  </w:style>
  <w:style w:type="character" w:customStyle="1" w:styleId="82">
    <w:name w:val="文档结构图 字符1"/>
    <w:basedOn w:val="41"/>
    <w:semiHidden/>
    <w:qFormat/>
    <w:uiPriority w:val="99"/>
    <w:rPr>
      <w:rFonts w:ascii="Microsoft YaHei UI" w:eastAsia="Microsoft YaHei UI"/>
      <w:sz w:val="18"/>
      <w:szCs w:val="18"/>
    </w:rPr>
  </w:style>
  <w:style w:type="character" w:customStyle="1" w:styleId="83">
    <w:name w:val="文档结构图 字符11"/>
    <w:basedOn w:val="41"/>
    <w:semiHidden/>
    <w:qFormat/>
    <w:uiPriority w:val="99"/>
    <w:rPr>
      <w:rFonts w:ascii="Microsoft YaHei UI" w:eastAsia="Microsoft YaHei UI" w:cs="Times New Roman"/>
      <w:kern w:val="2"/>
      <w:sz w:val="18"/>
      <w:szCs w:val="18"/>
    </w:rPr>
  </w:style>
  <w:style w:type="character" w:customStyle="1" w:styleId="84">
    <w:name w:val="正文文本 字符"/>
    <w:basedOn w:val="41"/>
    <w:link w:val="14"/>
    <w:qFormat/>
    <w:uiPriority w:val="99"/>
    <w:rPr>
      <w:rFonts w:ascii="Calibri" w:hAnsi="Calibri" w:eastAsia="新宋体" w:cs="Times New Roman"/>
      <w:szCs w:val="21"/>
    </w:rPr>
  </w:style>
  <w:style w:type="character" w:customStyle="1" w:styleId="85">
    <w:name w:val="纯文本 字符1"/>
    <w:basedOn w:val="41"/>
    <w:semiHidden/>
    <w:qFormat/>
    <w:uiPriority w:val="99"/>
    <w:rPr>
      <w:rFonts w:hAnsi="Courier New" w:cs="Courier New" w:asciiTheme="minorEastAsia"/>
    </w:rPr>
  </w:style>
  <w:style w:type="character" w:customStyle="1" w:styleId="86">
    <w:name w:val="纯文本 字符11"/>
    <w:basedOn w:val="41"/>
    <w:qFormat/>
    <w:uiPriority w:val="0"/>
    <w:rPr>
      <w:rFonts w:hAnsi="Courier New" w:cs="Courier New" w:asciiTheme="minorEastAsia" w:eastAsiaTheme="minorEastAsia"/>
      <w:kern w:val="2"/>
      <w:sz w:val="21"/>
    </w:rPr>
  </w:style>
  <w:style w:type="character" w:customStyle="1" w:styleId="87">
    <w:name w:val="页眉 字符1"/>
    <w:basedOn w:val="41"/>
    <w:semiHidden/>
    <w:qFormat/>
    <w:uiPriority w:val="99"/>
    <w:rPr>
      <w:sz w:val="18"/>
      <w:szCs w:val="18"/>
    </w:rPr>
  </w:style>
  <w:style w:type="character" w:customStyle="1" w:styleId="88">
    <w:name w:val="页眉 字符11"/>
    <w:basedOn w:val="41"/>
    <w:semiHidden/>
    <w:qFormat/>
    <w:uiPriority w:val="99"/>
    <w:rPr>
      <w:rFonts w:cs="Times New Roman"/>
      <w:kern w:val="2"/>
      <w:sz w:val="18"/>
      <w:szCs w:val="18"/>
    </w:rPr>
  </w:style>
  <w:style w:type="character" w:customStyle="1" w:styleId="89">
    <w:name w:val="批注框文本 字符1"/>
    <w:basedOn w:val="41"/>
    <w:semiHidden/>
    <w:qFormat/>
    <w:uiPriority w:val="99"/>
    <w:rPr>
      <w:sz w:val="18"/>
      <w:szCs w:val="18"/>
    </w:rPr>
  </w:style>
  <w:style w:type="character" w:customStyle="1" w:styleId="90">
    <w:name w:val="批注框文本 字符11"/>
    <w:basedOn w:val="41"/>
    <w:semiHidden/>
    <w:qFormat/>
    <w:uiPriority w:val="99"/>
    <w:rPr>
      <w:rFonts w:cs="Times New Roman"/>
      <w:kern w:val="2"/>
      <w:sz w:val="18"/>
      <w:szCs w:val="18"/>
    </w:rPr>
  </w:style>
  <w:style w:type="character" w:customStyle="1" w:styleId="91">
    <w:name w:val="日期 字符1"/>
    <w:basedOn w:val="41"/>
    <w:semiHidden/>
    <w:qFormat/>
    <w:uiPriority w:val="99"/>
  </w:style>
  <w:style w:type="character" w:customStyle="1" w:styleId="92">
    <w:name w:val="日期 字符11"/>
    <w:basedOn w:val="41"/>
    <w:semiHidden/>
    <w:qFormat/>
    <w:uiPriority w:val="99"/>
    <w:rPr>
      <w:rFonts w:cs="Times New Roman"/>
      <w:kern w:val="2"/>
      <w:sz w:val="21"/>
    </w:rPr>
  </w:style>
  <w:style w:type="character" w:customStyle="1" w:styleId="93">
    <w:name w:val="页脚 字符1"/>
    <w:basedOn w:val="41"/>
    <w:semiHidden/>
    <w:qFormat/>
    <w:uiPriority w:val="99"/>
    <w:rPr>
      <w:sz w:val="18"/>
      <w:szCs w:val="18"/>
    </w:rPr>
  </w:style>
  <w:style w:type="character" w:customStyle="1" w:styleId="94">
    <w:name w:val="页脚 字符11"/>
    <w:basedOn w:val="41"/>
    <w:semiHidden/>
    <w:qFormat/>
    <w:uiPriority w:val="99"/>
    <w:rPr>
      <w:rFonts w:cs="Times New Roman"/>
      <w:kern w:val="2"/>
      <w:sz w:val="18"/>
      <w:szCs w:val="18"/>
    </w:rPr>
  </w:style>
  <w:style w:type="character" w:customStyle="1" w:styleId="95">
    <w:name w:val="正文文本缩进 2 字符1"/>
    <w:basedOn w:val="41"/>
    <w:semiHidden/>
    <w:qFormat/>
    <w:uiPriority w:val="99"/>
  </w:style>
  <w:style w:type="character" w:customStyle="1" w:styleId="96">
    <w:name w:val="正文文本缩进 2 字符11"/>
    <w:basedOn w:val="41"/>
    <w:semiHidden/>
    <w:qFormat/>
    <w:uiPriority w:val="99"/>
    <w:rPr>
      <w:rFonts w:cs="Times New Roman"/>
      <w:kern w:val="2"/>
      <w:sz w:val="21"/>
    </w:rPr>
  </w:style>
  <w:style w:type="character" w:customStyle="1" w:styleId="97">
    <w:name w:val="正文文本缩进 3 字符1"/>
    <w:basedOn w:val="41"/>
    <w:semiHidden/>
    <w:qFormat/>
    <w:uiPriority w:val="99"/>
    <w:rPr>
      <w:sz w:val="16"/>
      <w:szCs w:val="16"/>
    </w:rPr>
  </w:style>
  <w:style w:type="character" w:customStyle="1" w:styleId="98">
    <w:name w:val="正文文本缩进 3 字符11"/>
    <w:basedOn w:val="41"/>
    <w:semiHidden/>
    <w:qFormat/>
    <w:uiPriority w:val="99"/>
    <w:rPr>
      <w:rFonts w:cs="Times New Roman"/>
      <w:kern w:val="2"/>
      <w:sz w:val="16"/>
      <w:szCs w:val="16"/>
    </w:rPr>
  </w:style>
  <w:style w:type="character" w:customStyle="1" w:styleId="99">
    <w:name w:val="批注主题 字符1"/>
    <w:basedOn w:val="79"/>
    <w:semiHidden/>
    <w:qFormat/>
    <w:uiPriority w:val="99"/>
    <w:rPr>
      <w:b/>
      <w:bCs/>
    </w:rPr>
  </w:style>
  <w:style w:type="character" w:customStyle="1" w:styleId="100">
    <w:name w:val="批注主题 字符11"/>
    <w:basedOn w:val="80"/>
    <w:semiHidden/>
    <w:qFormat/>
    <w:uiPriority w:val="99"/>
    <w:rPr>
      <w:rFonts w:cs="Times New Roman"/>
      <w:b/>
      <w:bCs/>
      <w:kern w:val="2"/>
      <w:sz w:val="21"/>
    </w:rPr>
  </w:style>
  <w:style w:type="character" w:customStyle="1" w:styleId="101">
    <w:name w:val="标题 字符1"/>
    <w:basedOn w:val="41"/>
    <w:qFormat/>
    <w:uiPriority w:val="10"/>
    <w:rPr>
      <w:rFonts w:asciiTheme="majorHAnsi" w:hAnsiTheme="majorHAnsi" w:eastAsiaTheme="majorEastAsia" w:cstheme="majorBidi"/>
      <w:b/>
      <w:bCs/>
      <w:sz w:val="32"/>
      <w:szCs w:val="32"/>
    </w:rPr>
  </w:style>
  <w:style w:type="character" w:customStyle="1" w:styleId="102">
    <w:name w:val="标题 字符11"/>
    <w:basedOn w:val="41"/>
    <w:qFormat/>
    <w:uiPriority w:val="10"/>
    <w:rPr>
      <w:rFonts w:cs="Times New Roman" w:asciiTheme="majorHAnsi" w:hAnsiTheme="majorHAnsi" w:eastAsiaTheme="majorEastAsia"/>
      <w:b/>
      <w:bCs/>
      <w:kern w:val="2"/>
      <w:sz w:val="32"/>
      <w:szCs w:val="32"/>
    </w:rPr>
  </w:style>
  <w:style w:type="paragraph" w:customStyle="1" w:styleId="103">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4">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5">
    <w:name w:val="二级列表 Char"/>
    <w:basedOn w:val="1"/>
    <w:qFormat/>
    <w:uiPriority w:val="0"/>
    <w:rPr>
      <w:rFonts w:ascii="Calibri" w:hAnsi="Calibri" w:eastAsia="宋体" w:cs="Times New Roman"/>
      <w:szCs w:val="20"/>
    </w:rPr>
  </w:style>
  <w:style w:type="paragraph" w:customStyle="1" w:styleId="106">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7">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8">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9">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0">
    <w:name w:val="Char Char Char Char Char Char Char"/>
    <w:basedOn w:val="1"/>
    <w:qFormat/>
    <w:uiPriority w:val="0"/>
    <w:rPr>
      <w:rFonts w:ascii="Verdana" w:hAnsi="Verdana" w:eastAsia="宋体" w:cs="Times New Roman"/>
      <w:kern w:val="0"/>
      <w:sz w:val="20"/>
      <w:szCs w:val="20"/>
      <w:lang w:eastAsia="en-US"/>
    </w:rPr>
  </w:style>
  <w:style w:type="paragraph" w:customStyle="1" w:styleId="111">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2">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3">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4">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5">
    <w:name w:val="标书正文格式"/>
    <w:basedOn w:val="2"/>
    <w:link w:val="117"/>
    <w:qFormat/>
    <w:uiPriority w:val="0"/>
    <w:pPr>
      <w:spacing w:line="360" w:lineRule="auto"/>
      <w:ind w:firstLine="200" w:firstLineChars="200"/>
    </w:pPr>
    <w:rPr>
      <w:rFonts w:hAnsi="宋体"/>
      <w:color w:val="000000"/>
      <w:sz w:val="24"/>
      <w:szCs w:val="24"/>
    </w:rPr>
  </w:style>
  <w:style w:type="paragraph" w:customStyle="1" w:styleId="116">
    <w:name w:val="标书二级标题"/>
    <w:basedOn w:val="4"/>
    <w:link w:val="119"/>
    <w:qFormat/>
    <w:uiPriority w:val="0"/>
    <w:pPr>
      <w:spacing w:line="240" w:lineRule="auto"/>
      <w:jc w:val="left"/>
    </w:pPr>
    <w:rPr>
      <w:rFonts w:ascii="宋体" w:hAnsi="宋体" w:eastAsia="黑体"/>
      <w:b w:val="0"/>
      <w:sz w:val="28"/>
      <w:szCs w:val="30"/>
    </w:rPr>
  </w:style>
  <w:style w:type="character" w:customStyle="1" w:styleId="117">
    <w:name w:val="标书正文格式 字符"/>
    <w:link w:val="115"/>
    <w:qFormat/>
    <w:locked/>
    <w:uiPriority w:val="0"/>
    <w:rPr>
      <w:rFonts w:ascii="宋体" w:hAnsi="宋体"/>
      <w:color w:val="000000"/>
      <w:sz w:val="24"/>
      <w:szCs w:val="24"/>
    </w:rPr>
  </w:style>
  <w:style w:type="paragraph" w:customStyle="1" w:styleId="118">
    <w:name w:val="标书表格"/>
    <w:basedOn w:val="1"/>
    <w:link w:val="120"/>
    <w:qFormat/>
    <w:uiPriority w:val="0"/>
    <w:pPr>
      <w:jc w:val="center"/>
    </w:pPr>
    <w:rPr>
      <w:rFonts w:ascii="Times New Roman" w:hAnsi="Times New Roman" w:eastAsia="宋体" w:cs="Times New Roman"/>
      <w:b/>
      <w:szCs w:val="20"/>
    </w:rPr>
  </w:style>
  <w:style w:type="character" w:customStyle="1" w:styleId="119">
    <w:name w:val="标书二级标题 字符"/>
    <w:link w:val="116"/>
    <w:qFormat/>
    <w:locked/>
    <w:uiPriority w:val="0"/>
    <w:rPr>
      <w:rFonts w:ascii="宋体" w:hAnsi="宋体" w:eastAsia="黑体" w:cs="Times New Roman"/>
      <w:bCs/>
      <w:sz w:val="28"/>
      <w:szCs w:val="30"/>
    </w:rPr>
  </w:style>
  <w:style w:type="character" w:customStyle="1" w:styleId="120">
    <w:name w:val="标书表格 字符"/>
    <w:link w:val="118"/>
    <w:qFormat/>
    <w:locked/>
    <w:uiPriority w:val="0"/>
    <w:rPr>
      <w:rFonts w:ascii="Times New Roman" w:hAnsi="Times New Roman" w:eastAsia="宋体" w:cs="Times New Roman"/>
      <w:b/>
      <w:szCs w:val="20"/>
    </w:rPr>
  </w:style>
  <w:style w:type="paragraph" w:customStyle="1" w:styleId="121">
    <w:name w:val="标书三级标题"/>
    <w:basedOn w:val="5"/>
    <w:next w:val="115"/>
    <w:link w:val="122"/>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2">
    <w:name w:val="标书三级标题 字符"/>
    <w:link w:val="121"/>
    <w:qFormat/>
    <w:locked/>
    <w:uiPriority w:val="0"/>
    <w:rPr>
      <w:rFonts w:ascii="Times New Roman" w:hAnsi="Times New Roman" w:eastAsia="宋体" w:cs="Times New Roman"/>
      <w:b/>
      <w:bCs/>
      <w:color w:val="000000"/>
      <w:sz w:val="24"/>
      <w:szCs w:val="24"/>
    </w:rPr>
  </w:style>
  <w:style w:type="character" w:customStyle="1" w:styleId="123">
    <w:name w:val="标三级标题 字符"/>
    <w:link w:val="124"/>
    <w:qFormat/>
    <w:locked/>
    <w:uiPriority w:val="0"/>
    <w:rPr>
      <w:b/>
      <w:color w:val="000000"/>
      <w:sz w:val="24"/>
    </w:rPr>
  </w:style>
  <w:style w:type="paragraph" w:customStyle="1" w:styleId="124">
    <w:name w:val="标三级标题"/>
    <w:basedOn w:val="121"/>
    <w:link w:val="123"/>
    <w:qFormat/>
    <w:uiPriority w:val="0"/>
    <w:rPr>
      <w:rFonts w:asciiTheme="minorHAnsi" w:hAnsiTheme="minorHAnsi" w:eastAsiaTheme="minorEastAsia" w:cstheme="minorBidi"/>
      <w:bCs w:val="0"/>
      <w:szCs w:val="22"/>
    </w:rPr>
  </w:style>
  <w:style w:type="character" w:customStyle="1" w:styleId="125">
    <w:name w:val="标正文 字符"/>
    <w:link w:val="126"/>
    <w:qFormat/>
    <w:locked/>
    <w:uiPriority w:val="0"/>
    <w:rPr>
      <w:rFonts w:ascii="宋体" w:eastAsia="宋体"/>
      <w:color w:val="000000"/>
      <w:sz w:val="24"/>
    </w:rPr>
  </w:style>
  <w:style w:type="paragraph" w:customStyle="1" w:styleId="126">
    <w:name w:val="标正文"/>
    <w:basedOn w:val="115"/>
    <w:link w:val="125"/>
    <w:qFormat/>
    <w:uiPriority w:val="0"/>
    <w:pPr>
      <w:ind w:firstLine="480"/>
    </w:pPr>
    <w:rPr>
      <w:rFonts w:eastAsia="宋体" w:hAnsiTheme="minorHAnsi"/>
      <w:szCs w:val="22"/>
    </w:rPr>
  </w:style>
  <w:style w:type="paragraph" w:customStyle="1" w:styleId="127">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8">
    <w:name w:val="HR正文表格"/>
    <w:basedOn w:val="1"/>
    <w:qFormat/>
    <w:uiPriority w:val="0"/>
    <w:pPr>
      <w:spacing w:beforeLines="25" w:afterLines="25" w:line="300" w:lineRule="auto"/>
    </w:pPr>
    <w:rPr>
      <w:szCs w:val="24"/>
    </w:rPr>
  </w:style>
  <w:style w:type="paragraph" w:styleId="129">
    <w:name w:val="List Paragraph"/>
    <w:basedOn w:val="1"/>
    <w:qFormat/>
    <w:uiPriority w:val="99"/>
    <w:pPr>
      <w:ind w:firstLine="420" w:firstLineChars="200"/>
    </w:pPr>
  </w:style>
  <w:style w:type="paragraph" w:customStyle="1" w:styleId="130">
    <w:name w:val="WPSOffice手动目录 1"/>
    <w:qFormat/>
    <w:uiPriority w:val="0"/>
    <w:rPr>
      <w:rFonts w:ascii="Times New Roman" w:hAnsi="Times New Roman" w:eastAsia="宋体" w:cs="Times New Roman"/>
      <w:lang w:val="en-US" w:eastAsia="zh-CN" w:bidi="ar-SA"/>
    </w:rPr>
  </w:style>
  <w:style w:type="table" w:customStyle="1" w:styleId="131">
    <w:name w:val="Table Normal"/>
    <w:semiHidden/>
    <w:unhideWhenUsed/>
    <w:qFormat/>
    <w:uiPriority w:val="0"/>
    <w:tblPr>
      <w:tblCellMar>
        <w:top w:w="0" w:type="dxa"/>
        <w:left w:w="0" w:type="dxa"/>
        <w:bottom w:w="0" w:type="dxa"/>
        <w:right w:w="0" w:type="dxa"/>
      </w:tblCellMar>
    </w:tblPr>
  </w:style>
  <w:style w:type="character" w:customStyle="1" w:styleId="132">
    <w:name w:val="NormalCharacter"/>
    <w:qFormat/>
    <w:uiPriority w:val="0"/>
  </w:style>
  <w:style w:type="paragraph" w:customStyle="1" w:styleId="133">
    <w:name w:val="Table Paragraph"/>
    <w:basedOn w:val="1"/>
    <w:qFormat/>
    <w:uiPriority w:val="1"/>
    <w:rPr>
      <w:rFonts w:ascii="宋体" w:hAnsi="宋体" w:eastAsia="宋体" w:cs="宋体"/>
    </w:rPr>
  </w:style>
  <w:style w:type="paragraph" w:customStyle="1" w:styleId="134">
    <w:name w:val="标书一级标题"/>
    <w:basedOn w:val="3"/>
    <w:qFormat/>
    <w:uiPriority w:val="0"/>
    <w:rPr>
      <w:rFonts w:eastAsia="黑体"/>
      <w:b w:val="0"/>
      <w:color w:val="000000"/>
      <w:sz w:val="30"/>
      <w:szCs w:val="24"/>
    </w:rPr>
  </w:style>
  <w:style w:type="character" w:customStyle="1" w:styleId="135">
    <w:name w:val="font61"/>
    <w:qFormat/>
    <w:uiPriority w:val="0"/>
    <w:rPr>
      <w:rFonts w:hint="eastAsia" w:ascii="宋体" w:hAnsi="宋体" w:eastAsia="宋体" w:cs="宋体"/>
      <w:color w:val="000000"/>
      <w:sz w:val="22"/>
      <w:szCs w:val="22"/>
      <w:u w:val="none"/>
    </w:rPr>
  </w:style>
  <w:style w:type="character" w:customStyle="1" w:styleId="136">
    <w:name w:val="font21"/>
    <w:basedOn w:val="41"/>
    <w:qFormat/>
    <w:uiPriority w:val="0"/>
    <w:rPr>
      <w:rFonts w:hint="default" w:ascii="Times New Roman" w:hAnsi="Times New Roman" w:cs="Times New Roman"/>
      <w:color w:val="000000"/>
      <w:sz w:val="21"/>
      <w:szCs w:val="21"/>
      <w:u w:val="none"/>
    </w:rPr>
  </w:style>
  <w:style w:type="character" w:customStyle="1" w:styleId="137">
    <w:name w:val="font11"/>
    <w:basedOn w:val="41"/>
    <w:qFormat/>
    <w:uiPriority w:val="0"/>
    <w:rPr>
      <w:rFonts w:hint="eastAsia" w:ascii="宋体" w:hAnsi="宋体" w:eastAsia="宋体" w:cs="宋体"/>
      <w:color w:val="000000"/>
      <w:sz w:val="21"/>
      <w:szCs w:val="21"/>
      <w:u w:val="none"/>
    </w:rPr>
  </w:style>
  <w:style w:type="paragraph" w:customStyle="1" w:styleId="138">
    <w:name w:val="1正文段落"/>
    <w:basedOn w:val="1"/>
    <w:qFormat/>
    <w:uiPriority w:val="0"/>
    <w:pPr>
      <w:spacing w:line="360" w:lineRule="auto"/>
      <w:ind w:firstLine="480" w:firstLineChars="200"/>
      <w:jc w:val="left"/>
    </w:pPr>
    <w:rPr>
      <w:rFonts w:ascii="Times New Roman" w:hAnsi="Times New Roman"/>
      <w:snapToGrid w:val="0"/>
      <w:kern w:val="0"/>
      <w:sz w:val="24"/>
      <w:szCs w:val="24"/>
    </w:rPr>
  </w:style>
  <w:style w:type="paragraph" w:customStyle="1" w:styleId="139">
    <w:name w:val="首行缩进"/>
    <w:basedOn w:val="1"/>
    <w:qFormat/>
    <w:uiPriority w:val="0"/>
    <w:pPr>
      <w:ind w:firstLine="480" w:firstLineChars="200"/>
    </w:pPr>
    <w:rPr>
      <w:lang w:val="zh-CN"/>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2" Type="http://schemas.openxmlformats.org/officeDocument/2006/relationships/fontTable" Target="fontTable.xml"/><Relationship Id="rId51" Type="http://schemas.openxmlformats.org/officeDocument/2006/relationships/numbering" Target="numbering.xml"/><Relationship Id="rId50" Type="http://schemas.openxmlformats.org/officeDocument/2006/relationships/customXml" Target="../customXml/item1.xml"/><Relationship Id="rId5" Type="http://schemas.openxmlformats.org/officeDocument/2006/relationships/header" Target="header1.xml"/><Relationship Id="rId49" Type="http://schemas.openxmlformats.org/officeDocument/2006/relationships/image" Target="media/image13.png"/><Relationship Id="rId48" Type="http://schemas.openxmlformats.org/officeDocument/2006/relationships/image" Target="media/image12.png"/><Relationship Id="rId47" Type="http://schemas.openxmlformats.org/officeDocument/2006/relationships/image" Target="media/image11.png"/><Relationship Id="rId46" Type="http://schemas.openxmlformats.org/officeDocument/2006/relationships/image" Target="media/image10.png"/><Relationship Id="rId45" Type="http://schemas.openxmlformats.org/officeDocument/2006/relationships/image" Target="media/image9.png"/><Relationship Id="rId44" Type="http://schemas.openxmlformats.org/officeDocument/2006/relationships/image" Target="media/image8.png"/><Relationship Id="rId43" Type="http://schemas.openxmlformats.org/officeDocument/2006/relationships/image" Target="media/image7.png"/><Relationship Id="rId42" Type="http://schemas.openxmlformats.org/officeDocument/2006/relationships/image" Target="media/image6.png"/><Relationship Id="rId41" Type="http://schemas.openxmlformats.org/officeDocument/2006/relationships/image" Target="media/image5.png"/><Relationship Id="rId40" Type="http://schemas.openxmlformats.org/officeDocument/2006/relationships/image" Target="media/image4.png"/><Relationship Id="rId4" Type="http://schemas.openxmlformats.org/officeDocument/2006/relationships/footer" Target="footer2.xml"/><Relationship Id="rId39" Type="http://schemas.openxmlformats.org/officeDocument/2006/relationships/image" Target="media/image3.png"/><Relationship Id="rId38" Type="http://schemas.openxmlformats.org/officeDocument/2006/relationships/image" Target="media/image2.png"/><Relationship Id="rId37" Type="http://schemas.openxmlformats.org/officeDocument/2006/relationships/image" Target="media/image1.png"/><Relationship Id="rId36" Type="http://schemas.openxmlformats.org/officeDocument/2006/relationships/theme" Target="theme/theme1.xml"/><Relationship Id="rId35" Type="http://schemas.openxmlformats.org/officeDocument/2006/relationships/footer" Target="footer27.xml"/><Relationship Id="rId34" Type="http://schemas.openxmlformats.org/officeDocument/2006/relationships/footer" Target="footer26.xml"/><Relationship Id="rId33" Type="http://schemas.openxmlformats.org/officeDocument/2006/relationships/header" Target="header6.xml"/><Relationship Id="rId32" Type="http://schemas.openxmlformats.org/officeDocument/2006/relationships/header" Target="header5.xml"/><Relationship Id="rId31" Type="http://schemas.openxmlformats.org/officeDocument/2006/relationships/footer" Target="footer25.xml"/><Relationship Id="rId30" Type="http://schemas.openxmlformats.org/officeDocument/2006/relationships/footer" Target="footer24.xml"/><Relationship Id="rId3" Type="http://schemas.openxmlformats.org/officeDocument/2006/relationships/footer" Target="footer1.xml"/><Relationship Id="rId29" Type="http://schemas.openxmlformats.org/officeDocument/2006/relationships/footer" Target="footer23.xml"/><Relationship Id="rId28" Type="http://schemas.openxmlformats.org/officeDocument/2006/relationships/footer" Target="footer22.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header" Target="header4.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91</Pages>
  <Words>44546</Words>
  <Characters>47554</Characters>
  <Lines>317</Lines>
  <Paragraphs>89</Paragraphs>
  <TotalTime>24</TotalTime>
  <ScaleCrop>false</ScaleCrop>
  <LinksUpToDate>false</LinksUpToDate>
  <CharactersWithSpaces>54362</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2021-05-28T17:26:00Z</dcterms:created>
  <dc:creator>ZQNet</dc:creator>
  <cp:lastModifiedBy>剑</cp:lastModifiedBy>
  <cp:lastPrinted>2024-08-30T01:56:00Z</cp:lastPrinted>
  <dcterms:modified xsi:type="dcterms:W3CDTF">2024-09-10T03:03:26Z</dcterms:modified>
  <cp:revision>86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04F466047CF344FEA9F2D32CE8ABA2E7</vt:lpwstr>
  </property>
</Properties>
</file>