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E5F94E">
      <w:pPr>
        <w:jc w:val="center"/>
        <w:rPr>
          <w:rFonts w:ascii="方正小标宋简体" w:hAnsi="宋体" w:eastAsia="方正小标宋简体"/>
          <w:b/>
          <w:bCs/>
          <w:sz w:val="52"/>
          <w:szCs w:val="52"/>
        </w:rPr>
      </w:pPr>
    </w:p>
    <w:p w14:paraId="12297BCF">
      <w:pPr>
        <w:jc w:val="center"/>
        <w:rPr>
          <w:rFonts w:ascii="方正小标宋简体" w:hAnsi="宋体" w:eastAsia="方正小标宋简体"/>
          <w:b/>
          <w:bCs/>
          <w:sz w:val="56"/>
          <w:szCs w:val="56"/>
        </w:rPr>
      </w:pPr>
      <w:r>
        <w:rPr>
          <w:rFonts w:hint="eastAsia" w:ascii="方正小标宋简体" w:hAnsi="宋体" w:eastAsia="方正小标宋简体"/>
          <w:b/>
          <w:bCs/>
          <w:sz w:val="56"/>
          <w:szCs w:val="56"/>
        </w:rPr>
        <w:t>2024年班组长集中培训项目</w:t>
      </w:r>
    </w:p>
    <w:p w14:paraId="4FBD9462">
      <w:pPr>
        <w:rPr>
          <w:sz w:val="28"/>
          <w:szCs w:val="28"/>
        </w:rPr>
      </w:pPr>
    </w:p>
    <w:p w14:paraId="0E8A4488">
      <w:pPr>
        <w:rPr>
          <w:sz w:val="28"/>
          <w:szCs w:val="28"/>
        </w:rPr>
      </w:pPr>
    </w:p>
    <w:p w14:paraId="438198B7"/>
    <w:p w14:paraId="59FD5AB1">
      <w:pPr>
        <w:jc w:val="center"/>
        <w:rPr>
          <w:rFonts w:ascii="黑体" w:hAnsi="宋体" w:eastAsia="黑体"/>
          <w:sz w:val="84"/>
          <w:szCs w:val="84"/>
        </w:rPr>
      </w:pPr>
      <w:r>
        <w:rPr>
          <w:rFonts w:hint="eastAsia" w:ascii="黑体" w:hAnsi="宋体" w:eastAsia="黑体"/>
          <w:sz w:val="84"/>
          <w:szCs w:val="84"/>
        </w:rPr>
        <w:t>招</w:t>
      </w:r>
    </w:p>
    <w:p w14:paraId="19B37E16">
      <w:pPr>
        <w:jc w:val="center"/>
        <w:rPr>
          <w:rFonts w:ascii="黑体" w:hAnsi="宋体" w:eastAsia="黑体"/>
          <w:sz w:val="84"/>
          <w:szCs w:val="84"/>
        </w:rPr>
      </w:pPr>
      <w:r>
        <w:rPr>
          <w:rFonts w:hint="eastAsia" w:ascii="黑体" w:hAnsi="宋体" w:eastAsia="黑体"/>
          <w:sz w:val="84"/>
          <w:szCs w:val="84"/>
        </w:rPr>
        <w:t>标</w:t>
      </w:r>
    </w:p>
    <w:p w14:paraId="4CC7B20A">
      <w:pPr>
        <w:jc w:val="center"/>
        <w:rPr>
          <w:rFonts w:ascii="黑体" w:hAnsi="宋体" w:eastAsia="黑体"/>
          <w:sz w:val="84"/>
          <w:szCs w:val="84"/>
        </w:rPr>
      </w:pPr>
      <w:r>
        <w:rPr>
          <w:rFonts w:hint="eastAsia" w:ascii="黑体" w:hAnsi="宋体" w:eastAsia="黑体"/>
          <w:sz w:val="84"/>
          <w:szCs w:val="84"/>
        </w:rPr>
        <w:t>文</w:t>
      </w:r>
    </w:p>
    <w:p w14:paraId="5DE32DAE">
      <w:pPr>
        <w:jc w:val="center"/>
        <w:rPr>
          <w:rFonts w:ascii="黑体" w:hAnsi="黑体" w:eastAsia="黑体"/>
          <w:sz w:val="96"/>
        </w:rPr>
      </w:pPr>
      <w:r>
        <w:rPr>
          <w:rFonts w:hint="eastAsia" w:ascii="黑体" w:hAnsi="宋体" w:eastAsia="黑体"/>
          <w:sz w:val="84"/>
          <w:szCs w:val="84"/>
        </w:rPr>
        <w:t>件</w:t>
      </w:r>
    </w:p>
    <w:p w14:paraId="348F4CD7">
      <w:pPr>
        <w:jc w:val="center"/>
        <w:rPr>
          <w:rFonts w:ascii="黑体" w:hAnsi="黑体" w:eastAsia="黑体"/>
          <w:b/>
          <w:sz w:val="96"/>
        </w:rPr>
      </w:pPr>
    </w:p>
    <w:p w14:paraId="7A1EED98">
      <w:pPr>
        <w:rPr>
          <w:rFonts w:ascii="黑体" w:hAnsi="黑体" w:eastAsia="黑体"/>
          <w:b/>
          <w:sz w:val="32"/>
          <w:szCs w:val="32"/>
        </w:rPr>
      </w:pPr>
    </w:p>
    <w:p w14:paraId="26B90A06">
      <w:pPr>
        <w:pStyle w:val="2"/>
        <w:rPr>
          <w:rFonts w:ascii="黑体" w:hAnsi="黑体" w:eastAsia="黑体"/>
          <w:b/>
          <w:sz w:val="32"/>
          <w:szCs w:val="32"/>
        </w:rPr>
      </w:pPr>
    </w:p>
    <w:p w14:paraId="38DBA8B2">
      <w:pPr>
        <w:pStyle w:val="2"/>
        <w:rPr>
          <w:rFonts w:ascii="黑体" w:hAnsi="黑体" w:eastAsia="黑体"/>
          <w:b/>
          <w:sz w:val="32"/>
          <w:szCs w:val="32"/>
        </w:rPr>
      </w:pPr>
      <w:r>
        <w:rPr>
          <w:rFonts w:ascii="黑体" w:hAnsi="黑体" w:eastAsia="黑体"/>
          <w:b/>
          <w:sz w:val="32"/>
          <w:szCs w:val="32"/>
        </w:rPr>
        <w:br w:type="textWrapping"/>
      </w:r>
    </w:p>
    <w:p w14:paraId="22EAAC94">
      <w:pPr>
        <w:rPr>
          <w:rFonts w:ascii="黑体" w:hAnsi="黑体" w:eastAsia="黑体"/>
          <w:b/>
          <w:sz w:val="32"/>
          <w:szCs w:val="32"/>
        </w:rPr>
      </w:pPr>
    </w:p>
    <w:p w14:paraId="1A74705B">
      <w:pPr>
        <w:jc w:val="center"/>
        <w:rPr>
          <w:rFonts w:ascii="宋体" w:hAnsi="宋体"/>
          <w:sz w:val="28"/>
          <w:szCs w:val="28"/>
        </w:rPr>
      </w:pPr>
      <w:r>
        <w:rPr>
          <w:rFonts w:hint="eastAsia" w:ascii="宋体" w:hAnsi="宋体"/>
          <w:sz w:val="28"/>
          <w:szCs w:val="28"/>
        </w:rPr>
        <w:t>招标人：中国重汽集团济南动力有限公司</w:t>
      </w:r>
    </w:p>
    <w:p w14:paraId="1CE1A104">
      <w:pPr>
        <w:jc w:val="center"/>
        <w:rPr>
          <w:rFonts w:ascii="宋体" w:hAnsi="宋体"/>
          <w:sz w:val="28"/>
          <w:szCs w:val="28"/>
        </w:rPr>
      </w:pPr>
      <w:r>
        <w:rPr>
          <w:rFonts w:hint="eastAsia" w:ascii="宋体" w:hAnsi="宋体"/>
          <w:sz w:val="28"/>
          <w:szCs w:val="28"/>
        </w:rPr>
        <w:t>2</w:t>
      </w:r>
      <w:r>
        <w:rPr>
          <w:rFonts w:ascii="宋体" w:hAnsi="宋体"/>
          <w:sz w:val="28"/>
          <w:szCs w:val="28"/>
        </w:rPr>
        <w:t>02</w:t>
      </w:r>
      <w:r>
        <w:rPr>
          <w:rFonts w:hint="eastAsia" w:ascii="宋体" w:hAnsi="宋体"/>
          <w:sz w:val="28"/>
          <w:szCs w:val="28"/>
        </w:rPr>
        <w:t>4年9月</w:t>
      </w:r>
    </w:p>
    <w:p w14:paraId="2B3EFFA8"/>
    <w:p w14:paraId="538021C7">
      <w:pPr>
        <w:jc w:val="center"/>
        <w:rPr>
          <w:rFonts w:ascii="宋体" w:hAnsi="宋体"/>
        </w:rPr>
      </w:pPr>
    </w:p>
    <w:p w14:paraId="503C9135">
      <w:pPr>
        <w:spacing w:line="500" w:lineRule="exact"/>
        <w:jc w:val="center"/>
        <w:rPr>
          <w:rFonts w:ascii="宋体" w:hAnsi="宋体" w:cs="宋体"/>
          <w:b/>
          <w:bCs/>
          <w:sz w:val="44"/>
          <w:szCs w:val="44"/>
        </w:rPr>
      </w:pPr>
    </w:p>
    <w:p w14:paraId="008B84AC">
      <w:pPr>
        <w:spacing w:line="500" w:lineRule="exact"/>
        <w:jc w:val="center"/>
        <w:rPr>
          <w:rFonts w:ascii="宋体" w:hAnsi="宋体" w:cs="宋体"/>
          <w:b/>
          <w:bCs/>
          <w:sz w:val="44"/>
          <w:szCs w:val="44"/>
        </w:rPr>
      </w:pPr>
      <w:r>
        <w:rPr>
          <w:rFonts w:hint="eastAsia" w:ascii="宋体" w:hAnsi="宋体" w:cs="宋体"/>
          <w:b/>
          <w:bCs/>
          <w:sz w:val="44"/>
          <w:szCs w:val="44"/>
        </w:rPr>
        <w:t>目录</w:t>
      </w:r>
    </w:p>
    <w:p w14:paraId="2DE7469B">
      <w:pPr>
        <w:pStyle w:val="2"/>
        <w:rPr>
          <w:rFonts w:ascii="宋体" w:hAnsi="宋体" w:cs="宋体"/>
          <w:b/>
          <w:bCs/>
          <w:sz w:val="30"/>
          <w:szCs w:val="30"/>
        </w:rPr>
      </w:pPr>
    </w:p>
    <w:p w14:paraId="3043D9D7">
      <w:pPr>
        <w:pStyle w:val="2"/>
        <w:rPr>
          <w:rFonts w:ascii="宋体" w:hAnsi="宋体" w:cs="宋体"/>
          <w:b/>
          <w:bCs/>
          <w:sz w:val="30"/>
          <w:szCs w:val="30"/>
        </w:rPr>
      </w:pPr>
    </w:p>
    <w:p w14:paraId="486D0738">
      <w:pPr>
        <w:pStyle w:val="39"/>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"_Toc14413" </w:instrText>
      </w:r>
      <w:r>
        <w:fldChar w:fldCharType="separate"/>
      </w:r>
      <w:r>
        <w:rPr>
          <w:rFonts w:hint="eastAsia" w:ascii="仿宋_GB2312" w:hAnsi="仿宋_GB2312" w:eastAsia="仿宋_GB2312" w:cs="仿宋_GB2312"/>
          <w:bCs/>
          <w:sz w:val="30"/>
          <w:szCs w:val="30"/>
        </w:rPr>
        <w:t>一、投标人须知</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fldChar w:fldCharType="begin"/>
      </w:r>
      <w:r>
        <w:rPr>
          <w:rFonts w:hint="eastAsia" w:ascii="仿宋_GB2312" w:hAnsi="仿宋_GB2312" w:eastAsia="仿宋_GB2312" w:cs="仿宋_GB2312"/>
          <w:bCs/>
          <w:sz w:val="30"/>
          <w:szCs w:val="30"/>
        </w:rPr>
        <w:instrText xml:space="preserve"> PAGEREF _Toc14413 \h </w:instrText>
      </w:r>
      <w:r>
        <w:rPr>
          <w:rFonts w:hint="eastAsia" w:ascii="仿宋_GB2312" w:hAnsi="仿宋_GB2312" w:eastAsia="仿宋_GB2312" w:cs="仿宋_GB2312"/>
          <w:bCs/>
          <w:sz w:val="30"/>
          <w:szCs w:val="30"/>
        </w:rPr>
        <w:fldChar w:fldCharType="separate"/>
      </w:r>
      <w:r>
        <w:rPr>
          <w:rFonts w:hint="eastAsia" w:ascii="仿宋_GB2312" w:hAnsi="仿宋_GB2312" w:eastAsia="仿宋_GB2312" w:cs="仿宋_GB2312"/>
          <w:bCs/>
          <w:sz w:val="30"/>
          <w:szCs w:val="30"/>
        </w:rPr>
        <w:t>2</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fldChar w:fldCharType="end"/>
      </w:r>
    </w:p>
    <w:p w14:paraId="3744C9F8">
      <w:pPr>
        <w:pStyle w:val="39"/>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"_Toc26596" </w:instrText>
      </w:r>
      <w:r>
        <w:fldChar w:fldCharType="separate"/>
      </w:r>
      <w:r>
        <w:rPr>
          <w:rFonts w:hint="eastAsia" w:ascii="仿宋_GB2312" w:hAnsi="仿宋_GB2312" w:eastAsia="仿宋_GB2312" w:cs="仿宋_GB2312"/>
          <w:bCs/>
          <w:sz w:val="30"/>
          <w:szCs w:val="30"/>
        </w:rPr>
        <w:t>二、投标人资格条件及要求</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fldChar w:fldCharType="begin"/>
      </w:r>
      <w:r>
        <w:rPr>
          <w:rFonts w:hint="eastAsia" w:ascii="仿宋_GB2312" w:hAnsi="仿宋_GB2312" w:eastAsia="仿宋_GB2312" w:cs="仿宋_GB2312"/>
          <w:bCs/>
          <w:sz w:val="30"/>
          <w:szCs w:val="30"/>
        </w:rPr>
        <w:instrText xml:space="preserve"> PAGEREF _Toc26596 \h </w:instrText>
      </w:r>
      <w:r>
        <w:rPr>
          <w:rFonts w:hint="eastAsia" w:ascii="仿宋_GB2312" w:hAnsi="仿宋_GB2312" w:eastAsia="仿宋_GB2312" w:cs="仿宋_GB2312"/>
          <w:bCs/>
          <w:sz w:val="30"/>
          <w:szCs w:val="30"/>
        </w:rPr>
        <w:fldChar w:fldCharType="separate"/>
      </w:r>
      <w:r>
        <w:rPr>
          <w:rFonts w:hint="eastAsia" w:ascii="仿宋_GB2312" w:hAnsi="仿宋_GB2312" w:eastAsia="仿宋_GB2312" w:cs="仿宋_GB2312"/>
          <w:bCs/>
          <w:sz w:val="30"/>
          <w:szCs w:val="30"/>
        </w:rPr>
        <w:t>3</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fldChar w:fldCharType="end"/>
      </w:r>
    </w:p>
    <w:p w14:paraId="20A7B530">
      <w:pPr>
        <w:pStyle w:val="39"/>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"_Toc25722" </w:instrText>
      </w:r>
      <w:r>
        <w:fldChar w:fldCharType="separate"/>
      </w:r>
      <w:r>
        <w:rPr>
          <w:rFonts w:hint="eastAsia" w:ascii="仿宋_GB2312" w:hAnsi="仿宋_GB2312" w:eastAsia="仿宋_GB2312" w:cs="仿宋_GB2312"/>
          <w:bCs/>
          <w:sz w:val="30"/>
          <w:szCs w:val="30"/>
        </w:rPr>
        <w:t>三、投标说明</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fldChar w:fldCharType="begin"/>
      </w:r>
      <w:r>
        <w:rPr>
          <w:rFonts w:hint="eastAsia" w:ascii="仿宋_GB2312" w:hAnsi="仿宋_GB2312" w:eastAsia="仿宋_GB2312" w:cs="仿宋_GB2312"/>
          <w:bCs/>
          <w:sz w:val="30"/>
          <w:szCs w:val="30"/>
        </w:rPr>
        <w:instrText xml:space="preserve"> PAGEREF _Toc25722 \h </w:instrText>
      </w:r>
      <w:r>
        <w:rPr>
          <w:rFonts w:hint="eastAsia" w:ascii="仿宋_GB2312" w:hAnsi="仿宋_GB2312" w:eastAsia="仿宋_GB2312" w:cs="仿宋_GB2312"/>
          <w:bCs/>
          <w:sz w:val="30"/>
          <w:szCs w:val="30"/>
        </w:rPr>
        <w:fldChar w:fldCharType="separate"/>
      </w:r>
      <w:r>
        <w:rPr>
          <w:rFonts w:hint="eastAsia" w:ascii="仿宋_GB2312" w:hAnsi="仿宋_GB2312" w:eastAsia="仿宋_GB2312" w:cs="仿宋_GB2312"/>
          <w:bCs/>
          <w:sz w:val="30"/>
          <w:szCs w:val="30"/>
        </w:rPr>
        <w:t>4</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fldChar w:fldCharType="end"/>
      </w:r>
    </w:p>
    <w:p w14:paraId="0D664052">
      <w:pPr>
        <w:pStyle w:val="39"/>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"_Toc30928" </w:instrText>
      </w:r>
      <w:r>
        <w:fldChar w:fldCharType="separate"/>
      </w:r>
      <w:r>
        <w:rPr>
          <w:rFonts w:hint="eastAsia" w:ascii="仿宋_GB2312" w:hAnsi="仿宋_GB2312" w:eastAsia="仿宋_GB2312" w:cs="仿宋_GB2312"/>
          <w:bCs/>
          <w:sz w:val="30"/>
          <w:szCs w:val="30"/>
        </w:rPr>
        <w:t>四、投标文件</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fldChar w:fldCharType="begin"/>
      </w:r>
      <w:r>
        <w:rPr>
          <w:rFonts w:hint="eastAsia" w:ascii="仿宋_GB2312" w:hAnsi="仿宋_GB2312" w:eastAsia="仿宋_GB2312" w:cs="仿宋_GB2312"/>
          <w:bCs/>
          <w:sz w:val="30"/>
          <w:szCs w:val="30"/>
        </w:rPr>
        <w:instrText xml:space="preserve"> PAGEREF _Toc30928 \h </w:instrText>
      </w:r>
      <w:r>
        <w:rPr>
          <w:rFonts w:hint="eastAsia" w:ascii="仿宋_GB2312" w:hAnsi="仿宋_GB2312" w:eastAsia="仿宋_GB2312" w:cs="仿宋_GB2312"/>
          <w:bCs/>
          <w:sz w:val="30"/>
          <w:szCs w:val="30"/>
        </w:rPr>
        <w:fldChar w:fldCharType="separate"/>
      </w:r>
      <w:r>
        <w:rPr>
          <w:rFonts w:hint="eastAsia" w:ascii="仿宋_GB2312" w:hAnsi="仿宋_GB2312" w:eastAsia="仿宋_GB2312" w:cs="仿宋_GB2312"/>
          <w:bCs/>
          <w:sz w:val="30"/>
          <w:szCs w:val="30"/>
        </w:rPr>
        <w:t>11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fldChar w:fldCharType="end"/>
      </w:r>
    </w:p>
    <w:p w14:paraId="2BF06D0B">
      <w:pPr>
        <w:pStyle w:val="39"/>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"_Toc22774" </w:instrText>
      </w:r>
      <w:r>
        <w:fldChar w:fldCharType="separate"/>
      </w:r>
      <w:r>
        <w:rPr>
          <w:rFonts w:hint="eastAsia" w:ascii="仿宋_GB2312" w:hAnsi="仿宋_GB2312" w:eastAsia="仿宋_GB2312" w:cs="仿宋_GB2312"/>
          <w:bCs/>
          <w:sz w:val="30"/>
          <w:szCs w:val="30"/>
        </w:rPr>
        <w:t>五、合同签订</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fldChar w:fldCharType="begin"/>
      </w:r>
      <w:r>
        <w:rPr>
          <w:rFonts w:hint="eastAsia" w:ascii="仿宋_GB2312" w:hAnsi="仿宋_GB2312" w:eastAsia="仿宋_GB2312" w:cs="仿宋_GB2312"/>
          <w:bCs/>
          <w:sz w:val="30"/>
          <w:szCs w:val="30"/>
        </w:rPr>
        <w:instrText xml:space="preserve"> PAGEREF _Toc22774 \h </w:instrText>
      </w:r>
      <w:r>
        <w:rPr>
          <w:rFonts w:hint="eastAsia" w:ascii="仿宋_GB2312" w:hAnsi="仿宋_GB2312" w:eastAsia="仿宋_GB2312" w:cs="仿宋_GB2312"/>
          <w:bCs/>
          <w:sz w:val="30"/>
          <w:szCs w:val="30"/>
        </w:rPr>
        <w:fldChar w:fldCharType="separate"/>
      </w:r>
      <w:r>
        <w:rPr>
          <w:rFonts w:hint="eastAsia" w:ascii="仿宋_GB2312" w:hAnsi="仿宋_GB2312" w:eastAsia="仿宋_GB2312" w:cs="仿宋_GB2312"/>
          <w:bCs/>
          <w:sz w:val="30"/>
          <w:szCs w:val="30"/>
        </w:rPr>
        <w:t>14</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fldChar w:fldCharType="end"/>
      </w:r>
    </w:p>
    <w:p w14:paraId="07362FDD">
      <w:pPr>
        <w:pStyle w:val="39"/>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"_Toc28350" </w:instrText>
      </w:r>
      <w:r>
        <w:fldChar w:fldCharType="separate"/>
      </w:r>
      <w:r>
        <w:rPr>
          <w:rFonts w:hint="eastAsia" w:ascii="仿宋_GB2312" w:hAnsi="仿宋_GB2312" w:eastAsia="仿宋_GB2312" w:cs="仿宋_GB2312"/>
          <w:bCs/>
          <w:sz w:val="30"/>
          <w:szCs w:val="30"/>
        </w:rPr>
        <w:t>六、废标及终止招标</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fldChar w:fldCharType="begin"/>
      </w:r>
      <w:r>
        <w:rPr>
          <w:rFonts w:hint="eastAsia" w:ascii="仿宋_GB2312" w:hAnsi="仿宋_GB2312" w:eastAsia="仿宋_GB2312" w:cs="仿宋_GB2312"/>
          <w:bCs/>
          <w:sz w:val="30"/>
          <w:szCs w:val="30"/>
        </w:rPr>
        <w:instrText xml:space="preserve"> PAGEREF _Toc28350 \h </w:instrText>
      </w:r>
      <w:r>
        <w:rPr>
          <w:rFonts w:hint="eastAsia" w:ascii="仿宋_GB2312" w:hAnsi="仿宋_GB2312" w:eastAsia="仿宋_GB2312" w:cs="仿宋_GB2312"/>
          <w:bCs/>
          <w:sz w:val="30"/>
          <w:szCs w:val="30"/>
        </w:rPr>
        <w:fldChar w:fldCharType="separate"/>
      </w:r>
      <w:r>
        <w:rPr>
          <w:rFonts w:hint="eastAsia" w:ascii="仿宋_GB2312" w:hAnsi="仿宋_GB2312" w:eastAsia="仿宋_GB2312" w:cs="仿宋_GB2312"/>
          <w:bCs/>
          <w:sz w:val="30"/>
          <w:szCs w:val="30"/>
        </w:rPr>
        <w:t>14</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fldChar w:fldCharType="end"/>
      </w:r>
    </w:p>
    <w:p w14:paraId="0033344E">
      <w:pPr>
        <w:pStyle w:val="39"/>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"_Toc8621" </w:instrText>
      </w:r>
      <w:r>
        <w:fldChar w:fldCharType="separate"/>
      </w:r>
      <w:r>
        <w:rPr>
          <w:rFonts w:hint="eastAsia" w:ascii="仿宋_GB2312" w:hAnsi="仿宋_GB2312" w:eastAsia="仿宋_GB2312" w:cs="仿宋_GB2312"/>
          <w:bCs/>
          <w:sz w:val="30"/>
          <w:szCs w:val="30"/>
        </w:rPr>
        <w:t>七、中标人瑕疵滞后发现的处理原则</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fldChar w:fldCharType="begin"/>
      </w:r>
      <w:r>
        <w:rPr>
          <w:rFonts w:hint="eastAsia" w:ascii="仿宋_GB2312" w:hAnsi="仿宋_GB2312" w:eastAsia="仿宋_GB2312" w:cs="仿宋_GB2312"/>
          <w:bCs/>
          <w:sz w:val="30"/>
          <w:szCs w:val="30"/>
        </w:rPr>
        <w:instrText xml:space="preserve"> PAGEREF _Toc8621 \h </w:instrText>
      </w:r>
      <w:r>
        <w:rPr>
          <w:rFonts w:hint="eastAsia" w:ascii="仿宋_GB2312" w:hAnsi="仿宋_GB2312" w:eastAsia="仿宋_GB2312" w:cs="仿宋_GB2312"/>
          <w:bCs/>
          <w:sz w:val="30"/>
          <w:szCs w:val="30"/>
        </w:rPr>
        <w:fldChar w:fldCharType="separate"/>
      </w:r>
      <w:r>
        <w:rPr>
          <w:rFonts w:hint="eastAsia" w:ascii="仿宋_GB2312" w:hAnsi="仿宋_GB2312" w:eastAsia="仿宋_GB2312" w:cs="仿宋_GB2312"/>
          <w:bCs/>
          <w:sz w:val="30"/>
          <w:szCs w:val="30"/>
        </w:rPr>
        <w:t>15</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fldChar w:fldCharType="end"/>
      </w:r>
    </w:p>
    <w:p w14:paraId="4C58B056">
      <w:pPr>
        <w:pStyle w:val="39"/>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"_Toc10048" </w:instrText>
      </w:r>
      <w:r>
        <w:fldChar w:fldCharType="separate"/>
      </w:r>
      <w:r>
        <w:rPr>
          <w:rFonts w:hint="eastAsia" w:ascii="仿宋_GB2312" w:hAnsi="仿宋_GB2312" w:eastAsia="仿宋_GB2312" w:cs="仿宋_GB2312"/>
          <w:bCs/>
          <w:sz w:val="30"/>
          <w:szCs w:val="30"/>
        </w:rPr>
        <w:t>八、投标文件格式</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fldChar w:fldCharType="begin"/>
      </w:r>
      <w:r>
        <w:rPr>
          <w:rFonts w:hint="eastAsia" w:ascii="仿宋_GB2312" w:hAnsi="仿宋_GB2312" w:eastAsia="仿宋_GB2312" w:cs="仿宋_GB2312"/>
          <w:bCs/>
          <w:sz w:val="30"/>
          <w:szCs w:val="30"/>
        </w:rPr>
        <w:instrText xml:space="preserve"> PAGEREF _Toc10048 \h </w:instrText>
      </w:r>
      <w:r>
        <w:rPr>
          <w:rFonts w:hint="eastAsia" w:ascii="仿宋_GB2312" w:hAnsi="仿宋_GB2312" w:eastAsia="仿宋_GB2312" w:cs="仿宋_GB2312"/>
          <w:bCs/>
          <w:sz w:val="30"/>
          <w:szCs w:val="30"/>
        </w:rPr>
        <w:fldChar w:fldCharType="separate"/>
      </w:r>
      <w:r>
        <w:rPr>
          <w:rFonts w:hint="eastAsia" w:ascii="仿宋_GB2312" w:hAnsi="仿宋_GB2312" w:eastAsia="仿宋_GB2312" w:cs="仿宋_GB2312"/>
          <w:bCs/>
          <w:sz w:val="30"/>
          <w:szCs w:val="30"/>
        </w:rPr>
        <w:t>15</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fldChar w:fldCharType="end"/>
      </w:r>
    </w:p>
    <w:p w14:paraId="294CC025">
      <w:pPr>
        <w:pStyle w:val="39"/>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"_Toc2515" </w:instrText>
      </w:r>
      <w:r>
        <w:fldChar w:fldCharType="separate"/>
      </w:r>
      <w:r>
        <w:rPr>
          <w:rFonts w:hint="eastAsia" w:ascii="仿宋_GB2312" w:hAnsi="仿宋_GB2312" w:eastAsia="仿宋_GB2312" w:cs="仿宋_GB2312"/>
          <w:bCs/>
          <w:sz w:val="30"/>
          <w:szCs w:val="30"/>
        </w:rPr>
        <w:t>九、技术协议书</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fldChar w:fldCharType="begin"/>
      </w:r>
      <w:r>
        <w:rPr>
          <w:rFonts w:hint="eastAsia" w:ascii="仿宋_GB2312" w:hAnsi="仿宋_GB2312" w:eastAsia="仿宋_GB2312" w:cs="仿宋_GB2312"/>
          <w:bCs/>
          <w:sz w:val="30"/>
          <w:szCs w:val="30"/>
        </w:rPr>
        <w:instrText xml:space="preserve"> PAGEREF _Toc2515 \h </w:instrText>
      </w:r>
      <w:r>
        <w:rPr>
          <w:rFonts w:hint="eastAsia" w:ascii="仿宋_GB2312" w:hAnsi="仿宋_GB2312" w:eastAsia="仿宋_GB2312" w:cs="仿宋_GB2312"/>
          <w:bCs/>
          <w:sz w:val="30"/>
          <w:szCs w:val="30"/>
        </w:rPr>
        <w:fldChar w:fldCharType="separate"/>
      </w:r>
      <w:r>
        <w:rPr>
          <w:rFonts w:hint="eastAsia" w:ascii="仿宋_GB2312" w:hAnsi="仿宋_GB2312" w:eastAsia="仿宋_GB2312" w:cs="仿宋_GB2312"/>
          <w:bCs/>
          <w:sz w:val="30"/>
          <w:szCs w:val="30"/>
        </w:rPr>
        <w:t>15</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fldChar w:fldCharType="end"/>
      </w:r>
    </w:p>
    <w:p w14:paraId="0B77AF1B">
      <w:pPr>
        <w:pStyle w:val="39"/>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"_Toc23780" </w:instrText>
      </w:r>
      <w:r>
        <w:fldChar w:fldCharType="separate"/>
      </w:r>
      <w:r>
        <w:rPr>
          <w:rFonts w:hint="eastAsia" w:ascii="仿宋_GB2312" w:hAnsi="仿宋_GB2312" w:eastAsia="仿宋_GB2312" w:cs="仿宋_GB2312"/>
          <w:bCs/>
          <w:sz w:val="30"/>
          <w:szCs w:val="30"/>
        </w:rPr>
        <w:t>十、解释权</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fldChar w:fldCharType="begin"/>
      </w:r>
      <w:r>
        <w:rPr>
          <w:rFonts w:hint="eastAsia" w:ascii="仿宋_GB2312" w:hAnsi="仿宋_GB2312" w:eastAsia="仿宋_GB2312" w:cs="仿宋_GB2312"/>
          <w:bCs/>
          <w:sz w:val="30"/>
          <w:szCs w:val="30"/>
        </w:rPr>
        <w:instrText xml:space="preserve"> PAGEREF _Toc23780 \h </w:instrText>
      </w:r>
      <w:r>
        <w:rPr>
          <w:rFonts w:hint="eastAsia" w:ascii="仿宋_GB2312" w:hAnsi="仿宋_GB2312" w:eastAsia="仿宋_GB2312" w:cs="仿宋_GB2312"/>
          <w:bCs/>
          <w:sz w:val="30"/>
          <w:szCs w:val="30"/>
        </w:rPr>
        <w:fldChar w:fldCharType="separate"/>
      </w:r>
      <w:r>
        <w:rPr>
          <w:rFonts w:hint="eastAsia" w:ascii="仿宋_GB2312" w:hAnsi="仿宋_GB2312" w:eastAsia="仿宋_GB2312" w:cs="仿宋_GB2312"/>
          <w:bCs/>
          <w:sz w:val="30"/>
          <w:szCs w:val="30"/>
        </w:rPr>
        <w:t>15</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fldChar w:fldCharType="end"/>
      </w:r>
    </w:p>
    <w:p w14:paraId="58BC2669">
      <w:pPr>
        <w:pStyle w:val="39"/>
        <w:tabs>
          <w:tab w:val="right" w:leader="dot" w:pos="9070"/>
        </w:tabs>
        <w:spacing w:line="500" w:lineRule="exact"/>
        <w:rPr>
          <w:rFonts w:hint="eastAsia" w:ascii="仿宋_GB2312" w:hAnsi="仿宋_GB2312" w:eastAsia="仿宋_GB2312" w:cs="仿宋_GB2312"/>
          <w:bCs/>
          <w:sz w:val="30"/>
          <w:szCs w:val="30"/>
          <w:lang w:eastAsia="zh-CN"/>
        </w:rPr>
      </w:pPr>
      <w:r>
        <w:rPr>
          <w:rFonts w:hint="eastAsia" w:ascii="仿宋_GB2312" w:hAnsi="仿宋_GB2312" w:eastAsia="仿宋_GB2312" w:cs="仿宋_GB2312"/>
          <w:bCs/>
          <w:sz w:val="30"/>
          <w:szCs w:val="30"/>
        </w:rPr>
        <w:t>附件：</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3</w:t>
      </w:r>
      <w:r>
        <w:rPr>
          <w:rFonts w:hint="eastAsia" w:ascii="仿宋_GB2312" w:hAnsi="仿宋_GB2312" w:eastAsia="仿宋_GB2312" w:cs="仿宋_GB2312"/>
          <w:bCs/>
          <w:sz w:val="30"/>
          <w:szCs w:val="30"/>
          <w:lang w:val="en-US" w:eastAsia="zh-CN"/>
        </w:rPr>
        <w:t>1</w:t>
      </w:r>
    </w:p>
    <w:p w14:paraId="6A459063">
      <w:pPr>
        <w:spacing w:line="500" w:lineRule="exact"/>
        <w:ind w:firstLine="602" w:firstLineChars="200"/>
        <w:jc w:val="left"/>
        <w:rPr>
          <w:rFonts w:ascii="黑体" w:hAnsi="黑体" w:eastAsia="黑体" w:cs="黑体"/>
          <w:b/>
          <w:bCs/>
          <w:sz w:val="30"/>
          <w:szCs w:val="30"/>
        </w:rPr>
      </w:pPr>
    </w:p>
    <w:p w14:paraId="0AA024D3">
      <w:pPr>
        <w:spacing w:line="500" w:lineRule="exact"/>
        <w:ind w:firstLine="602" w:firstLineChars="200"/>
        <w:jc w:val="left"/>
        <w:rPr>
          <w:rFonts w:ascii="黑体" w:hAnsi="黑体" w:eastAsia="黑体" w:cs="黑体"/>
          <w:b/>
          <w:bCs/>
          <w:sz w:val="30"/>
          <w:szCs w:val="30"/>
        </w:rPr>
      </w:pPr>
    </w:p>
    <w:p w14:paraId="44911440">
      <w:pPr>
        <w:spacing w:line="500" w:lineRule="exact"/>
        <w:ind w:firstLine="602" w:firstLineChars="200"/>
        <w:jc w:val="left"/>
        <w:rPr>
          <w:rFonts w:ascii="黑体" w:hAnsi="黑体" w:eastAsia="黑体" w:cs="黑体"/>
          <w:b/>
          <w:bCs/>
          <w:sz w:val="30"/>
          <w:szCs w:val="30"/>
        </w:rPr>
      </w:pPr>
    </w:p>
    <w:p w14:paraId="2E518076">
      <w:pPr>
        <w:spacing w:line="500" w:lineRule="exact"/>
        <w:ind w:firstLine="602" w:firstLineChars="200"/>
        <w:jc w:val="left"/>
        <w:rPr>
          <w:rFonts w:ascii="黑体" w:hAnsi="黑体" w:eastAsia="黑体" w:cs="黑体"/>
          <w:b/>
          <w:bCs/>
          <w:sz w:val="30"/>
          <w:szCs w:val="30"/>
        </w:rPr>
      </w:pPr>
    </w:p>
    <w:p w14:paraId="2B7D57E5">
      <w:pPr>
        <w:pStyle w:val="39"/>
        <w:tabs>
          <w:tab w:val="right" w:leader="dot" w:pos="9070"/>
        </w:tabs>
        <w:spacing w:line="500" w:lineRule="exact"/>
        <w:rPr>
          <w:rFonts w:ascii="黑体" w:hAnsi="黑体" w:eastAsia="黑体" w:cs="黑体"/>
          <w:b/>
          <w:bCs/>
          <w:sz w:val="30"/>
          <w:szCs w:val="30"/>
        </w:rPr>
      </w:pPr>
    </w:p>
    <w:p w14:paraId="39E1C9CC">
      <w:pPr>
        <w:pStyle w:val="39"/>
        <w:tabs>
          <w:tab w:val="right" w:leader="dot" w:pos="9070"/>
        </w:tabs>
        <w:spacing w:line="500" w:lineRule="exact"/>
        <w:rPr>
          <w:rFonts w:ascii="黑体" w:hAnsi="黑体" w:eastAsia="黑体" w:cs="黑体"/>
          <w:b/>
          <w:bCs/>
          <w:sz w:val="30"/>
          <w:szCs w:val="30"/>
        </w:rPr>
      </w:pPr>
    </w:p>
    <w:p w14:paraId="34C4028E">
      <w:pPr>
        <w:pStyle w:val="39"/>
        <w:tabs>
          <w:tab w:val="right" w:leader="dot" w:pos="9070"/>
        </w:tabs>
        <w:spacing w:line="500" w:lineRule="exact"/>
        <w:rPr>
          <w:rFonts w:ascii="黑体" w:hAnsi="黑体" w:eastAsia="黑体" w:cs="黑体"/>
          <w:b/>
          <w:bCs/>
          <w:sz w:val="30"/>
          <w:szCs w:val="30"/>
        </w:rPr>
      </w:pPr>
    </w:p>
    <w:p w14:paraId="35EB1036">
      <w:pPr>
        <w:pStyle w:val="39"/>
        <w:tabs>
          <w:tab w:val="right" w:leader="dot" w:pos="9070"/>
        </w:tabs>
        <w:spacing w:line="500" w:lineRule="exact"/>
        <w:rPr>
          <w:rFonts w:ascii="黑体" w:hAnsi="黑体" w:eastAsia="黑体" w:cs="黑体"/>
          <w:b/>
          <w:bCs/>
          <w:sz w:val="30"/>
          <w:szCs w:val="30"/>
        </w:rPr>
      </w:pPr>
    </w:p>
    <w:p w14:paraId="6F903A2A">
      <w:pPr>
        <w:pStyle w:val="39"/>
        <w:tabs>
          <w:tab w:val="right" w:leader="dot" w:pos="9070"/>
        </w:tabs>
        <w:spacing w:line="500" w:lineRule="exact"/>
        <w:rPr>
          <w:rFonts w:ascii="黑体" w:hAnsi="黑体" w:eastAsia="黑体" w:cs="黑体"/>
          <w:b/>
          <w:bCs/>
          <w:sz w:val="30"/>
          <w:szCs w:val="30"/>
        </w:rPr>
      </w:pPr>
    </w:p>
    <w:p w14:paraId="43D4F05D">
      <w:pPr>
        <w:pStyle w:val="39"/>
        <w:tabs>
          <w:tab w:val="right" w:leader="dot" w:pos="9070"/>
        </w:tabs>
        <w:spacing w:line="500" w:lineRule="exact"/>
        <w:rPr>
          <w:rFonts w:ascii="黑体" w:hAnsi="黑体" w:eastAsia="黑体" w:cs="黑体"/>
          <w:b/>
          <w:bCs/>
          <w:sz w:val="30"/>
          <w:szCs w:val="30"/>
        </w:rPr>
      </w:pPr>
    </w:p>
    <w:p w14:paraId="78116829">
      <w:pPr>
        <w:pStyle w:val="39"/>
        <w:tabs>
          <w:tab w:val="right" w:leader="dot" w:pos="9070"/>
        </w:tabs>
        <w:spacing w:line="500" w:lineRule="exact"/>
        <w:rPr>
          <w:rFonts w:ascii="黑体" w:hAnsi="黑体" w:eastAsia="黑体" w:cs="黑体"/>
          <w:b/>
          <w:bCs/>
          <w:sz w:val="30"/>
          <w:szCs w:val="30"/>
        </w:rPr>
      </w:pPr>
    </w:p>
    <w:p w14:paraId="462B2BA5">
      <w:pPr>
        <w:pStyle w:val="39"/>
        <w:tabs>
          <w:tab w:val="right" w:leader="dot" w:pos="9070"/>
        </w:tabs>
        <w:spacing w:line="500" w:lineRule="exact"/>
        <w:rPr>
          <w:rFonts w:ascii="黑体" w:hAnsi="黑体" w:eastAsia="黑体" w:cs="黑体"/>
          <w:b/>
          <w:bCs/>
          <w:sz w:val="30"/>
          <w:szCs w:val="30"/>
        </w:rPr>
      </w:pPr>
    </w:p>
    <w:p w14:paraId="5E5DED46">
      <w:pPr>
        <w:spacing w:line="500" w:lineRule="exact"/>
        <w:jc w:val="left"/>
        <w:rPr>
          <w:rFonts w:ascii="黑体" w:hAnsi="黑体" w:eastAsia="黑体" w:cs="黑体"/>
          <w:b/>
          <w:bCs/>
          <w:sz w:val="30"/>
          <w:szCs w:val="30"/>
        </w:rPr>
      </w:pPr>
    </w:p>
    <w:p w14:paraId="0123438B">
      <w:pPr>
        <w:spacing w:line="500" w:lineRule="exact"/>
        <w:ind w:firstLine="602" w:firstLineChars="200"/>
        <w:jc w:val="left"/>
        <w:outlineLvl w:val="0"/>
        <w:rPr>
          <w:rFonts w:ascii="黑体" w:hAnsi="黑体" w:eastAsia="黑体" w:cs="黑体"/>
          <w:b/>
          <w:bCs/>
          <w:sz w:val="30"/>
          <w:szCs w:val="30"/>
        </w:rPr>
      </w:pPr>
      <w:bookmarkStart w:id="0" w:name="_Toc14413"/>
      <w:r>
        <w:rPr>
          <w:rFonts w:hint="eastAsia" w:ascii="黑体" w:hAnsi="黑体" w:eastAsia="黑体" w:cs="黑体"/>
          <w:b/>
          <w:bCs/>
          <w:sz w:val="30"/>
          <w:szCs w:val="30"/>
        </w:rPr>
        <w:t>一、投标人须知</w:t>
      </w:r>
      <w:bookmarkEnd w:id="0"/>
    </w:p>
    <w:p w14:paraId="5CDA5613">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1.招标人：中国重汽集团济南动力有限公司。</w:t>
      </w:r>
    </w:p>
    <w:p w14:paraId="1E14E9A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2.项目名称：2024年班组长集中培训。</w:t>
      </w:r>
    </w:p>
    <w:p w14:paraId="5665B2E4">
      <w:pPr>
        <w:pStyle w:val="7"/>
        <w:spacing w:line="500" w:lineRule="exact"/>
        <w:ind w:firstLine="600" w:firstLineChars="200"/>
        <w:rPr>
          <w:rFonts w:hAnsi="仿宋"/>
          <w:sz w:val="30"/>
          <w:szCs w:val="30"/>
        </w:rPr>
      </w:pPr>
      <w:r>
        <w:rPr>
          <w:rFonts w:hint="eastAsia" w:hAnsi="仿宋"/>
          <w:sz w:val="30"/>
          <w:szCs w:val="30"/>
        </w:rPr>
        <w:t>3.项目编号：CGZX2024090056。</w:t>
      </w:r>
    </w:p>
    <w:p w14:paraId="64F937C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4.项目周期：</w:t>
      </w:r>
      <w:r>
        <w:rPr>
          <w:rFonts w:hint="eastAsia" w:ascii="仿宋_GB2312" w:hAnsi="仿宋" w:eastAsia="仿宋_GB2312"/>
          <w:sz w:val="30"/>
          <w:szCs w:val="30"/>
          <w:lang w:val="en-US" w:eastAsia="zh-CN"/>
        </w:rPr>
        <w:t>考虑招标人生产实际，项目周期暂定</w:t>
      </w:r>
      <w:r>
        <w:rPr>
          <w:rFonts w:hint="eastAsia" w:ascii="仿宋_GB2312" w:hAnsi="仿宋" w:eastAsia="仿宋_GB2312"/>
          <w:sz w:val="30"/>
          <w:szCs w:val="30"/>
        </w:rPr>
        <w:t>2024年9月25日-2025年</w:t>
      </w:r>
      <w:r>
        <w:rPr>
          <w:rFonts w:hint="eastAsia" w:ascii="仿宋_GB2312" w:hAnsi="仿宋" w:eastAsia="仿宋_GB2312"/>
          <w:sz w:val="30"/>
          <w:szCs w:val="30"/>
          <w:lang w:val="en-US" w:eastAsia="zh-CN"/>
        </w:rPr>
        <w:t>1</w:t>
      </w:r>
      <w:r>
        <w:rPr>
          <w:rFonts w:hint="eastAsia" w:ascii="仿宋_GB2312" w:hAnsi="仿宋" w:eastAsia="仿宋_GB2312"/>
          <w:sz w:val="30"/>
          <w:szCs w:val="30"/>
        </w:rPr>
        <w:t>月31日，最终时间以中标后合同约定的时间为准。</w:t>
      </w:r>
    </w:p>
    <w:p w14:paraId="709BDCD4">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sz w:val="30"/>
          <w:szCs w:val="30"/>
        </w:rPr>
        <w:t>5</w:t>
      </w:r>
      <w:r>
        <w:rPr>
          <w:rFonts w:hint="eastAsia" w:ascii="仿宋_GB2312" w:hAnsi="仿宋" w:eastAsia="仿宋_GB2312" w:cs="Times New Roman"/>
          <w:sz w:val="30"/>
          <w:szCs w:val="30"/>
        </w:rPr>
        <w:t>.报价方式：整包总价，通过重汽e采通线上报价。</w:t>
      </w:r>
    </w:p>
    <w:p w14:paraId="7AD0FE1A">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6.方案递交</w:t>
      </w:r>
      <w:r>
        <w:rPr>
          <w:rFonts w:hint="eastAsia" w:ascii="仿宋_GB2312" w:hAnsi="仿宋" w:eastAsia="仿宋_GB2312"/>
          <w:color w:val="000000"/>
          <w:sz w:val="30"/>
          <w:szCs w:val="30"/>
        </w:rPr>
        <w:t>：现场提交方案</w:t>
      </w:r>
      <w:r>
        <w:rPr>
          <w:rFonts w:hint="eastAsia" w:ascii="仿宋_GB2312" w:hAnsi="仿宋" w:eastAsia="仿宋_GB2312"/>
          <w:sz w:val="30"/>
          <w:szCs w:val="30"/>
        </w:rPr>
        <w:t>。</w:t>
      </w:r>
    </w:p>
    <w:p w14:paraId="7FD834BF">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7.招标形式：公开招标。</w:t>
      </w:r>
    </w:p>
    <w:p w14:paraId="3F7AF527">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8.开标：</w:t>
      </w:r>
    </w:p>
    <w:p w14:paraId="095CC104">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时间：2024年9月23日。</w:t>
      </w:r>
    </w:p>
    <w:p w14:paraId="3DF0250A">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地点：</w:t>
      </w:r>
      <w:bookmarkStart w:id="1" w:name="OLE_LINK3"/>
      <w:bookmarkStart w:id="2" w:name="OLE_LINK2"/>
      <w:r>
        <w:rPr>
          <w:rFonts w:hint="eastAsia" w:ascii="仿宋_GB2312" w:hAnsi="仿宋" w:eastAsia="仿宋_GB2312"/>
          <w:sz w:val="30"/>
          <w:szCs w:val="30"/>
        </w:rPr>
        <w:t>中国重汽未来科技大厦会议室（具体地点另行通知）</w:t>
      </w:r>
      <w:bookmarkEnd w:id="1"/>
      <w:bookmarkEnd w:id="2"/>
      <w:r>
        <w:rPr>
          <w:rFonts w:hint="eastAsia" w:ascii="仿宋_GB2312" w:hAnsi="仿宋" w:eastAsia="仿宋_GB2312"/>
          <w:sz w:val="30"/>
          <w:szCs w:val="30"/>
        </w:rPr>
        <w:t>。</w:t>
      </w:r>
    </w:p>
    <w:p w14:paraId="58EE8425">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9.联系人：</w:t>
      </w:r>
    </w:p>
    <w:p w14:paraId="5CC93D06">
      <w:pPr>
        <w:spacing w:line="500" w:lineRule="exact"/>
        <w:ind w:firstLine="600" w:firstLineChars="200"/>
        <w:jc w:val="left"/>
        <w:rPr>
          <w:rStyle w:val="21"/>
          <w:rFonts w:hint="eastAsia" w:ascii="仿宋_GB2312" w:hAnsi="仿宋" w:eastAsia="仿宋_GB2312"/>
          <w:sz w:val="30"/>
          <w:szCs w:val="30"/>
        </w:rPr>
      </w:pPr>
      <w:r>
        <w:rPr>
          <w:rFonts w:hint="eastAsia" w:ascii="仿宋_GB2312" w:hAnsi="仿宋" w:eastAsia="仿宋_GB2312"/>
          <w:sz w:val="30"/>
          <w:szCs w:val="30"/>
          <w:lang w:val="en-US" w:eastAsia="zh-CN"/>
        </w:rPr>
        <w:t>（1）</w:t>
      </w:r>
      <w:r>
        <w:rPr>
          <w:rFonts w:hint="eastAsia" w:ascii="仿宋_GB2312" w:hAnsi="仿宋" w:eastAsia="仿宋_GB2312"/>
          <w:sz w:val="30"/>
          <w:szCs w:val="30"/>
        </w:rPr>
        <w:t>仲崇来</w:t>
      </w:r>
      <w:r>
        <w:rPr>
          <w:rFonts w:hint="eastAsia" w:ascii="仿宋_GB2312" w:hAnsi="仿宋" w:eastAsia="仿宋_GB2312"/>
          <w:sz w:val="30"/>
          <w:szCs w:val="30"/>
          <w:lang w:eastAsia="zh-CN"/>
        </w:rPr>
        <w:t>，</w:t>
      </w:r>
      <w:r>
        <w:rPr>
          <w:rFonts w:hint="eastAsia" w:ascii="仿宋_GB2312" w:hAnsi="仿宋" w:eastAsia="仿宋_GB2312"/>
          <w:sz w:val="30"/>
          <w:szCs w:val="30"/>
        </w:rPr>
        <w:t>15966329576</w:t>
      </w:r>
      <w:r>
        <w:rPr>
          <w:rFonts w:hint="eastAsia" w:ascii="仿宋_GB2312" w:hAnsi="仿宋" w:eastAsia="仿宋_GB2312"/>
          <w:sz w:val="30"/>
          <w:szCs w:val="30"/>
          <w:lang w:eastAsia="zh-CN"/>
        </w:rPr>
        <w:t>，</w:t>
      </w:r>
      <w:r>
        <w:rPr>
          <w:rFonts w:hint="eastAsia" w:ascii="仿宋_GB2312" w:hAnsi="仿宋" w:eastAsia="仿宋_GB2312"/>
          <w:sz w:val="30"/>
          <w:szCs w:val="30"/>
        </w:rPr>
        <w:t>邮箱：</w:t>
      </w:r>
      <w:r>
        <w:fldChar w:fldCharType="begin"/>
      </w:r>
      <w:r>
        <w:instrText xml:space="preserve"> HYPERLINK "mailto:zhongchonglai@sinotruk.com" </w:instrText>
      </w:r>
      <w:r>
        <w:fldChar w:fldCharType="separate"/>
      </w:r>
      <w:r>
        <w:rPr>
          <w:rStyle w:val="21"/>
          <w:rFonts w:hint="eastAsia" w:ascii="仿宋_GB2312" w:hAnsi="仿宋" w:eastAsia="仿宋_GB2312"/>
          <w:sz w:val="30"/>
          <w:szCs w:val="30"/>
        </w:rPr>
        <w:t>zhongchonglai@sinotruk.com</w:t>
      </w:r>
      <w:r>
        <w:rPr>
          <w:rStyle w:val="21"/>
          <w:rFonts w:hint="eastAsia" w:ascii="仿宋_GB2312" w:hAnsi="仿宋" w:eastAsia="仿宋_GB2312"/>
          <w:sz w:val="30"/>
          <w:szCs w:val="30"/>
        </w:rPr>
        <w:fldChar w:fldCharType="end"/>
      </w:r>
    </w:p>
    <w:p w14:paraId="6E51A5AD">
      <w:pPr>
        <w:spacing w:line="500" w:lineRule="exact"/>
        <w:ind w:firstLine="600" w:firstLineChars="200"/>
        <w:rPr>
          <w:rFonts w:hint="default" w:ascii="仿宋_GB2312" w:hAnsi="仿宋" w:eastAsia="仿宋_GB2312"/>
          <w:sz w:val="30"/>
          <w:szCs w:val="30"/>
          <w:lang w:eastAsia="zh-CN"/>
        </w:rPr>
      </w:pPr>
      <w:r>
        <w:rPr>
          <w:rStyle w:val="20"/>
          <w:rFonts w:hint="eastAsia" w:ascii="仿宋_GB2312" w:hAnsi="仿宋" w:eastAsia="仿宋_GB2312"/>
          <w:sz w:val="30"/>
          <w:szCs w:val="30"/>
          <w:lang w:eastAsia="zh-CN"/>
        </w:rPr>
        <w:t>（</w:t>
      </w:r>
      <w:r>
        <w:rPr>
          <w:rStyle w:val="20"/>
          <w:rFonts w:hint="eastAsia" w:ascii="仿宋_GB2312" w:hAnsi="仿宋" w:eastAsia="仿宋_GB2312"/>
          <w:sz w:val="30"/>
          <w:szCs w:val="30"/>
          <w:lang w:val="en-US" w:eastAsia="zh-CN"/>
        </w:rPr>
        <w:t>2</w:t>
      </w:r>
      <w:r>
        <w:rPr>
          <w:rStyle w:val="20"/>
          <w:rFonts w:hint="eastAsia" w:ascii="仿宋_GB2312" w:hAnsi="仿宋" w:eastAsia="仿宋_GB2312"/>
          <w:sz w:val="30"/>
          <w:szCs w:val="30"/>
          <w:lang w:eastAsia="zh-CN"/>
        </w:rPr>
        <w:t>）</w:t>
      </w:r>
      <w:r>
        <w:rPr>
          <w:rFonts w:hint="eastAsia" w:ascii="仿宋_GB2312" w:hAnsi="仿宋" w:eastAsia="仿宋_GB2312"/>
          <w:sz w:val="30"/>
          <w:szCs w:val="30"/>
          <w:lang w:val="en-US" w:eastAsia="zh-CN"/>
        </w:rPr>
        <w:t>刘  武，13626405481</w:t>
      </w:r>
    </w:p>
    <w:p w14:paraId="16D559E5">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10.答疑方式：线上或现场答疑。</w:t>
      </w:r>
    </w:p>
    <w:p w14:paraId="5379C8D3">
      <w:pPr>
        <w:spacing w:line="500" w:lineRule="exact"/>
        <w:ind w:firstLine="602" w:firstLineChars="200"/>
        <w:jc w:val="left"/>
        <w:outlineLvl w:val="0"/>
        <w:rPr>
          <w:rFonts w:ascii="黑体" w:hAnsi="黑体" w:eastAsia="黑体" w:cs="黑体"/>
          <w:b/>
          <w:bCs/>
          <w:sz w:val="30"/>
          <w:szCs w:val="30"/>
        </w:rPr>
      </w:pPr>
      <w:bookmarkStart w:id="3" w:name="_Toc26596"/>
      <w:r>
        <w:rPr>
          <w:rFonts w:hint="eastAsia" w:ascii="黑体" w:hAnsi="黑体" w:eastAsia="黑体" w:cs="黑体"/>
          <w:b/>
          <w:bCs/>
          <w:sz w:val="30"/>
          <w:szCs w:val="30"/>
        </w:rPr>
        <w:t>二、投标人资格条件及要求</w:t>
      </w:r>
      <w:bookmarkEnd w:id="3"/>
    </w:p>
    <w:p w14:paraId="0B0E1352">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1.所有拟投标人需满足以下条件：</w:t>
      </w:r>
    </w:p>
    <w:p w14:paraId="44F9BBF3">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1）投标人是企业法人的，必须是在中华人民共和国境内注册的独立法人机构，具有独立承担民事责任能力，原则上投标人注册资金不得低于300万元；公司成立三年以上（以营业执照成立日期到开标当日满三年为准）；且经营范围满足招标人需求；并在人员、设备、资金等方面具有承担本项目的能力；投标人是事业单位和社会团体及其分支机构，且经营范围满足招标方需求并在人员、设备、资金等方面具有承担本项目的能力的，可不受注册资金和成立时间限制；</w:t>
      </w:r>
    </w:p>
    <w:p w14:paraId="077749E5">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（2）投标人应遵守《中华人民共和国招投标法》及有关的法律和法规。具备独立法人资格，具有独立承担民事责任能力、良好的财务状况并具有一定的垫资能力，能切实履行合同。</w:t>
      </w:r>
    </w:p>
    <w:p w14:paraId="1AA26601">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（3）投标人在国家企业信用信息公示系统中有不良记录、近三年的公司财务报表异常、存在与本项目有关的违法及严重违规或被列入招标人“黑名单”的，招标人有权取消其投标资格。</w:t>
      </w:r>
    </w:p>
    <w:p w14:paraId="7D79EE5B">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4）投标人应有班组长等相关或类似培训项目策划执行实施经验，具有良好的风险应对能力，能够认可招标人的工作指令，包括节假日能正常开展工作等要求，并在开标时携带以往项目策划执行资料、企业资信材料、财务报表及完税证明等备查；</w:t>
      </w:r>
    </w:p>
    <w:p w14:paraId="2A9A2A6C">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（5）资格审查方式：资格后审，合格制。</w:t>
      </w:r>
    </w:p>
    <w:p w14:paraId="4457933F">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投标人须知：应明确要求投标人提供</w:t>
      </w:r>
    </w:p>
    <w:p w14:paraId="6B0E3013">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6256F04F">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②企业最近半年完税证明、信用证明材料（中国人民银行信用代码证+征信报告）； </w:t>
      </w:r>
    </w:p>
    <w:p w14:paraId="5CFA6F33">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③年度纳税信用评价信息（可从电子税务局查询截图，需加盖公章）； </w:t>
      </w:r>
    </w:p>
    <w:p w14:paraId="1B925D3C">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④企业对外担保说明（写明贵单位对外有无对外担保和质押业务，需加盖公章）。</w:t>
      </w:r>
    </w:p>
    <w:p w14:paraId="45E42057">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2.投标人对课程材料拥有合法的知识产权或具有合法的来源，有关知识产权中不存在任何侵犯第三方的权益。</w:t>
      </w:r>
    </w:p>
    <w:p w14:paraId="69EE1D1D">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3.投标方的直接或间接股东、法定代表人、董事、监事、高管非重汽员工及其亲属。 </w:t>
      </w:r>
    </w:p>
    <w:p w14:paraId="52AD5CFA">
      <w:pPr>
        <w:spacing w:line="500" w:lineRule="exact"/>
        <w:ind w:firstLine="602" w:firstLineChars="200"/>
        <w:jc w:val="left"/>
        <w:outlineLvl w:val="0"/>
        <w:rPr>
          <w:rFonts w:ascii="黑体" w:hAnsi="黑体" w:eastAsia="黑体" w:cs="黑体"/>
          <w:b/>
          <w:bCs/>
          <w:sz w:val="30"/>
          <w:szCs w:val="30"/>
        </w:rPr>
      </w:pPr>
      <w:bookmarkStart w:id="4" w:name="_Toc25722"/>
      <w:r>
        <w:rPr>
          <w:rFonts w:hint="eastAsia" w:ascii="黑体" w:hAnsi="黑体" w:eastAsia="黑体" w:cs="黑体"/>
          <w:b/>
          <w:bCs/>
          <w:sz w:val="30"/>
          <w:szCs w:val="30"/>
        </w:rPr>
        <w:t>三、投标说明</w:t>
      </w:r>
      <w:bookmarkEnd w:id="4"/>
      <w:bookmarkStart w:id="30" w:name="_GoBack"/>
      <w:bookmarkEnd w:id="30"/>
    </w:p>
    <w:p w14:paraId="62042957">
      <w:pPr>
        <w:pStyle w:val="36"/>
        <w:spacing w:line="500" w:lineRule="exact"/>
        <w:ind w:firstLine="602"/>
        <w:outlineLvl w:val="1"/>
        <w:rPr>
          <w:rFonts w:ascii="楷体_GB2312" w:hAnsi="楷体_GB2312" w:eastAsia="楷体_GB2312" w:cs="楷体_GB2312"/>
          <w:sz w:val="30"/>
          <w:szCs w:val="30"/>
        </w:rPr>
      </w:pPr>
      <w:r>
        <w:rPr>
          <w:rFonts w:hint="eastAsia" w:ascii="楷体_GB2312" w:hAnsi="楷体_GB2312" w:eastAsia="楷体_GB2312" w:cs="楷体_GB2312"/>
          <w:sz w:val="30"/>
          <w:szCs w:val="30"/>
        </w:rPr>
        <w:t>1.招标文件获取</w:t>
      </w:r>
    </w:p>
    <w:p w14:paraId="1B56DA6B">
      <w:pPr>
        <w:spacing w:line="500" w:lineRule="exact"/>
        <w:ind w:firstLine="600" w:firstLineChars="200"/>
        <w:jc w:val="left"/>
        <w:rPr>
          <w:rFonts w:ascii="仿宋_GB2312" w:hAnsi="仿宋" w:eastAsia="仿宋_GB2312"/>
          <w:sz w:val="30"/>
          <w:szCs w:val="30"/>
        </w:rPr>
      </w:pPr>
      <w:r>
        <w:rPr>
          <w:rFonts w:hint="eastAsia" w:ascii="仿宋_GB2312" w:hAnsi="黑体" w:eastAsia="仿宋_GB2312"/>
          <w:sz w:val="30"/>
          <w:szCs w:val="30"/>
        </w:rPr>
        <w:t>招标人将本项目招标文件公布至重汽e采通平台，地址如下：https://ecaitong.sinotruk.com:8012/#/login</w:t>
      </w:r>
      <w:r>
        <w:rPr>
          <w:rFonts w:hint="eastAsia" w:ascii="仿宋_GB2312" w:hAnsi="仿宋" w:eastAsia="仿宋_GB2312"/>
          <w:sz w:val="30"/>
          <w:szCs w:val="30"/>
        </w:rPr>
        <w:t>。投标人需注册后获取招标文件。具体操作详看</w:t>
      </w:r>
      <w:r>
        <w:rPr>
          <w:rFonts w:hint="eastAsia" w:ascii="仿宋_GB2312" w:hAnsi="仿宋" w:eastAsia="仿宋_GB2312"/>
          <w:sz w:val="30"/>
          <w:szCs w:val="30"/>
          <w:lang w:val="en-US" w:eastAsia="zh-CN"/>
        </w:rPr>
        <w:t>招标文件末尾后</w:t>
      </w:r>
      <w:r>
        <w:rPr>
          <w:rFonts w:hint="eastAsia" w:ascii="仿宋_GB2312" w:hAnsi="仿宋" w:eastAsia="仿宋_GB2312"/>
          <w:sz w:val="30"/>
          <w:szCs w:val="30"/>
        </w:rPr>
        <w:t>附件。</w:t>
      </w:r>
    </w:p>
    <w:p w14:paraId="6556C6F2">
      <w:pPr>
        <w:pStyle w:val="36"/>
        <w:spacing w:line="500" w:lineRule="exact"/>
        <w:ind w:firstLine="602"/>
        <w:outlineLvl w:val="1"/>
        <w:rPr>
          <w:rFonts w:ascii="楷体_GB2312" w:hAnsi="楷体_GB2312" w:eastAsia="楷体_GB2312" w:cs="楷体_GB2312"/>
          <w:sz w:val="30"/>
          <w:szCs w:val="30"/>
        </w:rPr>
      </w:pPr>
      <w:r>
        <w:rPr>
          <w:rFonts w:hint="eastAsia" w:ascii="楷体_GB2312" w:hAnsi="楷体_GB2312" w:eastAsia="楷体_GB2312" w:cs="楷体_GB2312"/>
          <w:sz w:val="30"/>
          <w:szCs w:val="30"/>
        </w:rPr>
        <w:t>2.报名方式</w:t>
      </w:r>
    </w:p>
    <w:p w14:paraId="1C2439EC">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投标人根据招标人在</w:t>
      </w:r>
      <w:r>
        <w:rPr>
          <w:rFonts w:hint="eastAsia" w:ascii="黑体" w:hAnsi="黑体" w:eastAsia="黑体" w:cs="黑体"/>
          <w:b/>
          <w:bCs/>
          <w:sz w:val="30"/>
          <w:szCs w:val="30"/>
        </w:rPr>
        <w:t>中国重汽官网、山东省阳光采购服务平台、中国招标投标公共服务平台</w:t>
      </w:r>
      <w:r>
        <w:rPr>
          <w:rFonts w:hint="eastAsia" w:ascii="仿宋_GB2312" w:hAnsi="仿宋" w:eastAsia="仿宋_GB2312" w:cs="Times New Roman"/>
          <w:sz w:val="30"/>
          <w:szCs w:val="30"/>
        </w:rPr>
        <w:t>等公开媒体上发布的招标信息，在“中国重汽e采通”平台报名。按照中国重汽e采通“SRM非生产供应商注册手册”进行注册，注册时请填写：项目名称和项目编号，供货类别选择“非生产招标/服务/培训教学”。其他的据实填写。</w:t>
      </w:r>
    </w:p>
    <w:p w14:paraId="24DD1F18">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注册完成后登录“e采通平台”进入“供应商应标”，选择对应的项目，点击“应标”后按照投标文件组成资格证明文件要求准备资料并上传，资质审查通过即为报名成功；公示期间请尽快应标。</w:t>
      </w:r>
    </w:p>
    <w:p w14:paraId="0D0AB741">
      <w:pPr>
        <w:pStyle w:val="10"/>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（1）发标时间：2024年9月</w:t>
      </w:r>
      <w:r>
        <w:rPr>
          <w:rFonts w:hint="eastAsia" w:ascii="仿宋_GB2312" w:hAnsi="仿宋" w:eastAsia="仿宋_GB2312" w:cs="Times New Roman"/>
          <w:color w:val="000000"/>
          <w:sz w:val="30"/>
          <w:szCs w:val="30"/>
          <w:lang w:val="en-US" w:eastAsia="zh-CN"/>
        </w:rPr>
        <w:t>10</w:t>
      </w:r>
      <w:r>
        <w:rPr>
          <w:rFonts w:hint="eastAsia" w:ascii="仿宋_GB2312" w:hAnsi="仿宋" w:eastAsia="仿宋_GB2312" w:cs="Times New Roman"/>
          <w:color w:val="000000"/>
          <w:sz w:val="30"/>
          <w:szCs w:val="30"/>
        </w:rPr>
        <w:t>日；</w:t>
      </w:r>
    </w:p>
    <w:p w14:paraId="71D79FBC">
      <w:pPr>
        <w:pStyle w:val="10"/>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（2）应标截止时间：2024年9月2</w:t>
      </w:r>
      <w:r>
        <w:rPr>
          <w:rFonts w:hint="eastAsia" w:ascii="仿宋_GB2312" w:hAnsi="仿宋" w:eastAsia="仿宋_GB2312" w:cs="Times New Roman"/>
          <w:color w:val="000000"/>
          <w:sz w:val="30"/>
          <w:szCs w:val="30"/>
          <w:lang w:val="en-US" w:eastAsia="zh-CN"/>
        </w:rPr>
        <w:t>1</w:t>
      </w:r>
      <w:r>
        <w:rPr>
          <w:rFonts w:hint="eastAsia" w:ascii="仿宋_GB2312" w:hAnsi="仿宋" w:eastAsia="仿宋_GB2312" w:cs="Times New Roman"/>
          <w:color w:val="000000"/>
          <w:sz w:val="30"/>
          <w:szCs w:val="30"/>
        </w:rPr>
        <w:t>日；</w:t>
      </w:r>
    </w:p>
    <w:p w14:paraId="3A40473D">
      <w:pPr>
        <w:pStyle w:val="10"/>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3）答疑时间：如果投标人对招标文件商务部分、技术部分有疑问，请各投标人在本答疑环节提出。提交疑问时间：2024年9月15日17:00前；提交疑问方式：将答疑问题以word文件格式发送至联系人邮件内，并电话联系工作人员查收，邮件名格式为：XXX公司（五个字以内公司简称）XX项目答疑文件。同时必须在邮件中以文字方式提供投标人全称、投标授权人姓名、联系方式（固定电话、手机、电子邮箱），并提供法定代表人授权委托书。</w:t>
      </w:r>
    </w:p>
    <w:p w14:paraId="18EF9875">
      <w:pPr>
        <w:pStyle w:val="36"/>
        <w:spacing w:line="500" w:lineRule="exact"/>
        <w:ind w:firstLine="602"/>
        <w:outlineLvl w:val="1"/>
        <w:rPr>
          <w:rFonts w:ascii="楷体_GB2312" w:hAnsi="楷体_GB2312" w:eastAsia="楷体_GB2312" w:cs="楷体_GB2312"/>
          <w:sz w:val="30"/>
          <w:szCs w:val="30"/>
        </w:rPr>
      </w:pPr>
      <w:r>
        <w:rPr>
          <w:rFonts w:hint="eastAsia" w:ascii="楷体_GB2312" w:hAnsi="楷体_GB2312" w:eastAsia="楷体_GB2312" w:cs="楷体_GB2312"/>
          <w:sz w:val="30"/>
          <w:szCs w:val="30"/>
        </w:rPr>
        <w:t>3.投标保证金</w:t>
      </w:r>
    </w:p>
    <w:p w14:paraId="344B6A2B">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 xml:space="preserve">投标人须向招标人缴纳投标保证金，投标保证金为 10000 元（人民币大写壹万元整），本次招标收取的投标保证金公对公（基本账户）以现汇形式进行交款，不允许以个人名义交款，汇款时必须注明“中国重汽班组长集中培训项目招标采购招标处置保证金”，收款开户行及账户见下： </w:t>
      </w:r>
    </w:p>
    <w:p w14:paraId="22080E2F">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名称：中国重汽集团济南动力有限公司</w:t>
      </w:r>
    </w:p>
    <w:p w14:paraId="1748F5E7">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地址：山东省济南市高新区华奥路777号</w:t>
      </w:r>
    </w:p>
    <w:p w14:paraId="25143894">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电话：58062126</w:t>
      </w:r>
    </w:p>
    <w:p w14:paraId="13286740">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账号：37001616508050150300</w:t>
      </w:r>
    </w:p>
    <w:p w14:paraId="152AD16E">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开户行行号：105451000362</w:t>
      </w:r>
    </w:p>
    <w:p w14:paraId="3628BF3F">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财务电话：0531-58062181</w:t>
      </w:r>
    </w:p>
    <w:p w14:paraId="0437E3A9">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开户行：中国建设银行济南市天桥区支行</w:t>
      </w:r>
    </w:p>
    <w:p w14:paraId="32D33613">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投标人需将付款证明发送至邮箱 。开标时，投标人须向招标人提供付款证明。中标单位的招标保证金在合同签订后的下一月返还到交纳账户；未中标单位的投标保证金在中标结果公布后的下一月返还到交纳账户；开标现场被判定为否决单位的，其投标保证金在开标之后的下一月返还到交纳账户。</w:t>
      </w:r>
    </w:p>
    <w:p w14:paraId="309222C0">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发生以下情况时，招标人有权没收投标保证金：</w:t>
      </w:r>
    </w:p>
    <w:p w14:paraId="6DCF4826">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a）截至开标前 3 天，投标人无正当理由、未以书面形式向招标人递交说明而在投标截止日不来投标的；</w:t>
      </w:r>
    </w:p>
    <w:p w14:paraId="0769F9F7">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b）投标人递送投标文件后，无正当理由放弃投标的；</w:t>
      </w:r>
    </w:p>
    <w:p w14:paraId="1F5BEED3">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c）自中标通知书发出之日起 30 日内，中标人无正当理由不与招标人签订合同的；</w:t>
      </w:r>
    </w:p>
    <w:p w14:paraId="3701EB99">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d）投标人在投标过程中被查实有串标、围标、陪标等违法违纪行为的；</w:t>
      </w:r>
    </w:p>
    <w:p w14:paraId="2140B6E8">
      <w:pPr>
        <w:pStyle w:val="38"/>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e）投标人有违约违规行为或被投诉、举报的，在调查处理期间，保证金暂不退还，待调查处理结束后按有关规定处理。</w:t>
      </w:r>
    </w:p>
    <w:p w14:paraId="7E1CEEF3">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4.投标报价</w:t>
      </w:r>
    </w:p>
    <w:p w14:paraId="7BD5C66A">
      <w:pPr>
        <w:pStyle w:val="10"/>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4.1投标人须在投标截止日期前将电子标书上传到重汽e采通平台。若逾期未完成重汽e采通上传标书，投标无效。</w:t>
      </w:r>
    </w:p>
    <w:p w14:paraId="59FE04DC">
      <w:pPr>
        <w:pStyle w:val="10"/>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4.2投标报价应包括培训课程开发及师资、培训物料等全部费用，除此之外，采购方无需支付任何费用。</w:t>
      </w:r>
    </w:p>
    <w:p w14:paraId="32CC7EC9">
      <w:pPr>
        <w:pStyle w:val="10"/>
        <w:spacing w:line="500" w:lineRule="exact"/>
        <w:ind w:firstLine="600" w:firstLineChars="200"/>
        <w:rPr>
          <w:rFonts w:hint="eastAsia"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4.3报价货币单位为元（人民币），报价时须注明不含税价、税率以及价税合计等信息。</w:t>
      </w:r>
    </w:p>
    <w:p w14:paraId="1B4ED9B6">
      <w:pPr>
        <w:pStyle w:val="10"/>
        <w:spacing w:line="500" w:lineRule="exact"/>
        <w:ind w:firstLine="600" w:firstLineChars="200"/>
        <w:rPr>
          <w:rFonts w:hint="default" w:ascii="黑体" w:hAnsi="黑体" w:eastAsia="黑体" w:cs="黑体"/>
          <w:b/>
          <w:bCs/>
          <w:kern w:val="2"/>
          <w:sz w:val="30"/>
          <w:szCs w:val="30"/>
          <w:lang w:val="en-US" w:eastAsia="zh-CN" w:bidi="ar-SA"/>
        </w:rPr>
      </w:pPr>
      <w:r>
        <w:rPr>
          <w:rFonts w:hint="eastAsia" w:ascii="仿宋_GB2312" w:hAnsi="仿宋" w:eastAsia="仿宋_GB2312" w:cs="Times New Roman"/>
          <w:color w:val="000000"/>
          <w:sz w:val="30"/>
          <w:szCs w:val="30"/>
          <w:lang w:val="en-US" w:eastAsia="zh-CN"/>
        </w:rPr>
        <w:t>4.4投标限价：</w:t>
      </w:r>
      <w:r>
        <w:rPr>
          <w:rFonts w:hint="eastAsia" w:ascii="黑体" w:hAnsi="黑体" w:eastAsia="黑体" w:cs="黑体"/>
          <w:b/>
          <w:bCs/>
          <w:kern w:val="2"/>
          <w:sz w:val="30"/>
          <w:szCs w:val="30"/>
          <w:lang w:val="en-US" w:eastAsia="zh-CN" w:bidi="ar-SA"/>
        </w:rPr>
        <w:t>人民币89.5万元（含税），超过该价格无法投标。</w:t>
      </w:r>
    </w:p>
    <w:p w14:paraId="315BB15F">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5.评标过程</w:t>
      </w:r>
    </w:p>
    <w:p w14:paraId="7B3DD6A2">
      <w:pPr>
        <w:spacing w:line="500" w:lineRule="exact"/>
        <w:ind w:firstLine="600" w:firstLineChars="200"/>
        <w:rPr>
          <w:rFonts w:ascii="黑体" w:hAnsi="黑体" w:eastAsia="黑体" w:cs="黑体"/>
          <w:b/>
          <w:bCs/>
          <w:sz w:val="30"/>
          <w:szCs w:val="30"/>
        </w:rPr>
      </w:pPr>
      <w:r>
        <w:rPr>
          <w:rFonts w:hint="eastAsia" w:ascii="仿宋_GB2312" w:hAnsi="仿宋" w:eastAsia="仿宋_GB2312"/>
          <w:sz w:val="30"/>
          <w:szCs w:val="30"/>
        </w:rPr>
        <w:t>为保证项目顺利实施，由招标人组织、按国家法律法规及公司相关规章制度要求，设立评标工作小组，投标人在讲标时，须由拟担任招标项目的项目经理及项目组成员讲标，其中：讲标20分钟，现场答疑时间20分钟。</w:t>
      </w:r>
      <w:r>
        <w:rPr>
          <w:rFonts w:hint="eastAsia" w:ascii="黑体" w:hAnsi="黑体" w:eastAsia="黑体" w:cs="黑体"/>
          <w:b/>
          <w:bCs/>
          <w:sz w:val="30"/>
          <w:szCs w:val="30"/>
        </w:rPr>
        <w:t xml:space="preserve">  </w:t>
      </w:r>
    </w:p>
    <w:p w14:paraId="2B2D176F">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5.1通过应标资格审查，报名成功的单位进入投标环节，按照“SRM系统供应商用户手册”，在重汽e采通平台投递电子标书（包含资质标、技术标、商务标），没有通过应标资质审查的单位不能进入投标环节；</w:t>
      </w:r>
    </w:p>
    <w:p w14:paraId="17536EB7">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5.2资质标评审：招标人通过重汽e采通平台对投标人的的《资质标》进行审核，审核通过的单位，进入技术标评审；</w:t>
      </w:r>
    </w:p>
    <w:p w14:paraId="71508864">
      <w:pPr>
        <w:spacing w:line="500" w:lineRule="exact"/>
        <w:ind w:firstLine="600" w:firstLineChars="200"/>
        <w:rPr>
          <w:rFonts w:ascii="黑体" w:hAnsi="黑体" w:eastAsia="黑体" w:cs="黑体"/>
          <w:b/>
          <w:bCs/>
          <w:sz w:val="30"/>
          <w:szCs w:val="30"/>
        </w:rPr>
      </w:pPr>
      <w:r>
        <w:rPr>
          <w:rFonts w:hint="eastAsia" w:ascii="仿宋_GB2312" w:hAnsi="仿宋" w:eastAsia="仿宋_GB2312"/>
          <w:sz w:val="30"/>
          <w:szCs w:val="30"/>
        </w:rPr>
        <w:t>5.3技术标评审：技术标评标专家组，通过重汽e采通，对各投标人的《技术标》进行综合评审；评审期间产生的技术澄清均由投标人在重汽e采通平台内完成提交；</w:t>
      </w:r>
      <w:r>
        <w:rPr>
          <w:rFonts w:hint="eastAsia" w:ascii="黑体" w:hAnsi="黑体" w:eastAsia="黑体" w:cs="黑体"/>
          <w:b/>
          <w:bCs/>
          <w:sz w:val="30"/>
          <w:szCs w:val="30"/>
        </w:rPr>
        <w:t>本次招标采用技术标和商务标分级开标的模式，技术标评分低于80分予以淘汰；</w:t>
      </w:r>
    </w:p>
    <w:p w14:paraId="2E214331">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5.4商务标评审：公开唱标→商务条款相应确认→价格澄清→商务标评审，采用多轮商务谈判。评审期间产生的商务价格澄清均由投标人在重汽e采通平台内限时完成提交；</w:t>
      </w:r>
    </w:p>
    <w:p w14:paraId="76E35894">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 xml:space="preserve"> 注意：投标人均需自带笔记本电脑在重汽e采通平台自主进行投标和提交澄清函；投标和提交澄清函均有时间限制，超时未提交的按无效处理。  </w:t>
      </w:r>
    </w:p>
    <w:p w14:paraId="5941192B">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5.5中标人确定：</w:t>
      </w:r>
      <w:r>
        <w:rPr>
          <w:rFonts w:hint="eastAsia" w:ascii="黑体" w:hAnsi="黑体" w:eastAsia="黑体" w:cs="黑体"/>
          <w:b/>
          <w:bCs/>
          <w:sz w:val="30"/>
          <w:szCs w:val="30"/>
        </w:rPr>
        <w:t>技术标入围后，综合考虑技术标得分、商务标得分，加权最终得分推荐</w:t>
      </w:r>
      <w:r>
        <w:rPr>
          <w:rFonts w:hint="eastAsia" w:ascii="黑体" w:hAnsi="黑体" w:eastAsia="黑体" w:cs="黑体"/>
          <w:b/>
          <w:bCs/>
          <w:sz w:val="30"/>
          <w:szCs w:val="30"/>
          <w:lang w:val="en-US" w:eastAsia="zh-CN"/>
        </w:rPr>
        <w:t>中标候选人</w:t>
      </w:r>
      <w:r>
        <w:rPr>
          <w:rFonts w:hint="eastAsia" w:ascii="黑体" w:hAnsi="黑体" w:eastAsia="黑体" w:cs="黑体"/>
          <w:b/>
          <w:bCs/>
          <w:sz w:val="30"/>
          <w:szCs w:val="30"/>
        </w:rPr>
        <w:t>（最终得分=技术标得分*50%+商务标得分*50%，保留两位小数）。</w:t>
      </w:r>
      <w:r>
        <w:rPr>
          <w:rFonts w:hint="eastAsia" w:ascii="仿宋_GB2312" w:hAnsi="仿宋" w:eastAsia="仿宋_GB2312"/>
          <w:sz w:val="30"/>
          <w:szCs w:val="30"/>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5EEADA98">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lang w:val="en-US" w:eastAsia="zh-CN"/>
        </w:rPr>
        <w:t>6</w:t>
      </w:r>
      <w:r>
        <w:rPr>
          <w:rFonts w:hint="eastAsia" w:ascii="楷体_GB2312" w:hAnsi="楷体_GB2312" w:eastAsia="楷体_GB2312" w:cs="楷体_GB2312"/>
          <w:b/>
          <w:bCs/>
          <w:sz w:val="30"/>
          <w:szCs w:val="30"/>
        </w:rPr>
        <w:t>.付款条件及付款方式</w:t>
      </w:r>
    </w:p>
    <w:p w14:paraId="2012D520">
      <w:pPr>
        <w:autoSpaceDE w:val="0"/>
        <w:autoSpaceDN w:val="0"/>
        <w:adjustRightInd w:val="0"/>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lang w:val="en-US" w:eastAsia="zh-CN"/>
        </w:rPr>
        <w:t>6</w:t>
      </w:r>
      <w:r>
        <w:rPr>
          <w:rFonts w:hint="eastAsia" w:ascii="仿宋_GB2312" w:hAnsi="仿宋" w:eastAsia="仿宋_GB2312"/>
          <w:sz w:val="30"/>
          <w:szCs w:val="30"/>
        </w:rPr>
        <w:t>.1付款条件：投标人完成合同约定的服务事项，且在服务过程中无明显纰漏，经招标人对服务完成情况确认后进行结算。对于特殊情形，经双方协商一致可以适当延期或变更支付条件。</w:t>
      </w:r>
    </w:p>
    <w:p w14:paraId="14DD5BFF">
      <w:pPr>
        <w:autoSpaceDE w:val="0"/>
        <w:autoSpaceDN w:val="0"/>
        <w:adjustRightInd w:val="0"/>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lang w:val="en-US" w:eastAsia="zh-CN"/>
        </w:rPr>
        <w:t>6</w:t>
      </w:r>
      <w:r>
        <w:rPr>
          <w:rFonts w:hint="eastAsia" w:ascii="仿宋_GB2312" w:hAnsi="仿宋" w:eastAsia="仿宋_GB2312"/>
          <w:sz w:val="30"/>
          <w:szCs w:val="30"/>
        </w:rPr>
        <w:t>.2付款方式：</w:t>
      </w:r>
      <w:r>
        <w:rPr>
          <w:rFonts w:hint="eastAsia" w:ascii="黑体" w:hAnsi="黑体" w:eastAsia="黑体" w:cs="黑体"/>
          <w:b/>
          <w:bCs/>
          <w:sz w:val="30"/>
          <w:szCs w:val="30"/>
        </w:rPr>
        <w:t>半年期商业汇票（银行承兑汇票或商业承兑汇票）。</w:t>
      </w:r>
      <w:r>
        <w:rPr>
          <w:rFonts w:hint="eastAsia" w:ascii="仿宋_GB2312" w:hAnsi="仿宋" w:eastAsia="仿宋_GB2312"/>
          <w:sz w:val="30"/>
          <w:szCs w:val="30"/>
        </w:rPr>
        <w:t>乙方按照合同约定提供培训服务，提交金额为合同价款100%的收据，并向甲方开具符合法律规定的增值税专用发票，甲方收到发票后30个工作日内支付发票载明的采购费用。</w:t>
      </w:r>
    </w:p>
    <w:p w14:paraId="3890F38B">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lang w:val="en-US" w:eastAsia="zh-CN"/>
        </w:rPr>
        <w:t>7</w:t>
      </w:r>
      <w:r>
        <w:rPr>
          <w:rFonts w:hint="eastAsia" w:ascii="楷体_GB2312" w:hAnsi="楷体_GB2312" w:eastAsia="楷体_GB2312" w:cs="楷体_GB2312"/>
          <w:b/>
          <w:bCs/>
          <w:sz w:val="30"/>
          <w:szCs w:val="30"/>
        </w:rPr>
        <w:t>.评标原则和评分标准</w:t>
      </w:r>
    </w:p>
    <w:p w14:paraId="077BD93B">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lang w:val="en-US" w:eastAsia="zh-CN"/>
        </w:rPr>
        <w:t>7</w:t>
      </w:r>
      <w:r>
        <w:rPr>
          <w:rFonts w:hint="eastAsia" w:ascii="仿宋_GB2312" w:hAnsi="仿宋" w:eastAsia="仿宋_GB2312"/>
          <w:sz w:val="30"/>
          <w:szCs w:val="30"/>
        </w:rPr>
        <w:t>.1评标工作由招标人为该项目依法组织的、由3人及以上单数成员组成的评标工作小组负责。由评标工作小组按照国家招投标有关规定，本着公平、公正、公开、有序的原则，在最大限度地满足招标文件实质性要求的前提下，按照招标文件中规定的各项因素进行评审。</w:t>
      </w:r>
    </w:p>
    <w:p w14:paraId="3C282479">
      <w:pPr>
        <w:spacing w:line="500" w:lineRule="exact"/>
        <w:ind w:firstLine="600" w:firstLineChars="200"/>
        <w:jc w:val="left"/>
        <w:outlineLvl w:val="2"/>
        <w:rPr>
          <w:rFonts w:ascii="方正小标宋简体" w:hAnsi="方正小标宋简体" w:eastAsia="方正小标宋简体" w:cs="方正小标宋简体"/>
          <w:b/>
          <w:bCs/>
          <w:sz w:val="40"/>
          <w:szCs w:val="40"/>
        </w:rPr>
      </w:pPr>
      <w:r>
        <w:rPr>
          <w:rFonts w:hint="eastAsia" w:ascii="仿宋_GB2312" w:hAnsi="仿宋" w:eastAsia="仿宋_GB2312"/>
          <w:sz w:val="30"/>
          <w:szCs w:val="30"/>
        </w:rPr>
        <w:t>（1）技术标评分标准如下：</w:t>
      </w:r>
    </w:p>
    <w:tbl>
      <w:tblPr>
        <w:tblStyle w:val="18"/>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20"/>
        <w:gridCol w:w="4520"/>
        <w:gridCol w:w="2210"/>
        <w:gridCol w:w="544"/>
      </w:tblGrid>
      <w:tr w14:paraId="161F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5" w:type="dxa"/>
            <w:vAlign w:val="center"/>
          </w:tcPr>
          <w:p w14:paraId="06B13CD4">
            <w:pPr>
              <w:widowControl/>
              <w:spacing w:line="300" w:lineRule="exact"/>
              <w:jc w:val="center"/>
              <w:rPr>
                <w:rFonts w:ascii="CIDFont" w:hAnsi="CIDFont" w:eastAsia="CIDFont" w:cs="CIDFont"/>
                <w:b/>
                <w:bCs/>
                <w:color w:val="000000"/>
                <w:kern w:val="0"/>
                <w:sz w:val="20"/>
                <w:lang w:bidi="ar"/>
              </w:rPr>
            </w:pPr>
            <w:r>
              <w:rPr>
                <w:rFonts w:hint="eastAsia" w:cs="CIDFont" w:asciiTheme="minorEastAsia" w:hAnsiTheme="minorEastAsia" w:eastAsiaTheme="minorEastAsia"/>
                <w:b/>
                <w:bCs/>
                <w:color w:val="000000"/>
                <w:kern w:val="0"/>
                <w:sz w:val="20"/>
                <w:lang w:bidi="ar"/>
              </w:rPr>
              <w:t>项目</w:t>
            </w:r>
          </w:p>
        </w:tc>
        <w:tc>
          <w:tcPr>
            <w:tcW w:w="1420" w:type="dxa"/>
            <w:shd w:val="clear" w:color="auto" w:fill="auto"/>
            <w:vAlign w:val="center"/>
          </w:tcPr>
          <w:p w14:paraId="07AAD0AF">
            <w:pPr>
              <w:widowControl/>
              <w:spacing w:line="300" w:lineRule="exact"/>
              <w:jc w:val="center"/>
              <w:rPr>
                <w:rFonts w:ascii="CIDFont" w:hAnsi="CIDFont" w:eastAsia="CIDFont" w:cs="CIDFont"/>
                <w:b/>
                <w:bCs/>
                <w:color w:val="000000"/>
                <w:kern w:val="0"/>
                <w:sz w:val="20"/>
                <w:lang w:bidi="ar"/>
              </w:rPr>
            </w:pPr>
            <w:r>
              <w:rPr>
                <w:rFonts w:hint="eastAsia" w:ascii="CIDFont" w:hAnsi="CIDFont" w:eastAsia="CIDFont" w:cs="CIDFont"/>
                <w:b/>
                <w:bCs/>
                <w:color w:val="000000"/>
                <w:kern w:val="0"/>
                <w:sz w:val="20"/>
                <w:lang w:bidi="ar"/>
              </w:rPr>
              <w:t>细则</w:t>
            </w:r>
          </w:p>
        </w:tc>
        <w:tc>
          <w:tcPr>
            <w:tcW w:w="6730" w:type="dxa"/>
            <w:gridSpan w:val="2"/>
            <w:shd w:val="clear" w:color="auto" w:fill="auto"/>
            <w:vAlign w:val="center"/>
          </w:tcPr>
          <w:p w14:paraId="3B93FAC7">
            <w:pPr>
              <w:widowControl/>
              <w:spacing w:line="300" w:lineRule="exact"/>
              <w:jc w:val="center"/>
              <w:rPr>
                <w:rFonts w:ascii="CIDFont" w:hAnsi="CIDFont" w:eastAsia="CIDFont" w:cs="CIDFont"/>
                <w:b/>
                <w:bCs/>
                <w:color w:val="000000"/>
                <w:kern w:val="0"/>
                <w:sz w:val="20"/>
                <w:lang w:bidi="ar"/>
              </w:rPr>
            </w:pPr>
            <w:r>
              <w:rPr>
                <w:rFonts w:hint="eastAsia" w:ascii="CIDFont" w:hAnsi="CIDFont" w:eastAsia="CIDFont" w:cs="CIDFont"/>
                <w:b/>
                <w:bCs/>
                <w:color w:val="000000"/>
                <w:kern w:val="0"/>
                <w:sz w:val="20"/>
                <w:lang w:bidi="ar"/>
              </w:rPr>
              <w:t>技术标评分标准</w:t>
            </w:r>
          </w:p>
        </w:tc>
        <w:tc>
          <w:tcPr>
            <w:tcW w:w="544" w:type="dxa"/>
            <w:shd w:val="clear" w:color="auto" w:fill="auto"/>
            <w:vAlign w:val="center"/>
          </w:tcPr>
          <w:p w14:paraId="200821FF">
            <w:pPr>
              <w:widowControl/>
              <w:spacing w:line="300" w:lineRule="exact"/>
              <w:jc w:val="center"/>
              <w:rPr>
                <w:rFonts w:ascii="CIDFont" w:hAnsi="CIDFont" w:eastAsia="CIDFont" w:cs="CIDFont"/>
                <w:b/>
                <w:bCs/>
                <w:color w:val="000000"/>
                <w:kern w:val="0"/>
                <w:sz w:val="20"/>
                <w:lang w:bidi="ar"/>
              </w:rPr>
            </w:pPr>
            <w:r>
              <w:rPr>
                <w:rFonts w:hint="eastAsia" w:ascii="CIDFont" w:hAnsi="CIDFont" w:eastAsia="CIDFont" w:cs="CIDFont"/>
                <w:b/>
                <w:bCs/>
                <w:color w:val="000000"/>
                <w:kern w:val="0"/>
                <w:sz w:val="20"/>
                <w:lang w:bidi="ar"/>
              </w:rPr>
              <w:t>得分</w:t>
            </w:r>
          </w:p>
        </w:tc>
      </w:tr>
      <w:tr w14:paraId="42E8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1125" w:type="dxa"/>
            <w:vMerge w:val="restart"/>
            <w:vAlign w:val="center"/>
          </w:tcPr>
          <w:p w14:paraId="174BFDD1">
            <w:pPr>
              <w:widowControl/>
              <w:spacing w:line="300" w:lineRule="exact"/>
              <w:jc w:val="center"/>
            </w:pPr>
            <w:r>
              <w:rPr>
                <w:rFonts w:hint="eastAsia"/>
              </w:rPr>
              <w:t>技术标</w:t>
            </w:r>
          </w:p>
          <w:p w14:paraId="07E6CDCA">
            <w:pPr>
              <w:widowControl/>
              <w:spacing w:line="300" w:lineRule="exact"/>
              <w:jc w:val="center"/>
              <w:rPr>
                <w:rFonts w:ascii="宋体" w:hAnsi="宋体" w:cstheme="minorBidi"/>
                <w:szCs w:val="21"/>
              </w:rPr>
            </w:pPr>
            <w:r>
              <w:rPr>
                <w:rFonts w:hint="eastAsia"/>
              </w:rPr>
              <w:t>（1</w:t>
            </w:r>
            <w:r>
              <w:t>00</w:t>
            </w:r>
            <w:r>
              <w:rPr>
                <w:rFonts w:hint="eastAsia"/>
              </w:rPr>
              <w:t>分）</w:t>
            </w:r>
          </w:p>
        </w:tc>
        <w:tc>
          <w:tcPr>
            <w:tcW w:w="1420" w:type="dxa"/>
            <w:shd w:val="clear" w:color="auto" w:fill="auto"/>
            <w:vAlign w:val="center"/>
          </w:tcPr>
          <w:p w14:paraId="5A4192DB">
            <w:pPr>
              <w:widowControl/>
              <w:spacing w:line="300" w:lineRule="exact"/>
              <w:jc w:val="center"/>
              <w:rPr>
                <w:rFonts w:ascii="宋体" w:hAnsi="宋体" w:cstheme="minorBidi"/>
                <w:szCs w:val="21"/>
              </w:rPr>
            </w:pPr>
            <w:r>
              <w:rPr>
                <w:rFonts w:hint="eastAsia" w:ascii="宋体" w:hAnsi="宋体" w:cstheme="minorBidi"/>
                <w:szCs w:val="21"/>
              </w:rPr>
              <w:t>投标方业绩</w:t>
            </w:r>
          </w:p>
          <w:p w14:paraId="6B179C44">
            <w:pPr>
              <w:widowControl/>
              <w:spacing w:line="300" w:lineRule="exact"/>
              <w:jc w:val="center"/>
              <w:rPr>
                <w:rFonts w:ascii="宋体" w:hAnsi="宋体" w:cstheme="minorBidi"/>
                <w:szCs w:val="21"/>
              </w:rPr>
            </w:pPr>
            <w:r>
              <w:rPr>
                <w:rFonts w:hint="eastAsia" w:ascii="宋体" w:hAnsi="宋体" w:cstheme="minorBidi"/>
                <w:szCs w:val="21"/>
              </w:rPr>
              <w:t>（20 分）</w:t>
            </w:r>
          </w:p>
        </w:tc>
        <w:tc>
          <w:tcPr>
            <w:tcW w:w="4520" w:type="dxa"/>
            <w:shd w:val="clear" w:color="auto" w:fill="auto"/>
            <w:vAlign w:val="center"/>
          </w:tcPr>
          <w:p w14:paraId="23964FCC">
            <w:pPr>
              <w:widowControl/>
              <w:spacing w:line="300" w:lineRule="exact"/>
              <w:jc w:val="left"/>
              <w:rPr>
                <w:rFonts w:ascii="宋体" w:hAnsi="宋体" w:cstheme="minorBidi"/>
                <w:szCs w:val="21"/>
              </w:rPr>
            </w:pPr>
            <w:r>
              <w:rPr>
                <w:rFonts w:hint="eastAsia" w:ascii="宋体" w:hAnsi="宋体" w:cstheme="minorBidi"/>
                <w:szCs w:val="21"/>
              </w:rPr>
              <w:t>1.合作单位、整车及相关行业案例（同行业加分）及业务拓展情况。整车行业或相关总成零部件合作一家得3分，最高15分。</w:t>
            </w:r>
          </w:p>
          <w:p w14:paraId="62C513C4">
            <w:pPr>
              <w:widowControl/>
              <w:spacing w:line="300" w:lineRule="exact"/>
              <w:jc w:val="left"/>
              <w:rPr>
                <w:rFonts w:ascii="宋体" w:hAnsi="宋体" w:cstheme="minorBidi"/>
                <w:szCs w:val="21"/>
              </w:rPr>
            </w:pPr>
            <w:r>
              <w:rPr>
                <w:rFonts w:hint="eastAsia" w:ascii="宋体" w:hAnsi="宋体" w:cstheme="minorBidi"/>
                <w:szCs w:val="21"/>
              </w:rPr>
              <w:t>2.取得的相关荣誉、信用等级和认证证书得5分，缺少的视情况得1-3分。</w:t>
            </w:r>
          </w:p>
        </w:tc>
        <w:tc>
          <w:tcPr>
            <w:tcW w:w="2210" w:type="dxa"/>
            <w:vMerge w:val="restart"/>
            <w:shd w:val="clear" w:color="auto" w:fill="auto"/>
            <w:vAlign w:val="center"/>
          </w:tcPr>
          <w:p w14:paraId="26C35BC5">
            <w:pPr>
              <w:widowControl/>
              <w:spacing w:line="300" w:lineRule="exact"/>
              <w:jc w:val="left"/>
              <w:rPr>
                <w:rFonts w:ascii="宋体" w:hAnsi="宋体" w:cstheme="minorBidi"/>
                <w:szCs w:val="21"/>
              </w:rPr>
            </w:pPr>
            <w:r>
              <w:rPr>
                <w:rFonts w:hint="eastAsia" w:ascii="宋体" w:hAnsi="宋体" w:cstheme="minorBidi"/>
                <w:szCs w:val="21"/>
              </w:rPr>
              <w:t>现场讲标。围绕投标方业绩、培训方案、服务承诺、投标方资质等方面阐述项目保障、计划、技术服务等。</w:t>
            </w:r>
          </w:p>
        </w:tc>
        <w:tc>
          <w:tcPr>
            <w:tcW w:w="544" w:type="dxa"/>
            <w:shd w:val="clear" w:color="auto" w:fill="auto"/>
            <w:vAlign w:val="center"/>
          </w:tcPr>
          <w:p w14:paraId="228E9B8A">
            <w:pPr>
              <w:widowControl/>
              <w:spacing w:line="300" w:lineRule="exact"/>
              <w:jc w:val="left"/>
              <w:rPr>
                <w:rFonts w:ascii="宋体" w:hAnsi="宋体" w:cstheme="minorBidi"/>
                <w:szCs w:val="21"/>
              </w:rPr>
            </w:pPr>
          </w:p>
        </w:tc>
      </w:tr>
      <w:tr w14:paraId="2437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atLeast"/>
          <w:jc w:val="center"/>
        </w:trPr>
        <w:tc>
          <w:tcPr>
            <w:tcW w:w="1125" w:type="dxa"/>
            <w:vMerge w:val="continue"/>
          </w:tcPr>
          <w:p w14:paraId="1A8C898D">
            <w:pPr>
              <w:widowControl/>
              <w:spacing w:line="300" w:lineRule="exact"/>
              <w:jc w:val="center"/>
              <w:rPr>
                <w:rFonts w:ascii="宋体" w:hAnsi="宋体" w:cstheme="minorBidi"/>
                <w:szCs w:val="21"/>
              </w:rPr>
            </w:pPr>
          </w:p>
        </w:tc>
        <w:tc>
          <w:tcPr>
            <w:tcW w:w="1420" w:type="dxa"/>
            <w:shd w:val="clear" w:color="auto" w:fill="auto"/>
            <w:vAlign w:val="center"/>
          </w:tcPr>
          <w:p w14:paraId="0F5053E7">
            <w:pPr>
              <w:widowControl/>
              <w:spacing w:line="300" w:lineRule="exact"/>
              <w:jc w:val="center"/>
              <w:rPr>
                <w:rFonts w:ascii="宋体" w:hAnsi="宋体" w:cstheme="minorBidi"/>
                <w:szCs w:val="21"/>
              </w:rPr>
            </w:pPr>
            <w:r>
              <w:rPr>
                <w:rFonts w:hint="eastAsia" w:ascii="宋体" w:hAnsi="宋体" w:cstheme="minorBidi"/>
                <w:szCs w:val="21"/>
              </w:rPr>
              <w:t>培训方案</w:t>
            </w:r>
          </w:p>
          <w:p w14:paraId="234B0C3E">
            <w:pPr>
              <w:widowControl/>
              <w:spacing w:line="300" w:lineRule="exact"/>
              <w:jc w:val="center"/>
              <w:rPr>
                <w:rFonts w:ascii="宋体" w:hAnsi="宋体" w:cstheme="minorBidi"/>
                <w:szCs w:val="21"/>
              </w:rPr>
            </w:pPr>
            <w:r>
              <w:rPr>
                <w:rFonts w:hint="eastAsia" w:ascii="宋体" w:hAnsi="宋体" w:cstheme="minorBidi"/>
                <w:szCs w:val="21"/>
              </w:rPr>
              <w:t>（60 分）</w:t>
            </w:r>
          </w:p>
        </w:tc>
        <w:tc>
          <w:tcPr>
            <w:tcW w:w="4520" w:type="dxa"/>
            <w:shd w:val="clear" w:color="auto" w:fill="auto"/>
            <w:vAlign w:val="center"/>
          </w:tcPr>
          <w:p w14:paraId="327CC068">
            <w:pPr>
              <w:widowControl/>
              <w:spacing w:line="300" w:lineRule="exact"/>
              <w:jc w:val="left"/>
              <w:rPr>
                <w:rFonts w:ascii="宋体" w:hAnsi="宋体" w:cstheme="minorBidi"/>
                <w:szCs w:val="21"/>
              </w:rPr>
            </w:pPr>
            <w:r>
              <w:rPr>
                <w:rFonts w:hint="eastAsia" w:ascii="宋体" w:hAnsi="宋体" w:cstheme="minorBidi"/>
                <w:szCs w:val="21"/>
              </w:rPr>
              <w:t>1.团队管理：管理架构清晰、专有讲师团队在20人以上得10分，不足视情况得1-8分。</w:t>
            </w:r>
          </w:p>
          <w:p w14:paraId="0240A68A">
            <w:pPr>
              <w:widowControl/>
              <w:spacing w:line="300" w:lineRule="exact"/>
              <w:jc w:val="left"/>
              <w:rPr>
                <w:rFonts w:ascii="宋体" w:hAnsi="宋体" w:cstheme="minorBidi"/>
                <w:szCs w:val="21"/>
              </w:rPr>
            </w:pPr>
            <w:r>
              <w:rPr>
                <w:rFonts w:hint="eastAsia" w:ascii="宋体" w:hAnsi="宋体" w:cstheme="minorBidi"/>
                <w:szCs w:val="21"/>
              </w:rPr>
              <w:t>2.培训内容：培训内容贴合度、课程内容丰富度、课程体系设计逻，完全符合得20分，符合得15分，基本符合得10分，不符合得5分。</w:t>
            </w:r>
          </w:p>
          <w:p w14:paraId="54D07038">
            <w:pPr>
              <w:widowControl/>
              <w:spacing w:line="300" w:lineRule="exact"/>
              <w:jc w:val="left"/>
              <w:rPr>
                <w:rFonts w:ascii="宋体" w:hAnsi="宋体" w:cstheme="minorBidi"/>
                <w:szCs w:val="21"/>
              </w:rPr>
            </w:pPr>
            <w:r>
              <w:rPr>
                <w:rFonts w:hint="eastAsia" w:ascii="宋体" w:hAnsi="宋体" w:cstheme="minorBidi"/>
                <w:szCs w:val="21"/>
              </w:rPr>
              <w:t>3.培训运营：项目运营方案可行、科学，具有课堂氛围营造措施、可提高员工培训满意度，完全符合得20分，符合得15分，基本符合得10分，不符合得5分。</w:t>
            </w:r>
          </w:p>
          <w:p w14:paraId="4FBA567E">
            <w:pPr>
              <w:widowControl/>
              <w:spacing w:line="300" w:lineRule="exact"/>
              <w:jc w:val="left"/>
              <w:rPr>
                <w:rFonts w:ascii="宋体" w:hAnsi="宋体" w:cstheme="minorBidi"/>
                <w:szCs w:val="21"/>
              </w:rPr>
            </w:pPr>
            <w:r>
              <w:rPr>
                <w:rFonts w:hint="eastAsia" w:ascii="宋体" w:hAnsi="宋体" w:cstheme="minorBidi"/>
                <w:szCs w:val="21"/>
              </w:rPr>
              <w:t>4.培训结束后，具有良好的跟踪辅导评价机制，完全符合得10分，符合得8分，基本符合得5分，不符合得3分。</w:t>
            </w:r>
          </w:p>
        </w:tc>
        <w:tc>
          <w:tcPr>
            <w:tcW w:w="2210" w:type="dxa"/>
            <w:vMerge w:val="continue"/>
            <w:shd w:val="clear" w:color="auto" w:fill="auto"/>
            <w:vAlign w:val="center"/>
          </w:tcPr>
          <w:p w14:paraId="3027A703">
            <w:pPr>
              <w:widowControl/>
              <w:spacing w:line="300" w:lineRule="exact"/>
              <w:jc w:val="left"/>
              <w:rPr>
                <w:rFonts w:ascii="宋体" w:hAnsi="宋体" w:cstheme="minorBidi"/>
                <w:szCs w:val="21"/>
              </w:rPr>
            </w:pPr>
          </w:p>
        </w:tc>
        <w:tc>
          <w:tcPr>
            <w:tcW w:w="544" w:type="dxa"/>
            <w:shd w:val="clear" w:color="auto" w:fill="auto"/>
            <w:vAlign w:val="center"/>
          </w:tcPr>
          <w:p w14:paraId="106E7758">
            <w:pPr>
              <w:widowControl/>
              <w:spacing w:line="300" w:lineRule="exact"/>
              <w:jc w:val="left"/>
              <w:rPr>
                <w:rFonts w:ascii="宋体" w:hAnsi="宋体" w:cstheme="minorBidi"/>
                <w:szCs w:val="21"/>
              </w:rPr>
            </w:pPr>
          </w:p>
        </w:tc>
      </w:tr>
    </w:tbl>
    <w:p w14:paraId="6BD13A99"/>
    <w:tbl>
      <w:tblPr>
        <w:tblStyle w:val="18"/>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20"/>
        <w:gridCol w:w="4520"/>
        <w:gridCol w:w="2210"/>
        <w:gridCol w:w="544"/>
      </w:tblGrid>
      <w:tr w14:paraId="489D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1125" w:type="dxa"/>
            <w:vMerge w:val="restart"/>
          </w:tcPr>
          <w:p w14:paraId="1F469420">
            <w:pPr>
              <w:widowControl/>
              <w:spacing w:line="300" w:lineRule="exact"/>
              <w:jc w:val="center"/>
            </w:pPr>
          </w:p>
          <w:p w14:paraId="15F9B98B">
            <w:pPr>
              <w:pStyle w:val="2"/>
              <w:rPr>
                <w:rFonts w:ascii="宋体" w:hAnsi="宋体" w:cstheme="minorBidi"/>
                <w:szCs w:val="21"/>
              </w:rPr>
            </w:pPr>
          </w:p>
          <w:p w14:paraId="5C5DE740">
            <w:pPr>
              <w:pStyle w:val="2"/>
              <w:rPr>
                <w:rFonts w:ascii="宋体" w:hAnsi="宋体" w:cstheme="minorBidi"/>
                <w:szCs w:val="21"/>
              </w:rPr>
            </w:pPr>
          </w:p>
          <w:p w14:paraId="63FBB1A6">
            <w:pPr>
              <w:pStyle w:val="2"/>
              <w:rPr>
                <w:rFonts w:ascii="宋体" w:hAnsi="宋体" w:cstheme="minorBidi"/>
                <w:szCs w:val="21"/>
              </w:rPr>
            </w:pPr>
          </w:p>
          <w:p w14:paraId="30A4B790">
            <w:pPr>
              <w:pStyle w:val="2"/>
              <w:rPr>
                <w:rFonts w:ascii="宋体" w:hAnsi="宋体" w:cstheme="minorBidi"/>
                <w:szCs w:val="21"/>
              </w:rPr>
            </w:pPr>
          </w:p>
          <w:p w14:paraId="1BE12CF2">
            <w:pPr>
              <w:widowControl/>
              <w:spacing w:line="300" w:lineRule="exact"/>
              <w:jc w:val="center"/>
            </w:pPr>
            <w:r>
              <w:rPr>
                <w:rFonts w:hint="eastAsia"/>
              </w:rPr>
              <w:t>技术标</w:t>
            </w:r>
          </w:p>
          <w:p w14:paraId="6B80F4A6">
            <w:pPr>
              <w:widowControl/>
              <w:spacing w:line="300" w:lineRule="exact"/>
              <w:jc w:val="center"/>
            </w:pPr>
            <w:r>
              <w:rPr>
                <w:rFonts w:hint="eastAsia"/>
              </w:rPr>
              <w:t>（1</w:t>
            </w:r>
            <w:r>
              <w:t>00</w:t>
            </w:r>
            <w:r>
              <w:rPr>
                <w:rFonts w:hint="eastAsia"/>
              </w:rPr>
              <w:t>分）</w:t>
            </w:r>
          </w:p>
          <w:p w14:paraId="2A1B3BBD">
            <w:pPr>
              <w:pStyle w:val="2"/>
              <w:rPr>
                <w:rFonts w:ascii="宋体" w:hAnsi="宋体" w:cstheme="minorBidi"/>
                <w:szCs w:val="21"/>
              </w:rPr>
            </w:pPr>
          </w:p>
        </w:tc>
        <w:tc>
          <w:tcPr>
            <w:tcW w:w="1420" w:type="dxa"/>
            <w:shd w:val="clear" w:color="auto" w:fill="auto"/>
            <w:vAlign w:val="center"/>
          </w:tcPr>
          <w:p w14:paraId="5B2A5DAE">
            <w:pPr>
              <w:widowControl/>
              <w:spacing w:line="300" w:lineRule="exact"/>
              <w:jc w:val="center"/>
              <w:rPr>
                <w:rFonts w:ascii="宋体" w:hAnsi="宋体" w:cstheme="minorBidi"/>
                <w:szCs w:val="21"/>
              </w:rPr>
            </w:pPr>
            <w:r>
              <w:rPr>
                <w:rFonts w:hint="eastAsia" w:ascii="宋体" w:hAnsi="宋体" w:cstheme="minorBidi"/>
                <w:szCs w:val="21"/>
              </w:rPr>
              <w:t>服务承诺</w:t>
            </w:r>
          </w:p>
          <w:p w14:paraId="79089D0C">
            <w:pPr>
              <w:widowControl/>
              <w:spacing w:line="300" w:lineRule="exact"/>
              <w:jc w:val="center"/>
              <w:rPr>
                <w:rFonts w:ascii="宋体" w:hAnsi="宋体" w:cstheme="minorBidi"/>
                <w:szCs w:val="21"/>
              </w:rPr>
            </w:pPr>
            <w:r>
              <w:rPr>
                <w:rFonts w:hint="eastAsia" w:ascii="宋体" w:hAnsi="宋体" w:cstheme="minorBidi"/>
                <w:szCs w:val="21"/>
              </w:rPr>
              <w:t>（</w:t>
            </w:r>
            <w:r>
              <w:rPr>
                <w:rFonts w:ascii="宋体" w:hAnsi="宋体" w:cstheme="minorBidi"/>
                <w:szCs w:val="21"/>
              </w:rPr>
              <w:t>1</w:t>
            </w:r>
            <w:r>
              <w:rPr>
                <w:rFonts w:hint="eastAsia" w:ascii="宋体" w:hAnsi="宋体" w:cstheme="minorBidi"/>
                <w:szCs w:val="21"/>
              </w:rPr>
              <w:t>0 分）</w:t>
            </w:r>
          </w:p>
        </w:tc>
        <w:tc>
          <w:tcPr>
            <w:tcW w:w="4520" w:type="dxa"/>
            <w:shd w:val="clear" w:color="auto" w:fill="auto"/>
            <w:vAlign w:val="center"/>
          </w:tcPr>
          <w:p w14:paraId="6CA3F6E0">
            <w:pPr>
              <w:widowControl/>
              <w:spacing w:line="300" w:lineRule="exact"/>
              <w:jc w:val="left"/>
              <w:rPr>
                <w:rFonts w:ascii="宋体" w:hAnsi="宋体" w:cstheme="minorBidi"/>
                <w:szCs w:val="21"/>
              </w:rPr>
            </w:pPr>
            <w:r>
              <w:rPr>
                <w:rFonts w:hint="eastAsia" w:ascii="宋体" w:hAnsi="宋体" w:cstheme="minorBidi"/>
                <w:szCs w:val="21"/>
              </w:rPr>
              <w:t>操作性较强的服务模式、服务特色，完全符合得10分，符合得8分，基本符合得5分，不符合得3分。</w:t>
            </w:r>
          </w:p>
        </w:tc>
        <w:tc>
          <w:tcPr>
            <w:tcW w:w="2210" w:type="dxa"/>
            <w:vMerge w:val="restart"/>
            <w:shd w:val="clear" w:color="auto" w:fill="auto"/>
            <w:vAlign w:val="center"/>
          </w:tcPr>
          <w:p w14:paraId="55AD1A34">
            <w:pPr>
              <w:widowControl/>
              <w:spacing w:line="300" w:lineRule="exact"/>
              <w:jc w:val="left"/>
              <w:rPr>
                <w:rFonts w:ascii="宋体" w:hAnsi="宋体" w:cstheme="minorBidi"/>
                <w:szCs w:val="21"/>
              </w:rPr>
            </w:pPr>
          </w:p>
        </w:tc>
        <w:tc>
          <w:tcPr>
            <w:tcW w:w="544" w:type="dxa"/>
            <w:shd w:val="clear" w:color="auto" w:fill="auto"/>
            <w:vAlign w:val="center"/>
          </w:tcPr>
          <w:p w14:paraId="1FF464C0">
            <w:pPr>
              <w:widowControl/>
              <w:spacing w:line="300" w:lineRule="exact"/>
              <w:jc w:val="left"/>
              <w:rPr>
                <w:rFonts w:ascii="宋体" w:hAnsi="宋体" w:cstheme="minorBidi"/>
                <w:szCs w:val="21"/>
              </w:rPr>
            </w:pPr>
          </w:p>
        </w:tc>
      </w:tr>
      <w:tr w14:paraId="2061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1125" w:type="dxa"/>
            <w:vMerge w:val="continue"/>
          </w:tcPr>
          <w:p w14:paraId="7381343B">
            <w:pPr>
              <w:widowControl/>
              <w:spacing w:line="300" w:lineRule="exact"/>
              <w:jc w:val="center"/>
              <w:rPr>
                <w:rFonts w:ascii="宋体" w:hAnsi="宋体" w:cstheme="minorBidi"/>
                <w:szCs w:val="21"/>
              </w:rPr>
            </w:pPr>
          </w:p>
        </w:tc>
        <w:tc>
          <w:tcPr>
            <w:tcW w:w="1420" w:type="dxa"/>
            <w:shd w:val="clear" w:color="auto" w:fill="auto"/>
            <w:vAlign w:val="center"/>
          </w:tcPr>
          <w:p w14:paraId="1BFB5A8C">
            <w:pPr>
              <w:widowControl/>
              <w:spacing w:line="300" w:lineRule="exact"/>
              <w:jc w:val="center"/>
              <w:rPr>
                <w:rFonts w:ascii="宋体" w:hAnsi="宋体" w:cstheme="minorBidi"/>
                <w:szCs w:val="21"/>
              </w:rPr>
            </w:pPr>
            <w:r>
              <w:rPr>
                <w:rFonts w:hint="eastAsia" w:ascii="宋体" w:hAnsi="宋体" w:cstheme="minorBidi"/>
                <w:szCs w:val="21"/>
              </w:rPr>
              <w:t>投标方资质、团队及规模实力</w:t>
            </w:r>
          </w:p>
          <w:p w14:paraId="56C79833">
            <w:pPr>
              <w:widowControl/>
              <w:spacing w:line="300" w:lineRule="exact"/>
              <w:jc w:val="center"/>
              <w:rPr>
                <w:rFonts w:ascii="宋体" w:hAnsi="宋体" w:cstheme="minorBidi"/>
                <w:szCs w:val="21"/>
              </w:rPr>
            </w:pPr>
            <w:r>
              <w:rPr>
                <w:rFonts w:hint="eastAsia" w:ascii="宋体" w:hAnsi="宋体" w:cstheme="minorBidi"/>
                <w:szCs w:val="21"/>
              </w:rPr>
              <w:t>（</w:t>
            </w:r>
            <w:r>
              <w:rPr>
                <w:rFonts w:ascii="宋体" w:hAnsi="宋体" w:cstheme="minorBidi"/>
                <w:szCs w:val="21"/>
              </w:rPr>
              <w:t>1</w:t>
            </w:r>
            <w:r>
              <w:rPr>
                <w:rFonts w:hint="eastAsia" w:ascii="宋体" w:hAnsi="宋体" w:cstheme="minorBidi"/>
                <w:szCs w:val="21"/>
              </w:rPr>
              <w:t>0 分）</w:t>
            </w:r>
          </w:p>
        </w:tc>
        <w:tc>
          <w:tcPr>
            <w:tcW w:w="4520" w:type="dxa"/>
            <w:shd w:val="clear" w:color="auto" w:fill="auto"/>
            <w:vAlign w:val="center"/>
          </w:tcPr>
          <w:p w14:paraId="152A9D26">
            <w:pPr>
              <w:widowControl/>
              <w:spacing w:line="300" w:lineRule="exact"/>
              <w:jc w:val="left"/>
              <w:rPr>
                <w:rFonts w:ascii="宋体" w:hAnsi="宋体" w:cstheme="minorBidi"/>
                <w:szCs w:val="21"/>
              </w:rPr>
            </w:pPr>
            <w:r>
              <w:rPr>
                <w:rFonts w:hint="eastAsia" w:ascii="宋体" w:hAnsi="宋体" w:cstheme="minorBidi"/>
                <w:szCs w:val="21"/>
              </w:rPr>
              <w:t>根据竞标单位在所属行业中的企业业务规模情况、实际经营实力和相关工作经验情况，分为优秀、良好、符合、基本满足四个等级，分别酌情赋分，其中：</w:t>
            </w:r>
          </w:p>
          <w:p w14:paraId="6EDAFD3D">
            <w:pPr>
              <w:widowControl/>
              <w:spacing w:line="300" w:lineRule="exact"/>
              <w:jc w:val="left"/>
              <w:rPr>
                <w:rFonts w:ascii="宋体" w:hAnsi="宋体" w:cstheme="minorBidi"/>
                <w:szCs w:val="21"/>
              </w:rPr>
            </w:pPr>
            <w:r>
              <w:rPr>
                <w:rFonts w:hint="eastAsia" w:ascii="宋体" w:hAnsi="宋体" w:cstheme="minorBidi"/>
                <w:szCs w:val="21"/>
              </w:rPr>
              <w:t>年培训项目开展1</w:t>
            </w:r>
            <w:r>
              <w:rPr>
                <w:rFonts w:ascii="宋体" w:hAnsi="宋体" w:cstheme="minorBidi"/>
                <w:szCs w:val="21"/>
              </w:rPr>
              <w:t>2-15</w:t>
            </w:r>
            <w:r>
              <w:rPr>
                <w:rFonts w:hint="eastAsia" w:ascii="宋体" w:hAnsi="宋体" w:cstheme="minorBidi"/>
                <w:szCs w:val="21"/>
              </w:rPr>
              <w:t>次，评价优秀8</w:t>
            </w:r>
            <w:r>
              <w:rPr>
                <w:rFonts w:ascii="宋体" w:hAnsi="宋体" w:cstheme="minorBidi"/>
                <w:szCs w:val="21"/>
              </w:rPr>
              <w:t>-10</w:t>
            </w:r>
            <w:r>
              <w:rPr>
                <w:rFonts w:hint="eastAsia" w:ascii="宋体" w:hAnsi="宋体" w:cstheme="minorBidi"/>
                <w:szCs w:val="21"/>
              </w:rPr>
              <w:t>分；</w:t>
            </w:r>
          </w:p>
          <w:p w14:paraId="3C40D91F">
            <w:pPr>
              <w:widowControl/>
              <w:spacing w:line="300" w:lineRule="exact"/>
              <w:jc w:val="left"/>
              <w:rPr>
                <w:rFonts w:ascii="宋体" w:hAnsi="宋体" w:cstheme="minorBidi"/>
                <w:szCs w:val="21"/>
              </w:rPr>
            </w:pPr>
            <w:r>
              <w:rPr>
                <w:rFonts w:hint="eastAsia" w:ascii="宋体" w:hAnsi="宋体" w:cstheme="minorBidi"/>
                <w:szCs w:val="21"/>
              </w:rPr>
              <w:t>年培训项目开展9</w:t>
            </w:r>
            <w:r>
              <w:rPr>
                <w:rFonts w:ascii="宋体" w:hAnsi="宋体" w:cstheme="minorBidi"/>
                <w:szCs w:val="21"/>
              </w:rPr>
              <w:t>-11</w:t>
            </w:r>
            <w:r>
              <w:rPr>
                <w:rFonts w:hint="eastAsia" w:ascii="宋体" w:hAnsi="宋体" w:cstheme="minorBidi"/>
                <w:szCs w:val="21"/>
              </w:rPr>
              <w:t>次，评价良好6-</w:t>
            </w:r>
            <w:r>
              <w:rPr>
                <w:rFonts w:ascii="宋体" w:hAnsi="宋体" w:cstheme="minorBidi"/>
                <w:szCs w:val="21"/>
              </w:rPr>
              <w:t>7</w:t>
            </w:r>
            <w:r>
              <w:rPr>
                <w:rFonts w:hint="eastAsia" w:ascii="宋体" w:hAnsi="宋体" w:cstheme="minorBidi"/>
                <w:szCs w:val="21"/>
              </w:rPr>
              <w:t>分；</w:t>
            </w:r>
          </w:p>
          <w:p w14:paraId="431AC442">
            <w:pPr>
              <w:widowControl/>
              <w:spacing w:line="300" w:lineRule="exact"/>
              <w:jc w:val="left"/>
              <w:rPr>
                <w:rFonts w:ascii="宋体" w:hAnsi="宋体" w:cstheme="minorBidi"/>
                <w:szCs w:val="21"/>
              </w:rPr>
            </w:pPr>
            <w:r>
              <w:rPr>
                <w:rFonts w:hint="eastAsia" w:ascii="宋体" w:hAnsi="宋体" w:cstheme="minorBidi"/>
                <w:szCs w:val="21"/>
              </w:rPr>
              <w:t>年培训项目开展6</w:t>
            </w:r>
            <w:r>
              <w:rPr>
                <w:rFonts w:ascii="宋体" w:hAnsi="宋体" w:cstheme="minorBidi"/>
                <w:szCs w:val="21"/>
              </w:rPr>
              <w:t>-8</w:t>
            </w:r>
            <w:r>
              <w:rPr>
                <w:rFonts w:hint="eastAsia" w:ascii="宋体" w:hAnsi="宋体" w:cstheme="minorBidi"/>
                <w:szCs w:val="21"/>
              </w:rPr>
              <w:t>分，评价符合4</w:t>
            </w:r>
            <w:r>
              <w:rPr>
                <w:rFonts w:ascii="宋体" w:hAnsi="宋体" w:cstheme="minorBidi"/>
                <w:szCs w:val="21"/>
              </w:rPr>
              <w:t>-5</w:t>
            </w:r>
            <w:r>
              <w:rPr>
                <w:rFonts w:hint="eastAsia" w:ascii="宋体" w:hAnsi="宋体" w:cstheme="minorBidi"/>
                <w:szCs w:val="21"/>
              </w:rPr>
              <w:t>分；</w:t>
            </w:r>
          </w:p>
          <w:p w14:paraId="7983595A">
            <w:pPr>
              <w:widowControl/>
              <w:spacing w:line="300" w:lineRule="exact"/>
              <w:jc w:val="left"/>
              <w:rPr>
                <w:rFonts w:ascii="宋体" w:hAnsi="宋体" w:cstheme="minorBidi"/>
                <w:szCs w:val="21"/>
              </w:rPr>
            </w:pPr>
            <w:r>
              <w:rPr>
                <w:rFonts w:hint="eastAsia" w:ascii="宋体" w:hAnsi="宋体" w:cstheme="minorBidi"/>
                <w:szCs w:val="21"/>
              </w:rPr>
              <w:t>年培训项目开展</w:t>
            </w:r>
            <w:r>
              <w:rPr>
                <w:rFonts w:ascii="宋体" w:hAnsi="宋体" w:cstheme="minorBidi"/>
                <w:szCs w:val="21"/>
              </w:rPr>
              <w:t>3-5</w:t>
            </w:r>
            <w:r>
              <w:rPr>
                <w:rFonts w:hint="eastAsia" w:ascii="宋体" w:hAnsi="宋体" w:cstheme="minorBidi"/>
                <w:szCs w:val="21"/>
              </w:rPr>
              <w:t>次，评价基本满足1</w:t>
            </w:r>
            <w:r>
              <w:rPr>
                <w:rFonts w:ascii="宋体" w:hAnsi="宋体" w:cstheme="minorBidi"/>
                <w:szCs w:val="21"/>
              </w:rPr>
              <w:t>-3</w:t>
            </w:r>
            <w:r>
              <w:rPr>
                <w:rFonts w:hint="eastAsia" w:ascii="宋体" w:hAnsi="宋体" w:cstheme="minorBidi"/>
                <w:szCs w:val="21"/>
              </w:rPr>
              <w:t>分。</w:t>
            </w:r>
          </w:p>
        </w:tc>
        <w:tc>
          <w:tcPr>
            <w:tcW w:w="2210" w:type="dxa"/>
            <w:vMerge w:val="continue"/>
            <w:shd w:val="clear" w:color="auto" w:fill="auto"/>
            <w:vAlign w:val="center"/>
          </w:tcPr>
          <w:p w14:paraId="42020E18">
            <w:pPr>
              <w:widowControl/>
              <w:spacing w:line="300" w:lineRule="exact"/>
              <w:jc w:val="left"/>
              <w:rPr>
                <w:rFonts w:ascii="宋体" w:hAnsi="宋体" w:cstheme="minorBidi"/>
                <w:szCs w:val="21"/>
              </w:rPr>
            </w:pPr>
          </w:p>
        </w:tc>
        <w:tc>
          <w:tcPr>
            <w:tcW w:w="544" w:type="dxa"/>
            <w:shd w:val="clear" w:color="auto" w:fill="auto"/>
            <w:vAlign w:val="center"/>
          </w:tcPr>
          <w:p w14:paraId="470019B9">
            <w:pPr>
              <w:widowControl/>
              <w:spacing w:line="300" w:lineRule="exact"/>
              <w:jc w:val="left"/>
              <w:rPr>
                <w:rFonts w:ascii="宋体" w:hAnsi="宋体" w:cstheme="minorBidi"/>
                <w:szCs w:val="21"/>
              </w:rPr>
            </w:pPr>
          </w:p>
        </w:tc>
      </w:tr>
    </w:tbl>
    <w:p w14:paraId="7895477C">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注1：投标人得分取所有评委对该投标人计分之和的算术平均值。</w:t>
      </w:r>
    </w:p>
    <w:p w14:paraId="7675608E">
      <w:pPr>
        <w:pStyle w:val="10"/>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注2：最终得分小数点后保留2位有效数字。</w:t>
      </w:r>
    </w:p>
    <w:p w14:paraId="70AE7A58">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注3：对于未能提供承诺书证明材料的，一票否决。</w:t>
      </w:r>
    </w:p>
    <w:p w14:paraId="3CA143F5">
      <w:pPr>
        <w:pStyle w:val="10"/>
        <w:spacing w:line="360" w:lineRule="auto"/>
        <w:ind w:firstLine="600" w:firstLineChars="200"/>
        <w:outlineLvl w:val="2"/>
        <w:rPr>
          <w:rFonts w:ascii="仿宋_GB2312" w:hAnsi="仿宋" w:eastAsia="仿宋_GB2312" w:cs="Times New Roman"/>
          <w:sz w:val="30"/>
          <w:szCs w:val="30"/>
        </w:rPr>
      </w:pPr>
      <w:r>
        <w:rPr>
          <w:rFonts w:hint="eastAsia" w:ascii="仿宋_GB2312" w:hAnsi="仿宋" w:eastAsia="仿宋_GB2312" w:cs="Times New Roman"/>
          <w:sz w:val="30"/>
          <w:szCs w:val="30"/>
        </w:rPr>
        <w:t>（2）商务标评分标准</w:t>
      </w:r>
    </w:p>
    <w:tbl>
      <w:tblPr>
        <w:tblStyle w:val="18"/>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333"/>
        <w:gridCol w:w="6486"/>
        <w:gridCol w:w="695"/>
      </w:tblGrid>
      <w:tr w14:paraId="5CB4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185" w:type="dxa"/>
            <w:vAlign w:val="center"/>
          </w:tcPr>
          <w:p w14:paraId="1F629368">
            <w:pPr>
              <w:widowControl/>
              <w:spacing w:line="300" w:lineRule="exact"/>
              <w:jc w:val="center"/>
              <w:rPr>
                <w:rFonts w:ascii="CIDFont" w:hAnsi="CIDFont" w:eastAsia="CIDFont" w:cs="CIDFont"/>
                <w:b/>
                <w:bCs/>
                <w:color w:val="000000"/>
                <w:kern w:val="0"/>
                <w:sz w:val="20"/>
                <w:lang w:bidi="ar"/>
              </w:rPr>
            </w:pPr>
            <w:r>
              <w:rPr>
                <w:rFonts w:hint="eastAsia" w:cs="CIDFont" w:asciiTheme="minorEastAsia" w:hAnsiTheme="minorEastAsia" w:eastAsiaTheme="minorEastAsia"/>
                <w:b/>
                <w:bCs/>
                <w:color w:val="000000"/>
                <w:kern w:val="0"/>
                <w:sz w:val="20"/>
                <w:lang w:bidi="ar"/>
              </w:rPr>
              <w:t>项目</w:t>
            </w:r>
          </w:p>
        </w:tc>
        <w:tc>
          <w:tcPr>
            <w:tcW w:w="1333" w:type="dxa"/>
            <w:shd w:val="clear" w:color="auto" w:fill="auto"/>
            <w:vAlign w:val="center"/>
          </w:tcPr>
          <w:p w14:paraId="00991656">
            <w:pPr>
              <w:widowControl/>
              <w:spacing w:line="300" w:lineRule="exact"/>
              <w:jc w:val="center"/>
              <w:rPr>
                <w:rFonts w:ascii="CIDFont" w:hAnsi="CIDFont" w:eastAsia="CIDFont" w:cs="CIDFont"/>
                <w:b/>
                <w:bCs/>
                <w:color w:val="000000"/>
                <w:kern w:val="0"/>
                <w:sz w:val="20"/>
                <w:lang w:bidi="ar"/>
              </w:rPr>
            </w:pPr>
            <w:r>
              <w:rPr>
                <w:rFonts w:hint="eastAsia" w:ascii="CIDFont" w:hAnsi="CIDFont" w:eastAsia="CIDFont" w:cs="CIDFont"/>
                <w:b/>
                <w:bCs/>
                <w:color w:val="000000"/>
                <w:kern w:val="0"/>
                <w:sz w:val="20"/>
                <w:lang w:bidi="ar"/>
              </w:rPr>
              <w:t>细则</w:t>
            </w:r>
          </w:p>
        </w:tc>
        <w:tc>
          <w:tcPr>
            <w:tcW w:w="6486" w:type="dxa"/>
            <w:shd w:val="clear" w:color="auto" w:fill="auto"/>
            <w:vAlign w:val="center"/>
          </w:tcPr>
          <w:p w14:paraId="0D5C51FB">
            <w:pPr>
              <w:widowControl/>
              <w:spacing w:line="300" w:lineRule="exact"/>
              <w:jc w:val="center"/>
              <w:rPr>
                <w:rFonts w:ascii="CIDFont" w:hAnsi="CIDFont" w:eastAsia="CIDFont" w:cs="CIDFont"/>
                <w:b/>
                <w:bCs/>
                <w:color w:val="000000"/>
                <w:kern w:val="0"/>
                <w:sz w:val="20"/>
                <w:lang w:bidi="ar"/>
              </w:rPr>
            </w:pPr>
            <w:r>
              <w:rPr>
                <w:rFonts w:hint="eastAsia" w:ascii="CIDFont" w:hAnsi="CIDFont" w:cs="CIDFont"/>
                <w:b/>
                <w:bCs/>
                <w:color w:val="000000"/>
                <w:kern w:val="0"/>
                <w:sz w:val="20"/>
                <w:lang w:bidi="ar"/>
              </w:rPr>
              <w:t>商务</w:t>
            </w:r>
            <w:r>
              <w:rPr>
                <w:rFonts w:hint="eastAsia" w:ascii="CIDFont" w:hAnsi="CIDFont" w:eastAsia="CIDFont" w:cs="CIDFont"/>
                <w:b/>
                <w:bCs/>
                <w:color w:val="000000"/>
                <w:kern w:val="0"/>
                <w:sz w:val="20"/>
                <w:lang w:bidi="ar"/>
              </w:rPr>
              <w:t>标评分标准</w:t>
            </w:r>
          </w:p>
        </w:tc>
        <w:tc>
          <w:tcPr>
            <w:tcW w:w="695" w:type="dxa"/>
            <w:shd w:val="clear" w:color="auto" w:fill="auto"/>
            <w:vAlign w:val="center"/>
          </w:tcPr>
          <w:p w14:paraId="14D1AC22">
            <w:pPr>
              <w:widowControl/>
              <w:spacing w:line="300" w:lineRule="exact"/>
              <w:jc w:val="center"/>
              <w:rPr>
                <w:rFonts w:ascii="CIDFont" w:hAnsi="CIDFont" w:eastAsia="CIDFont" w:cs="CIDFont"/>
                <w:b/>
                <w:bCs/>
                <w:color w:val="000000"/>
                <w:kern w:val="0"/>
                <w:sz w:val="20"/>
                <w:lang w:bidi="ar"/>
              </w:rPr>
            </w:pPr>
            <w:r>
              <w:rPr>
                <w:rFonts w:hint="eastAsia" w:ascii="CIDFont" w:hAnsi="CIDFont" w:eastAsia="CIDFont" w:cs="CIDFont"/>
                <w:b/>
                <w:bCs/>
                <w:color w:val="000000"/>
                <w:kern w:val="0"/>
                <w:sz w:val="20"/>
                <w:lang w:bidi="ar"/>
              </w:rPr>
              <w:t>得分</w:t>
            </w:r>
          </w:p>
        </w:tc>
      </w:tr>
      <w:tr w14:paraId="6E25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1185" w:type="dxa"/>
          </w:tcPr>
          <w:p w14:paraId="380A12A8">
            <w:pPr>
              <w:widowControl/>
              <w:spacing w:line="300" w:lineRule="exact"/>
              <w:jc w:val="center"/>
              <w:rPr>
                <w:rFonts w:ascii="宋体" w:hAnsi="宋体" w:cstheme="minorBidi"/>
                <w:szCs w:val="21"/>
              </w:rPr>
            </w:pPr>
          </w:p>
          <w:p w14:paraId="1D3F1E4C">
            <w:pPr>
              <w:widowControl/>
              <w:spacing w:line="300" w:lineRule="exact"/>
              <w:jc w:val="center"/>
              <w:rPr>
                <w:rFonts w:ascii="宋体" w:hAnsi="宋体" w:cstheme="minorBidi"/>
                <w:szCs w:val="21"/>
              </w:rPr>
            </w:pPr>
          </w:p>
          <w:p w14:paraId="69837D64">
            <w:pPr>
              <w:widowControl/>
              <w:spacing w:line="300" w:lineRule="exact"/>
              <w:jc w:val="center"/>
              <w:rPr>
                <w:rFonts w:ascii="宋体" w:hAnsi="宋体" w:cstheme="minorBidi"/>
                <w:szCs w:val="21"/>
              </w:rPr>
            </w:pPr>
            <w:r>
              <w:rPr>
                <w:rFonts w:hint="eastAsia" w:ascii="宋体" w:hAnsi="宋体" w:cstheme="minorBidi"/>
                <w:szCs w:val="21"/>
              </w:rPr>
              <w:t>商务标</w:t>
            </w:r>
          </w:p>
          <w:p w14:paraId="5C0A65AD">
            <w:pPr>
              <w:widowControl/>
              <w:spacing w:line="300" w:lineRule="exact"/>
              <w:jc w:val="center"/>
              <w:rPr>
                <w:rFonts w:ascii="宋体" w:hAnsi="宋体" w:cstheme="minorBidi"/>
                <w:szCs w:val="21"/>
              </w:rPr>
            </w:pPr>
            <w:r>
              <w:rPr>
                <w:rFonts w:hint="eastAsia" w:ascii="宋体" w:hAnsi="宋体" w:cstheme="minorBidi"/>
                <w:szCs w:val="21"/>
              </w:rPr>
              <w:t>（1</w:t>
            </w:r>
            <w:r>
              <w:rPr>
                <w:rFonts w:ascii="宋体" w:hAnsi="宋体" w:cstheme="minorBidi"/>
                <w:szCs w:val="21"/>
              </w:rPr>
              <w:t>00</w:t>
            </w:r>
            <w:r>
              <w:rPr>
                <w:rFonts w:hint="eastAsia" w:ascii="宋体" w:hAnsi="宋体" w:cstheme="minorBidi"/>
                <w:szCs w:val="21"/>
              </w:rPr>
              <w:t>分）</w:t>
            </w:r>
          </w:p>
        </w:tc>
        <w:tc>
          <w:tcPr>
            <w:tcW w:w="1333" w:type="dxa"/>
            <w:shd w:val="clear" w:color="auto" w:fill="auto"/>
            <w:vAlign w:val="center"/>
          </w:tcPr>
          <w:p w14:paraId="73FEE29D">
            <w:pPr>
              <w:widowControl/>
              <w:spacing w:line="300" w:lineRule="exact"/>
              <w:jc w:val="center"/>
              <w:rPr>
                <w:rFonts w:ascii="宋体" w:hAnsi="宋体" w:cstheme="minorBidi"/>
                <w:szCs w:val="21"/>
              </w:rPr>
            </w:pPr>
            <w:r>
              <w:rPr>
                <w:rFonts w:hint="eastAsia" w:ascii="宋体" w:hAnsi="宋体" w:cstheme="minorBidi"/>
                <w:szCs w:val="21"/>
              </w:rPr>
              <w:t>商务标</w:t>
            </w:r>
          </w:p>
          <w:p w14:paraId="7A5ACDBF">
            <w:pPr>
              <w:widowControl/>
              <w:spacing w:line="300" w:lineRule="exact"/>
              <w:jc w:val="center"/>
              <w:rPr>
                <w:rFonts w:ascii="宋体" w:hAnsi="宋体" w:cstheme="minorBidi"/>
                <w:szCs w:val="21"/>
              </w:rPr>
            </w:pPr>
            <w:r>
              <w:rPr>
                <w:rFonts w:hint="eastAsia" w:ascii="宋体" w:hAnsi="宋体" w:cstheme="minorBidi"/>
                <w:szCs w:val="21"/>
              </w:rPr>
              <w:t>报价</w:t>
            </w:r>
          </w:p>
        </w:tc>
        <w:tc>
          <w:tcPr>
            <w:tcW w:w="6486" w:type="dxa"/>
            <w:shd w:val="clear" w:color="auto" w:fill="auto"/>
            <w:vAlign w:val="center"/>
          </w:tcPr>
          <w:p w14:paraId="67B55784">
            <w:pPr>
              <w:widowControl/>
              <w:spacing w:line="300" w:lineRule="exact"/>
              <w:jc w:val="left"/>
              <w:rPr>
                <w:rFonts w:ascii="宋体" w:hAnsi="宋体" w:cstheme="minorBidi"/>
                <w:szCs w:val="21"/>
              </w:rPr>
            </w:pPr>
            <w:r>
              <w:rPr>
                <w:rFonts w:hint="eastAsia" w:ascii="宋体" w:hAnsi="宋体" w:cstheme="minorBidi"/>
                <w:szCs w:val="21"/>
              </w:rPr>
              <w:t>各报价采用低价优先法计算，各方案以满足招标文件要求且报价</w:t>
            </w:r>
            <w:r>
              <w:rPr>
                <w:rFonts w:ascii="宋体" w:hAnsi="宋体" w:cstheme="minorBidi"/>
                <w:szCs w:val="21"/>
              </w:rPr>
              <w:t>最低的投标报价为评标基准价，其价格分为满分</w:t>
            </w:r>
            <w:r>
              <w:rPr>
                <w:rFonts w:hint="eastAsia" w:ascii="宋体" w:hAnsi="宋体" w:cstheme="minorBidi"/>
                <w:szCs w:val="21"/>
              </w:rPr>
              <w:t>100</w:t>
            </w:r>
            <w:r>
              <w:rPr>
                <w:rFonts w:ascii="宋体" w:hAnsi="宋体" w:cstheme="minorBidi"/>
                <w:szCs w:val="21"/>
              </w:rPr>
              <w:t>分，其他供应商的价格分按照下列公式计算：投标报价得分=（评标基准价/投标报价）×100</w:t>
            </w:r>
            <w:r>
              <w:rPr>
                <w:rFonts w:hint="eastAsia" w:ascii="宋体" w:hAnsi="宋体" w:cstheme="minorBidi"/>
                <w:szCs w:val="21"/>
              </w:rPr>
              <w:t>分</w:t>
            </w:r>
            <w:r>
              <w:rPr>
                <w:rFonts w:ascii="宋体" w:hAnsi="宋体" w:cstheme="minorBidi"/>
                <w:szCs w:val="21"/>
              </w:rPr>
              <w:t xml:space="preserve">。 </w:t>
            </w:r>
          </w:p>
        </w:tc>
        <w:tc>
          <w:tcPr>
            <w:tcW w:w="695" w:type="dxa"/>
            <w:shd w:val="clear" w:color="auto" w:fill="auto"/>
            <w:vAlign w:val="center"/>
          </w:tcPr>
          <w:p w14:paraId="6726C634">
            <w:pPr>
              <w:widowControl/>
              <w:spacing w:line="300" w:lineRule="exact"/>
              <w:jc w:val="left"/>
              <w:rPr>
                <w:rFonts w:ascii="宋体" w:hAnsi="宋体" w:cstheme="minorBidi"/>
                <w:szCs w:val="21"/>
              </w:rPr>
            </w:pPr>
          </w:p>
        </w:tc>
      </w:tr>
    </w:tbl>
    <w:p w14:paraId="5E091B6D">
      <w:pPr>
        <w:pStyle w:val="2"/>
      </w:pPr>
    </w:p>
    <w:p w14:paraId="22720D27">
      <w:pPr>
        <w:spacing w:line="5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sz w:val="30"/>
          <w:szCs w:val="30"/>
          <w:lang w:val="en-US" w:eastAsia="zh-CN"/>
        </w:rPr>
        <w:t>7</w:t>
      </w:r>
      <w:r>
        <w:rPr>
          <w:rFonts w:hint="eastAsia" w:ascii="仿宋_GB2312" w:hAnsi="仿宋" w:eastAsia="仿宋_GB2312"/>
          <w:sz w:val="30"/>
          <w:szCs w:val="30"/>
        </w:rPr>
        <w:t>.2对于未能提供承诺书证明材料的，一票否决。</w:t>
      </w:r>
      <w:r>
        <w:rPr>
          <w:rFonts w:hint="eastAsia" w:ascii="仿宋_GB2312" w:hAnsi="仿宋" w:eastAsia="仿宋_GB2312"/>
          <w:color w:val="000000" w:themeColor="text1"/>
          <w:sz w:val="30"/>
          <w:szCs w:val="30"/>
          <w14:textFill>
            <w14:solidFill>
              <w14:schemeClr w14:val="tx1"/>
            </w14:solidFill>
          </w14:textFill>
        </w:rPr>
        <w:t>投标文件未密封或资料不完整、投标人对招标文件的实质性要求未做出全面响应、有迹象表明投标人串通投标、中标后无正当理由在规定的时间不签订合同的、投标人提供的投标文件弄虚作假及其它违反法律、法规规定情形的，视为无效投标。</w:t>
      </w:r>
    </w:p>
    <w:p w14:paraId="45DBE50A">
      <w:pPr>
        <w:spacing w:line="500" w:lineRule="exact"/>
        <w:ind w:firstLine="602" w:firstLineChars="200"/>
        <w:jc w:val="left"/>
        <w:outlineLvl w:val="0"/>
        <w:rPr>
          <w:rFonts w:ascii="黑体" w:hAnsi="黑体" w:eastAsia="黑体" w:cs="黑体"/>
          <w:b/>
          <w:bCs/>
          <w:sz w:val="30"/>
          <w:szCs w:val="30"/>
        </w:rPr>
      </w:pPr>
      <w:bookmarkStart w:id="5" w:name="_Toc30928"/>
      <w:r>
        <w:rPr>
          <w:rFonts w:hint="eastAsia" w:ascii="黑体" w:hAnsi="黑体" w:eastAsia="黑体" w:cs="黑体"/>
          <w:b/>
          <w:bCs/>
          <w:sz w:val="30"/>
          <w:szCs w:val="30"/>
        </w:rPr>
        <w:t>四、投标文件</w:t>
      </w:r>
      <w:bookmarkEnd w:id="5"/>
    </w:p>
    <w:p w14:paraId="52198886">
      <w:pPr>
        <w:spacing w:line="500" w:lineRule="exact"/>
        <w:ind w:firstLine="600" w:firstLineChars="200"/>
        <w:jc w:val="left"/>
        <w:outlineLvl w:val="1"/>
        <w:rPr>
          <w:rFonts w:ascii="仿宋_GB2312" w:hAnsi="仿宋" w:eastAsia="仿宋_GB2312"/>
          <w:sz w:val="30"/>
          <w:szCs w:val="30"/>
        </w:rPr>
      </w:pPr>
      <w:r>
        <w:rPr>
          <w:rFonts w:hint="eastAsia" w:ascii="仿宋_GB2312" w:hAnsi="仿宋" w:eastAsia="仿宋_GB2312"/>
          <w:sz w:val="30"/>
          <w:szCs w:val="30"/>
        </w:rPr>
        <w:t>1.投标文件组成</w:t>
      </w:r>
    </w:p>
    <w:p w14:paraId="6113B6C1">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投标人的投标文件由资格证明文件、投标文件技术部分、投标文件商务部分共三部分构成。</w:t>
      </w:r>
    </w:p>
    <w:p w14:paraId="668CFDBE">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注1：招标文件给定格式的按给定的格式填写，未给定格式的，由投标人自行编制，但需包含以下内容。</w:t>
      </w:r>
    </w:p>
    <w:p w14:paraId="6293E584">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注2：以下需（可）提供的招标文件均需加盖公章。</w:t>
      </w:r>
    </w:p>
    <w:p w14:paraId="3F56AB67">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注3：为提高评标效率，请投标人按照所列的资料清单内容及顺序编制投标文件，如投标人未按照以下内容及顺序编制投标文件，可能会影响得分，请各投标单位务必注意。</w:t>
      </w:r>
    </w:p>
    <w:p w14:paraId="655F16BB">
      <w:pPr>
        <w:spacing w:line="500" w:lineRule="exact"/>
        <w:ind w:firstLine="602" w:firstLineChars="200"/>
        <w:jc w:val="left"/>
        <w:outlineLvl w:val="2"/>
        <w:rPr>
          <w:rFonts w:ascii="仿宋_GB2312" w:hAnsi="仿宋" w:eastAsia="仿宋_GB2312"/>
          <w:b/>
          <w:bCs/>
          <w:sz w:val="30"/>
          <w:szCs w:val="30"/>
        </w:rPr>
      </w:pPr>
      <w:r>
        <w:rPr>
          <w:rFonts w:hint="eastAsia" w:ascii="仿宋_GB2312" w:hAnsi="仿宋" w:eastAsia="仿宋_GB2312"/>
          <w:b/>
          <w:bCs/>
          <w:sz w:val="30"/>
          <w:szCs w:val="30"/>
        </w:rPr>
        <w:t>1.1资格证明文件包括：</w:t>
      </w:r>
    </w:p>
    <w:p w14:paraId="623112A0">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（1）营业执照等相关经营资质复印件；</w:t>
      </w:r>
    </w:p>
    <w:p w14:paraId="7AC14580">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（2）法定代表人或授权代理人身份证复印件和法定代表人授权委托书；</w:t>
      </w:r>
    </w:p>
    <w:p w14:paraId="5A886568">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（3）投标人基本情况表；</w:t>
      </w:r>
    </w:p>
    <w:p w14:paraId="43140553">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（4）服务承诺函；</w:t>
      </w:r>
    </w:p>
    <w:p w14:paraId="430D8A65">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至少一项）；</w:t>
      </w:r>
    </w:p>
    <w:p w14:paraId="1F4E4907">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（6）投标人的直接或间接股东、法定代表人、董事、监事、高管非重汽员工及亲属的证明；</w:t>
      </w:r>
    </w:p>
    <w:p w14:paraId="7DC8C3CA">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（7）企业最近半年完税证明、信用证明材料（中国人民银</w:t>
      </w:r>
    </w:p>
    <w:p w14:paraId="501AA5B9">
      <w:pPr>
        <w:spacing w:line="500" w:lineRule="exact"/>
        <w:jc w:val="left"/>
        <w:rPr>
          <w:rFonts w:ascii="仿宋_GB2312" w:hAnsi="仿宋" w:eastAsia="仿宋_GB2312"/>
          <w:sz w:val="30"/>
          <w:szCs w:val="30"/>
        </w:rPr>
      </w:pPr>
      <w:r>
        <w:rPr>
          <w:rFonts w:hint="eastAsia" w:ascii="仿宋_GB2312" w:hAnsi="仿宋" w:eastAsia="仿宋_GB2312"/>
          <w:sz w:val="30"/>
          <w:szCs w:val="30"/>
        </w:rPr>
        <w:t>行信用代码证+征信报告）；</w:t>
      </w:r>
    </w:p>
    <w:p w14:paraId="7DADC27C">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 xml:space="preserve">（8）年度纳税信用评价信息（可从电子税务局查询截图，需加盖公章）； </w:t>
      </w:r>
    </w:p>
    <w:p w14:paraId="6D9C0073">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（9）企业对外担保说明（写明贵单位对外有无对外担保和</w:t>
      </w:r>
    </w:p>
    <w:p w14:paraId="1C3ABE19">
      <w:pPr>
        <w:spacing w:line="500" w:lineRule="exact"/>
        <w:jc w:val="left"/>
        <w:rPr>
          <w:rFonts w:ascii="仿宋_GB2312" w:hAnsi="仿宋" w:eastAsia="仿宋_GB2312"/>
          <w:sz w:val="30"/>
          <w:szCs w:val="30"/>
        </w:rPr>
      </w:pPr>
      <w:r>
        <w:rPr>
          <w:rFonts w:hint="eastAsia" w:ascii="仿宋_GB2312" w:hAnsi="仿宋" w:eastAsia="仿宋_GB2312"/>
          <w:sz w:val="30"/>
          <w:szCs w:val="30"/>
        </w:rPr>
        <w:t>质押业务，需加盖公章）;</w:t>
      </w:r>
    </w:p>
    <w:p w14:paraId="7BA2AD3E">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（10</w:t>
      </w:r>
      <w:r>
        <w:rPr>
          <w:rFonts w:ascii="仿宋_GB2312" w:hAnsi="仿宋" w:eastAsia="仿宋_GB2312"/>
          <w:sz w:val="30"/>
          <w:szCs w:val="30"/>
        </w:rPr>
        <w:t>）</w:t>
      </w:r>
      <w:r>
        <w:rPr>
          <w:rFonts w:hint="eastAsia" w:ascii="仿宋_GB2312" w:hAnsi="仿宋" w:eastAsia="仿宋_GB2312"/>
          <w:sz w:val="30"/>
          <w:szCs w:val="30"/>
        </w:rPr>
        <w:t>经会计师事务所审计且出具无保留意见的</w:t>
      </w:r>
      <w:r>
        <w:rPr>
          <w:rFonts w:hint="eastAsia" w:ascii="黑体" w:hAnsi="黑体" w:eastAsia="黑体" w:cs="黑体"/>
          <w:b/>
          <w:bCs/>
          <w:sz w:val="30"/>
          <w:szCs w:val="30"/>
        </w:rPr>
        <w:t>近三年的财务审计报告，并加盖公章</w:t>
      </w:r>
      <w:r>
        <w:rPr>
          <w:rFonts w:hint="eastAsia" w:ascii="仿宋_GB2312" w:hAnsi="仿宋" w:eastAsia="仿宋_GB2312"/>
          <w:sz w:val="30"/>
          <w:szCs w:val="30"/>
        </w:rPr>
        <w:t>，包括但不限于报告页、经审计的资产负债表、利润表、现金流量表及报表附注;</w:t>
      </w:r>
    </w:p>
    <w:p w14:paraId="45CF1A7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如投标人公司没有经审计的财务报告，</w:t>
      </w:r>
      <w:r>
        <w:rPr>
          <w:rFonts w:hint="eastAsia" w:ascii="黑体" w:hAnsi="黑体" w:eastAsia="黑体" w:cs="黑体"/>
          <w:b/>
          <w:bCs/>
          <w:sz w:val="30"/>
          <w:szCs w:val="30"/>
        </w:rPr>
        <w:t>可提供加盖公章的近三年财务报表</w:t>
      </w:r>
      <w:r>
        <w:rPr>
          <w:rFonts w:hint="eastAsia" w:ascii="仿宋_GB2312" w:hAnsi="仿宋" w:eastAsia="仿宋_GB2312"/>
          <w:sz w:val="30"/>
          <w:szCs w:val="30"/>
        </w:rPr>
        <w:t>，包括但不限于资产负债表、利润表、现金流量表。应提供中文版本的审计报告或财务报表；</w:t>
      </w:r>
    </w:p>
    <w:p w14:paraId="7E5B1CCB">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（11）投标人认为对其投标有利的其他资料；</w:t>
      </w:r>
    </w:p>
    <w:p w14:paraId="19D1EE4F">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（12）法律法规对合格投标人的其他要求、规定。</w:t>
      </w:r>
    </w:p>
    <w:p w14:paraId="2313C160">
      <w:pPr>
        <w:spacing w:line="500" w:lineRule="exact"/>
        <w:ind w:firstLine="602" w:firstLineChars="200"/>
        <w:jc w:val="left"/>
        <w:outlineLvl w:val="2"/>
        <w:rPr>
          <w:rFonts w:ascii="仿宋_GB2312" w:hAnsi="仿宋" w:eastAsia="仿宋_GB2312"/>
          <w:b/>
          <w:bCs/>
          <w:sz w:val="30"/>
          <w:szCs w:val="30"/>
        </w:rPr>
      </w:pPr>
      <w:r>
        <w:rPr>
          <w:rFonts w:hint="eastAsia" w:ascii="仿宋_GB2312" w:hAnsi="仿宋" w:eastAsia="仿宋_GB2312"/>
          <w:b/>
          <w:bCs/>
          <w:sz w:val="30"/>
          <w:szCs w:val="30"/>
        </w:rPr>
        <w:t>1.2技术部分文件包括：</w:t>
      </w:r>
    </w:p>
    <w:p w14:paraId="27904ABF">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（1）培训项目实施方案；（需承诺项目需求人员到位时间）</w:t>
      </w:r>
    </w:p>
    <w:p w14:paraId="1DC0E17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（2）相关培训项目案例；</w:t>
      </w:r>
    </w:p>
    <w:p w14:paraId="38A04BAA">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（3）投标人认为对其投标有利的其他资料。</w:t>
      </w:r>
    </w:p>
    <w:p w14:paraId="1CA44981">
      <w:pPr>
        <w:spacing w:line="500" w:lineRule="exact"/>
        <w:ind w:firstLine="602" w:firstLineChars="200"/>
        <w:jc w:val="left"/>
        <w:outlineLvl w:val="2"/>
        <w:rPr>
          <w:rFonts w:ascii="仿宋_GB2312" w:hAnsi="仿宋" w:eastAsia="仿宋_GB2312"/>
          <w:b/>
          <w:bCs/>
          <w:sz w:val="30"/>
          <w:szCs w:val="30"/>
        </w:rPr>
      </w:pPr>
      <w:r>
        <w:rPr>
          <w:rFonts w:hint="eastAsia" w:ascii="仿宋_GB2312" w:hAnsi="仿宋" w:eastAsia="仿宋_GB2312"/>
          <w:b/>
          <w:bCs/>
          <w:sz w:val="30"/>
          <w:szCs w:val="30"/>
        </w:rPr>
        <w:t>1.3商务部分文件包括：</w:t>
      </w:r>
    </w:p>
    <w:p w14:paraId="332341C2">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（1）投标函；</w:t>
      </w:r>
    </w:p>
    <w:p w14:paraId="1AB0AC71">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（2）投标报价明细表；</w:t>
      </w:r>
    </w:p>
    <w:p w14:paraId="237F6A3A">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（3）经营业绩一览表；</w:t>
      </w:r>
    </w:p>
    <w:p w14:paraId="53B96A8E">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（4）对本项目招标文件及“合同条款”的认同说明。</w:t>
      </w:r>
    </w:p>
    <w:p w14:paraId="359EF63B">
      <w:pPr>
        <w:spacing w:line="500" w:lineRule="exact"/>
        <w:ind w:firstLine="600" w:firstLineChars="200"/>
        <w:jc w:val="left"/>
        <w:outlineLvl w:val="1"/>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2.投标文件的装订</w:t>
      </w:r>
    </w:p>
    <w:p w14:paraId="18EF0553">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投标人必须将投标文件按照投标文件组成的顺序装订成册，并在首页编制“投标文件目录”。一式3份，其中正本一份，副本2份，3份一并封装，并提供扫描或电子版上传e采通系统。</w:t>
      </w:r>
    </w:p>
    <w:p w14:paraId="3C1772AC">
      <w:pPr>
        <w:spacing w:line="500" w:lineRule="exact"/>
        <w:ind w:firstLine="600" w:firstLineChars="200"/>
        <w:jc w:val="left"/>
        <w:outlineLvl w:val="1"/>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3.报价注意事项</w:t>
      </w:r>
    </w:p>
    <w:p w14:paraId="45A6324B">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3.1投标人要按投标规格名称、投标报价明细表（统一格式）的内容填写报价及其他事项，并由法人代表或授权代表签署。</w:t>
      </w:r>
    </w:p>
    <w:p w14:paraId="10972952">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3.2大写金额和小写金额不一致时，以大写金额为准。</w:t>
      </w:r>
    </w:p>
    <w:p w14:paraId="021F6453">
      <w:pPr>
        <w:spacing w:line="500" w:lineRule="exact"/>
        <w:ind w:firstLine="600" w:firstLineChars="200"/>
        <w:jc w:val="left"/>
        <w:outlineLvl w:val="1"/>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4.投标文件签署</w:t>
      </w:r>
    </w:p>
    <w:p w14:paraId="00DE275F">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4.1投标文件应加盖投标人单位公章（不得使用其他形式如带有“专用章”等字样的印章）并经法定代表人或其委托代理人签字。</w:t>
      </w:r>
    </w:p>
    <w:p w14:paraId="22139470">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4.2本招标文件提供的投标文件式样中，标注有盖公章、签字之处，应有投标人的盖章、委托代理人的签字或法定代表人的签字。由委托代理人签字的投标资格证明文件中须附授权委托书。</w:t>
      </w:r>
    </w:p>
    <w:p w14:paraId="2C05B96C">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4.3签字须使用黑色或蓝色不可退色签字笔。</w:t>
      </w:r>
    </w:p>
    <w:p w14:paraId="15EBC5E0">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注：投标人代表必须按招标文件的规定签署投标文件，否则，其投标文件按无效投标处理。</w:t>
      </w:r>
    </w:p>
    <w:p w14:paraId="7913533F">
      <w:pPr>
        <w:spacing w:line="500" w:lineRule="exact"/>
        <w:ind w:firstLine="602" w:firstLineChars="200"/>
        <w:jc w:val="left"/>
        <w:outlineLvl w:val="0"/>
        <w:rPr>
          <w:rFonts w:ascii="黑体" w:hAnsi="黑体" w:eastAsia="黑体" w:cs="黑体"/>
          <w:b/>
          <w:bCs/>
          <w:sz w:val="30"/>
          <w:szCs w:val="30"/>
        </w:rPr>
      </w:pPr>
      <w:bookmarkStart w:id="6" w:name="_Toc22774"/>
      <w:r>
        <w:rPr>
          <w:rFonts w:hint="eastAsia" w:ascii="黑体" w:hAnsi="黑体" w:eastAsia="黑体" w:cs="黑体"/>
          <w:b/>
          <w:bCs/>
          <w:sz w:val="30"/>
          <w:szCs w:val="30"/>
        </w:rPr>
        <w:t>五、合同签订</w:t>
      </w:r>
      <w:bookmarkEnd w:id="6"/>
    </w:p>
    <w:p w14:paraId="6604E94D">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1.招标人根据评标工作小组的评标结果确定中标人，并书面通知中标人。</w:t>
      </w:r>
    </w:p>
    <w:p w14:paraId="6818554E">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2.中标结果将在重汽e采通平台公布。</w:t>
      </w:r>
    </w:p>
    <w:p w14:paraId="40F638E1">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中标人收到中标结果后，应及时与招标人联系，在规定的时间内完成合同签订，如果中标人接到《中标通知书》后，无不正当理由拒签合同、在签订合同时向招标人提出无理附加条件的，取消该投标人的中标资格，该投标人2年内不得参与招标人关于该类服务和培训的招投标项目。</w:t>
      </w:r>
    </w:p>
    <w:p w14:paraId="60990E5C">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4.中标人应当按照合同约定的履约责任，在保证质量的前提下完成中标项目，不得将中标项目转包或分包给他人，否则视为违约，招标人有权解除合同。</w:t>
      </w:r>
    </w:p>
    <w:p w14:paraId="25F350B0">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5.在履行合同过程中，中标人由于履行义务的能力或信用有严重缺陷，招标人有权解除合同并取消其中标资格，招标人将从中标候选单位中依序重新确定中标人，或重新组织招标。</w:t>
      </w:r>
    </w:p>
    <w:p w14:paraId="3206D416">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6.双方的权利义务以最终签署的合同为准</w:t>
      </w:r>
    </w:p>
    <w:p w14:paraId="74177114">
      <w:pPr>
        <w:pStyle w:val="10"/>
        <w:spacing w:line="500" w:lineRule="exact"/>
        <w:ind w:firstLine="602" w:firstLineChars="200"/>
        <w:outlineLvl w:val="0"/>
        <w:rPr>
          <w:rFonts w:ascii="黑体" w:hAnsi="黑体" w:eastAsia="黑体" w:cs="黑体"/>
          <w:b/>
          <w:bCs/>
          <w:sz w:val="30"/>
          <w:szCs w:val="30"/>
        </w:rPr>
      </w:pPr>
      <w:bookmarkStart w:id="7" w:name="_Toc28350"/>
      <w:r>
        <w:rPr>
          <w:rFonts w:hint="eastAsia" w:ascii="黑体" w:hAnsi="黑体" w:eastAsia="黑体" w:cs="黑体"/>
          <w:b/>
          <w:bCs/>
          <w:sz w:val="30"/>
          <w:szCs w:val="30"/>
        </w:rPr>
        <w:t>六、废标及终止招标</w:t>
      </w:r>
      <w:bookmarkEnd w:id="7"/>
    </w:p>
    <w:p w14:paraId="74ECF1BE">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1.投标人有下列情形之一的，将被视为废标，招标人将按照有关法律法规行使权力。投标人给招标人造成损失的，招标人有索赔的权力，投标人应给予赔偿。</w:t>
      </w:r>
    </w:p>
    <w:p w14:paraId="1D8A7211">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（1）投标人提供的有关资格、资质证明文件不全、不真实；</w:t>
      </w:r>
    </w:p>
    <w:p w14:paraId="11F62CF1">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（2）投标人在报价有效期内撤回投标；</w:t>
      </w:r>
    </w:p>
    <w:p w14:paraId="5EC91007">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（3）在评标过程中，投标人有企图影响评标结果公正性的任何项目；</w:t>
      </w:r>
    </w:p>
    <w:p w14:paraId="413A67E0">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（4）投标人以任何形式诋毁他人投标；</w:t>
      </w:r>
    </w:p>
    <w:p w14:paraId="72206E00">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（5）以他人名义投标或以任何方式骗取中标；</w:t>
      </w:r>
    </w:p>
    <w:p w14:paraId="7A8600A3">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（6）投标人对招标文件做出实质性变更</w:t>
      </w:r>
      <w:bookmarkStart w:id="8" w:name="_Hlk105656847"/>
      <w:r>
        <w:rPr>
          <w:rFonts w:hint="eastAsia" w:ascii="仿宋_GB2312" w:hAnsi="仿宋_GB2312" w:eastAsia="仿宋_GB2312" w:cs="仿宋_GB2312"/>
          <w:sz w:val="30"/>
          <w:szCs w:val="30"/>
        </w:rPr>
        <w:t>；</w:t>
      </w:r>
      <w:bookmarkEnd w:id="8"/>
    </w:p>
    <w:p w14:paraId="071BE80B">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（7）投标人被举报、检举，并经招标方查实无误的；</w:t>
      </w:r>
    </w:p>
    <w:p w14:paraId="4A7B6203">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（8）投标单位负责人为同一人或存在管理关系的。</w:t>
      </w:r>
    </w:p>
    <w:p w14:paraId="05EB93E7">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（9）法律、法规规定的其他情况。</w:t>
      </w:r>
    </w:p>
    <w:p w14:paraId="30D3755F">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2.出现下列情形，招标人有权否决投标人的投标，并终止招标。</w:t>
      </w:r>
    </w:p>
    <w:p w14:paraId="6478D159">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（1）出现影响评审公正性的违法、违规行为；</w:t>
      </w:r>
    </w:p>
    <w:p w14:paraId="0F8FF419">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（2）因重大变故，本项目取消；</w:t>
      </w:r>
    </w:p>
    <w:p w14:paraId="33841633">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（3）符合投标条件的投标方或者对招标文件做实质响应的投标方不足3家的；</w:t>
      </w:r>
    </w:p>
    <w:p w14:paraId="5D119FDE">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（4）不同投标人的投标文件异常一致或者投标报价呈规律性差异的；</w:t>
      </w:r>
    </w:p>
    <w:p w14:paraId="382FB9AE">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（5）投标人报价均超过投标限价的；</w:t>
      </w:r>
    </w:p>
    <w:p w14:paraId="436D02DC">
      <w:pPr>
        <w:spacing w:line="50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（6）招标人认为其他应终止招标的情形。</w:t>
      </w:r>
    </w:p>
    <w:p w14:paraId="4282A904">
      <w:pPr>
        <w:pStyle w:val="10"/>
        <w:spacing w:line="500" w:lineRule="exact"/>
        <w:ind w:firstLine="602" w:firstLineChars="200"/>
        <w:outlineLvl w:val="0"/>
        <w:rPr>
          <w:rFonts w:ascii="黑体" w:hAnsi="黑体" w:eastAsia="黑体" w:cs="黑体"/>
          <w:b/>
          <w:bCs/>
          <w:sz w:val="30"/>
          <w:szCs w:val="30"/>
        </w:rPr>
      </w:pPr>
      <w:bookmarkStart w:id="9" w:name="_Toc8621"/>
      <w:r>
        <w:rPr>
          <w:rFonts w:hint="eastAsia" w:ascii="黑体" w:hAnsi="黑体" w:eastAsia="黑体" w:cs="黑体"/>
          <w:b/>
          <w:bCs/>
          <w:sz w:val="30"/>
          <w:szCs w:val="30"/>
        </w:rPr>
        <w:t>七、中标人瑕疵滞后发现的处理原则</w:t>
      </w:r>
      <w:bookmarkEnd w:id="9"/>
    </w:p>
    <w:p w14:paraId="7D17569D">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F5DA0EE">
      <w:pPr>
        <w:pStyle w:val="10"/>
        <w:spacing w:line="500" w:lineRule="exact"/>
        <w:ind w:firstLine="602" w:firstLineChars="200"/>
        <w:outlineLvl w:val="0"/>
        <w:rPr>
          <w:rFonts w:ascii="黑体" w:hAnsi="黑体" w:eastAsia="黑体" w:cs="黑体"/>
          <w:b/>
          <w:bCs/>
          <w:sz w:val="30"/>
          <w:szCs w:val="30"/>
        </w:rPr>
      </w:pPr>
      <w:bookmarkStart w:id="10" w:name="_Toc10048"/>
      <w:r>
        <w:rPr>
          <w:rFonts w:hint="eastAsia" w:ascii="黑体" w:hAnsi="黑体" w:eastAsia="黑体" w:cs="黑体"/>
          <w:b/>
          <w:bCs/>
          <w:sz w:val="30"/>
          <w:szCs w:val="30"/>
        </w:rPr>
        <w:t>八、投标文件格式</w:t>
      </w:r>
      <w:bookmarkEnd w:id="10"/>
    </w:p>
    <w:p w14:paraId="049E3B1B">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详见附件。</w:t>
      </w:r>
    </w:p>
    <w:p w14:paraId="4F26693A">
      <w:pPr>
        <w:pStyle w:val="10"/>
        <w:spacing w:line="500" w:lineRule="exact"/>
        <w:ind w:firstLine="602" w:firstLineChars="200"/>
        <w:outlineLvl w:val="0"/>
        <w:rPr>
          <w:rFonts w:ascii="黑体" w:hAnsi="黑体" w:eastAsia="黑体" w:cs="黑体"/>
          <w:b/>
          <w:bCs/>
          <w:sz w:val="30"/>
          <w:szCs w:val="30"/>
        </w:rPr>
      </w:pPr>
      <w:bookmarkStart w:id="11" w:name="_Toc2515"/>
      <w:r>
        <w:rPr>
          <w:rFonts w:hint="eastAsia" w:ascii="黑体" w:hAnsi="黑体" w:eastAsia="黑体" w:cs="黑体"/>
          <w:b/>
          <w:bCs/>
          <w:sz w:val="30"/>
          <w:szCs w:val="30"/>
        </w:rPr>
        <w:t>九、技术协议书</w:t>
      </w:r>
      <w:bookmarkEnd w:id="11"/>
    </w:p>
    <w:p w14:paraId="06A560E7">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附后，以最后签订版本为准。</w:t>
      </w:r>
    </w:p>
    <w:p w14:paraId="13365FAC">
      <w:pPr>
        <w:pStyle w:val="10"/>
        <w:spacing w:line="500" w:lineRule="exact"/>
        <w:ind w:firstLine="602" w:firstLineChars="200"/>
        <w:outlineLvl w:val="0"/>
        <w:rPr>
          <w:rFonts w:ascii="黑体" w:hAnsi="黑体" w:eastAsia="黑体" w:cs="黑体"/>
          <w:b/>
          <w:bCs/>
          <w:sz w:val="30"/>
          <w:szCs w:val="30"/>
        </w:rPr>
      </w:pPr>
      <w:bookmarkStart w:id="12" w:name="_Toc23780"/>
      <w:r>
        <w:rPr>
          <w:rFonts w:hint="eastAsia" w:ascii="黑体" w:hAnsi="黑体" w:eastAsia="黑体" w:cs="黑体"/>
          <w:b/>
          <w:bCs/>
          <w:sz w:val="30"/>
          <w:szCs w:val="30"/>
        </w:rPr>
        <w:t>十、本次招标最终解释权归中国重汽集团济南动力有限公司。</w:t>
      </w:r>
      <w:bookmarkEnd w:id="12"/>
    </w:p>
    <w:p w14:paraId="74736A04">
      <w:pPr>
        <w:spacing w:line="500" w:lineRule="exact"/>
        <w:jc w:val="left"/>
        <w:rPr>
          <w:rFonts w:ascii="仿宋_GB2312" w:hAnsi="仿宋" w:eastAsia="仿宋_GB2312"/>
          <w:sz w:val="30"/>
          <w:szCs w:val="30"/>
        </w:rPr>
      </w:pPr>
    </w:p>
    <w:p w14:paraId="5A27D498">
      <w:pPr>
        <w:pStyle w:val="2"/>
      </w:pPr>
    </w:p>
    <w:p w14:paraId="68C3D656">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 xml:space="preserve">                       中国重汽集团济南动力有限公司</w:t>
      </w:r>
    </w:p>
    <w:p w14:paraId="2769424E">
      <w:pPr>
        <w:spacing w:line="500" w:lineRule="exact"/>
        <w:ind w:firstLine="600" w:firstLineChars="200"/>
        <w:jc w:val="left"/>
        <w:rPr>
          <w:rFonts w:ascii="仿宋_GB2312" w:hAnsi="Calibri" w:eastAsia="仿宋_GB2312"/>
          <w:sz w:val="32"/>
          <w:szCs w:val="32"/>
        </w:rPr>
      </w:pPr>
      <w:r>
        <w:rPr>
          <w:rFonts w:hint="eastAsia" w:ascii="仿宋_GB2312" w:hAnsi="仿宋" w:eastAsia="仿宋_GB2312"/>
          <w:sz w:val="30"/>
          <w:szCs w:val="30"/>
        </w:rPr>
        <w:t xml:space="preserve">                                2024年9月</w:t>
      </w:r>
    </w:p>
    <w:p w14:paraId="58DEC935">
      <w:pPr>
        <w:rPr>
          <w:rFonts w:ascii="宋体" w:hAnsi="宋体" w:cs="宋体"/>
          <w:sz w:val="24"/>
          <w:szCs w:val="24"/>
        </w:rPr>
      </w:pPr>
      <w:bookmarkStart w:id="13" w:name="_Toc13641"/>
      <w:r>
        <w:rPr>
          <w:rFonts w:hint="eastAsia" w:ascii="宋体" w:hAnsi="宋体" w:cs="宋体"/>
          <w:sz w:val="24"/>
          <w:szCs w:val="24"/>
        </w:rPr>
        <w:br w:type="page"/>
      </w:r>
    </w:p>
    <w:p w14:paraId="5DEEBBD7">
      <w:pPr>
        <w:rPr>
          <w:rFonts w:ascii="宋体" w:hAnsi="宋体" w:cs="宋体"/>
          <w:sz w:val="24"/>
          <w:szCs w:val="24"/>
        </w:rPr>
      </w:pPr>
      <w:r>
        <w:rPr>
          <w:rFonts w:hint="eastAsia" w:ascii="宋体" w:hAnsi="宋体" w:cs="宋体"/>
          <w:sz w:val="24"/>
          <w:szCs w:val="24"/>
        </w:rPr>
        <w:t>附件1：</w:t>
      </w:r>
      <w:bookmarkEnd w:id="13"/>
    </w:p>
    <w:p w14:paraId="51B59879">
      <w:pPr>
        <w:pStyle w:val="7"/>
        <w:spacing w:line="460" w:lineRule="exact"/>
        <w:jc w:val="center"/>
        <w:rPr>
          <w:rFonts w:ascii="宋体" w:hAnsi="宋体" w:eastAsia="宋体"/>
          <w:b/>
          <w:bCs/>
          <w:sz w:val="36"/>
          <w:szCs w:val="36"/>
        </w:rPr>
      </w:pPr>
      <w:r>
        <w:rPr>
          <w:rFonts w:hint="eastAsia" w:ascii="宋体" w:hAnsi="宋体" w:eastAsia="宋体" w:cs="宋体"/>
          <w:b/>
          <w:bCs/>
          <w:sz w:val="36"/>
          <w:szCs w:val="36"/>
        </w:rPr>
        <w:t>法定代表人授权委托书</w:t>
      </w:r>
    </w:p>
    <w:p w14:paraId="300B13C1">
      <w:pPr>
        <w:pStyle w:val="7"/>
        <w:spacing w:line="460" w:lineRule="exact"/>
        <w:jc w:val="center"/>
        <w:rPr>
          <w:rFonts w:ascii="宋体" w:hAnsi="宋体" w:eastAsia="宋体"/>
          <w:b/>
          <w:bCs/>
          <w:szCs w:val="32"/>
        </w:rPr>
      </w:pPr>
    </w:p>
    <w:p w14:paraId="4AB686EF">
      <w:pPr>
        <w:pStyle w:val="7"/>
        <w:spacing w:line="560" w:lineRule="exact"/>
        <w:rPr>
          <w:rFonts w:ascii="宋体" w:hAnsi="宋体" w:eastAsia="宋体"/>
          <w:sz w:val="24"/>
          <w:szCs w:val="24"/>
          <w:u w:val="single"/>
        </w:rPr>
      </w:pPr>
      <w:r>
        <w:rPr>
          <w:rFonts w:hint="eastAsia" w:ascii="宋体" w:hAnsi="宋体" w:eastAsia="宋体" w:cs="宋体"/>
          <w:sz w:val="24"/>
          <w:szCs w:val="24"/>
          <w:u w:val="single"/>
        </w:rPr>
        <w:t xml:space="preserve">  中国重汽集团济南动力有限公司 ：</w:t>
      </w:r>
    </w:p>
    <w:p w14:paraId="34A21953">
      <w:pPr>
        <w:pStyle w:val="7"/>
        <w:spacing w:line="560" w:lineRule="exact"/>
        <w:ind w:firstLine="480"/>
        <w:rPr>
          <w:rFonts w:ascii="宋体" w:hAnsi="宋体" w:eastAsia="宋体"/>
          <w:sz w:val="24"/>
          <w:szCs w:val="24"/>
        </w:rPr>
      </w:pPr>
      <w:r>
        <w:rPr>
          <w:rFonts w:ascii="宋体" w:hAnsi="宋体" w:eastAsia="宋体" w:cs="宋体"/>
          <w:sz w:val="24"/>
          <w:szCs w:val="24"/>
          <w:u w:val="single"/>
        </w:rPr>
        <w:t xml:space="preserve">                   </w:t>
      </w:r>
      <w:r>
        <w:rPr>
          <w:rFonts w:hint="eastAsia" w:ascii="宋体" w:hAnsi="宋体" w:eastAsia="宋体" w:cs="宋体"/>
          <w:sz w:val="24"/>
          <w:szCs w:val="24"/>
        </w:rPr>
        <w:t>（投标人名称）法定代表人</w:t>
      </w:r>
      <w:r>
        <w:rPr>
          <w:rFonts w:ascii="宋体" w:hAnsi="宋体" w:eastAsia="宋体" w:cs="宋体"/>
          <w:sz w:val="24"/>
          <w:szCs w:val="24"/>
          <w:u w:val="single"/>
        </w:rPr>
        <w:t xml:space="preserve">           </w:t>
      </w:r>
      <w:r>
        <w:rPr>
          <w:rFonts w:hint="eastAsia" w:ascii="宋体" w:hAnsi="宋体" w:eastAsia="宋体" w:cs="宋体"/>
          <w:sz w:val="24"/>
          <w:szCs w:val="24"/>
        </w:rPr>
        <w:t>授权我公司</w:t>
      </w:r>
      <w:r>
        <w:rPr>
          <w:rFonts w:ascii="宋体" w:hAnsi="宋体" w:eastAsia="宋体" w:cs="宋体"/>
          <w:sz w:val="24"/>
          <w:szCs w:val="24"/>
          <w:u w:val="single"/>
        </w:rPr>
        <w:t xml:space="preserve">               </w:t>
      </w:r>
      <w:r>
        <w:rPr>
          <w:rFonts w:hint="eastAsia" w:ascii="宋体" w:hAnsi="宋体" w:eastAsia="宋体" w:cs="宋体"/>
          <w:sz w:val="24"/>
          <w:szCs w:val="24"/>
        </w:rPr>
        <w:t>（职务或职称）</w:t>
      </w:r>
      <w:r>
        <w:rPr>
          <w:rFonts w:ascii="宋体" w:hAnsi="宋体" w:eastAsia="宋体" w:cs="宋体"/>
          <w:sz w:val="24"/>
          <w:szCs w:val="24"/>
          <w:u w:val="single"/>
        </w:rPr>
        <w:t xml:space="preserve">            </w:t>
      </w:r>
      <w:r>
        <w:rPr>
          <w:rFonts w:hint="eastAsia" w:ascii="宋体" w:hAnsi="宋体" w:eastAsia="宋体" w:cs="宋体"/>
          <w:sz w:val="24"/>
          <w:szCs w:val="24"/>
        </w:rPr>
        <w:t>（姓名）为我单位本次投标授权代理人，全权处理此次招标项目（项目编号：</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CGZX2024090056 </w:t>
      </w:r>
      <w:r>
        <w:rPr>
          <w:rFonts w:ascii="宋体" w:hAnsi="宋体" w:eastAsia="宋体" w:cs="宋体"/>
          <w:sz w:val="24"/>
          <w:szCs w:val="24"/>
          <w:u w:val="single"/>
        </w:rPr>
        <w:t xml:space="preserve"> </w:t>
      </w:r>
      <w:r>
        <w:rPr>
          <w:rFonts w:hint="eastAsia" w:ascii="宋体" w:hAnsi="宋体" w:eastAsia="宋体" w:cs="宋体"/>
          <w:sz w:val="24"/>
          <w:szCs w:val="24"/>
        </w:rPr>
        <w:t>）投标活动的一切事宜。</w:t>
      </w:r>
    </w:p>
    <w:p w14:paraId="733C7B6E">
      <w:pPr>
        <w:adjustRightInd w:val="0"/>
        <w:snapToGrid w:val="0"/>
        <w:spacing w:before="93" w:beforeLines="30" w:line="360"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 xml:space="preserve">    </w:t>
      </w:r>
    </w:p>
    <w:p w14:paraId="74A4D17E">
      <w:pPr>
        <w:adjustRightInd w:val="0"/>
        <w:snapToGrid w:val="0"/>
        <w:spacing w:before="93" w:beforeLines="30" w:line="312" w:lineRule="auto"/>
        <w:ind w:firstLine="480" w:firstLineChars="200"/>
        <w:rPr>
          <w:rFonts w:ascii="宋体" w:hAnsi="宋体"/>
          <w:sz w:val="24"/>
        </w:rPr>
      </w:pPr>
      <w:r>
        <w:rPr>
          <w:rFonts w:hint="eastAsia" w:ascii="宋体" w:hAnsi="宋体"/>
          <w:sz w:val="24"/>
        </w:rPr>
        <w:t>全权代表无转委权。特此委托。</w:t>
      </w:r>
      <w:r>
        <w:rPr>
          <w:rFonts w:hint="eastAsia" w:ascii="宋体" w:hAnsi="宋体"/>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7F04E061">
                            <w:pPr>
                              <w:jc w:val="center"/>
                            </w:pPr>
                          </w:p>
                          <w:p w14:paraId="69AF0C21">
                            <w:pPr>
                              <w:jc w:val="center"/>
                            </w:pPr>
                          </w:p>
                          <w:p w14:paraId="69E96AF8">
                            <w:pPr>
                              <w:jc w:val="center"/>
                            </w:pPr>
                          </w:p>
                          <w:p w14:paraId="73EB26A6">
                            <w:pPr>
                              <w:jc w:val="center"/>
                            </w:pPr>
                            <w:r>
                              <w:rPr>
                                <w:rFonts w:hint="eastAsia"/>
                              </w:rPr>
                              <w:t>法定代表人身份证复印件（正面）</w:t>
                            </w:r>
                          </w:p>
                          <w:p w14:paraId="348F7116">
                            <w:pPr>
                              <w:jc w:val="center"/>
                            </w:pPr>
                          </w:p>
                          <w:p w14:paraId="3FD49885">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14:paraId="7F04E061">
                      <w:pPr>
                        <w:jc w:val="center"/>
                      </w:pPr>
                    </w:p>
                    <w:p w14:paraId="69AF0C21">
                      <w:pPr>
                        <w:jc w:val="center"/>
                      </w:pPr>
                    </w:p>
                    <w:p w14:paraId="69E96AF8">
                      <w:pPr>
                        <w:jc w:val="center"/>
                      </w:pPr>
                    </w:p>
                    <w:p w14:paraId="73EB26A6">
                      <w:pPr>
                        <w:jc w:val="center"/>
                      </w:pPr>
                      <w:r>
                        <w:rPr>
                          <w:rFonts w:hint="eastAsia"/>
                        </w:rPr>
                        <w:t>法定代表人身份证复印件（正面）</w:t>
                      </w:r>
                    </w:p>
                    <w:p w14:paraId="348F7116">
                      <w:pPr>
                        <w:jc w:val="center"/>
                      </w:pPr>
                    </w:p>
                    <w:p w14:paraId="3FD49885">
                      <w:pPr>
                        <w:jc w:val="center"/>
                      </w:pPr>
                    </w:p>
                  </w:txbxContent>
                </v:textbox>
              </v:rect>
            </w:pict>
          </mc:Fallback>
        </mc:AlternateContent>
      </w:r>
      <w:r>
        <w:rPr>
          <w:rFonts w:hint="eastAsia" w:ascii="宋体" w:hAnsi="宋体"/>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369B2CC7">
                            <w:pPr>
                              <w:jc w:val="center"/>
                            </w:pPr>
                            <w:r>
                              <w:rPr>
                                <w:rFonts w:hint="eastAsia"/>
                              </w:rPr>
                              <w:t>授权代理人身份证复印件（正面）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14:paraId="369B2CC7">
                      <w:pPr>
                        <w:jc w:val="center"/>
                      </w:pPr>
                      <w:r>
                        <w:rPr>
                          <w:rFonts w:hint="eastAsia"/>
                        </w:rPr>
                        <w:t>授权代理人身份证复印件（正面）</w:t>
                      </w:r>
                    </w:p>
                  </w:txbxContent>
                </v:textbox>
              </v:rect>
            </w:pict>
          </mc:Fallback>
        </mc:AlternateContent>
      </w:r>
      <w:r>
        <w:rPr>
          <w:rFonts w:hint="eastAsia" w:ascii="宋体" w:hAnsi="宋体"/>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56A6B0DE">
                            <w:pPr>
                              <w:jc w:val="center"/>
                            </w:pPr>
                          </w:p>
                          <w:p w14:paraId="652A6C11">
                            <w:pPr>
                              <w:jc w:val="center"/>
                            </w:pPr>
                          </w:p>
                          <w:p w14:paraId="4F0B1F69">
                            <w:pPr>
                              <w:jc w:val="center"/>
                            </w:pPr>
                          </w:p>
                          <w:p w14:paraId="4A630130">
                            <w:pPr>
                              <w:jc w:val="center"/>
                            </w:pPr>
                            <w:r>
                              <w:rPr>
                                <w:rFonts w:hint="eastAsia"/>
                              </w:rPr>
                              <w:t>法定代表人身份证复印件（反面）</w:t>
                            </w:r>
                          </w:p>
                          <w:p w14:paraId="1A587928">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14:paraId="56A6B0DE">
                      <w:pPr>
                        <w:jc w:val="center"/>
                      </w:pPr>
                    </w:p>
                    <w:p w14:paraId="652A6C11">
                      <w:pPr>
                        <w:jc w:val="center"/>
                      </w:pPr>
                    </w:p>
                    <w:p w14:paraId="4F0B1F69">
                      <w:pPr>
                        <w:jc w:val="center"/>
                      </w:pPr>
                    </w:p>
                    <w:p w14:paraId="4A630130">
                      <w:pPr>
                        <w:jc w:val="center"/>
                      </w:pPr>
                      <w:r>
                        <w:rPr>
                          <w:rFonts w:hint="eastAsia"/>
                        </w:rPr>
                        <w:t>法定代表人身份证复印件（反面）</w:t>
                      </w:r>
                    </w:p>
                    <w:p w14:paraId="1A587928">
                      <w:pPr>
                        <w:jc w:val="center"/>
                      </w:pPr>
                    </w:p>
                  </w:txbxContent>
                </v:textbox>
              </v:rect>
            </w:pict>
          </mc:Fallback>
        </mc:AlternateContent>
      </w:r>
      <w:r>
        <w:rPr>
          <w:rFonts w:hint="eastAsia" w:ascii="宋体" w:hAnsi="宋体"/>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5A31D9E9">
                            <w:pPr>
                              <w:jc w:val="center"/>
                            </w:pPr>
                            <w:r>
                              <w:rPr>
                                <w:rFonts w:hint="eastAsia"/>
                              </w:rPr>
                              <w:t>授权代理人身份证复印件（反面）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ctpajaAAAACwEAAA8AAAAAAAAAAQAgAAAAIgAAAGRycy9kb3du&#10;cmV2LnhtbFBLAQIUABQAAAAIAIdO4kC8VCSbNgIAAHsEAAAOAAAAAAAAAAEAIAAAACkBAABkcnMv&#10;ZTJvRG9jLnhtbFBLBQYAAAAABgAGAFkBAADRBQAAAAA=&#10;">
                <v:fill on="t" focussize="0,0"/>
                <v:stroke color="#000000" miterlimit="8" joinstyle="miter"/>
                <v:imagedata o:title=""/>
                <o:lock v:ext="edit" aspectratio="f"/>
                <v:textbox>
                  <w:txbxContent>
                    <w:p w14:paraId="5A31D9E9">
                      <w:pPr>
                        <w:jc w:val="center"/>
                      </w:pPr>
                      <w:r>
                        <w:rPr>
                          <w:rFonts w:hint="eastAsia"/>
                        </w:rPr>
                        <w:t>授权代理人身份证复印件（反面）</w:t>
                      </w:r>
                    </w:p>
                  </w:txbxContent>
                </v:textbox>
              </v:rect>
            </w:pict>
          </mc:Fallback>
        </mc:AlternateContent>
      </w:r>
    </w:p>
    <w:p w14:paraId="17B9E597">
      <w:pPr>
        <w:spacing w:line="480" w:lineRule="exact"/>
        <w:ind w:firstLine="480" w:firstLineChars="200"/>
        <w:rPr>
          <w:rFonts w:ascii="宋体" w:hAnsi="宋体"/>
          <w:sz w:val="24"/>
        </w:rPr>
      </w:pPr>
    </w:p>
    <w:p w14:paraId="0A1F0600">
      <w:pPr>
        <w:spacing w:line="480" w:lineRule="exact"/>
        <w:ind w:firstLine="480" w:firstLineChars="200"/>
        <w:rPr>
          <w:rFonts w:ascii="宋体" w:hAnsi="宋体"/>
          <w:sz w:val="24"/>
        </w:rPr>
      </w:pPr>
    </w:p>
    <w:p w14:paraId="11CC692F">
      <w:pPr>
        <w:spacing w:line="480" w:lineRule="exact"/>
        <w:ind w:firstLine="480" w:firstLineChars="200"/>
        <w:rPr>
          <w:rFonts w:ascii="宋体" w:hAnsi="宋体"/>
          <w:sz w:val="24"/>
        </w:rPr>
      </w:pPr>
    </w:p>
    <w:p w14:paraId="48B3FBB2">
      <w:pPr>
        <w:spacing w:line="480" w:lineRule="exact"/>
        <w:ind w:firstLine="480" w:firstLineChars="200"/>
        <w:rPr>
          <w:rFonts w:ascii="宋体" w:hAnsi="宋体"/>
          <w:sz w:val="24"/>
        </w:rPr>
      </w:pPr>
    </w:p>
    <w:p w14:paraId="408FF241">
      <w:pPr>
        <w:spacing w:line="480" w:lineRule="exact"/>
        <w:ind w:firstLine="480" w:firstLineChars="200"/>
        <w:rPr>
          <w:rFonts w:ascii="宋体" w:hAnsi="宋体"/>
          <w:sz w:val="24"/>
        </w:rPr>
      </w:pPr>
    </w:p>
    <w:p w14:paraId="33A082F5">
      <w:pPr>
        <w:spacing w:line="480" w:lineRule="exact"/>
        <w:ind w:firstLine="480" w:firstLineChars="200"/>
        <w:rPr>
          <w:rFonts w:ascii="宋体" w:hAnsi="宋体"/>
          <w:sz w:val="24"/>
        </w:rPr>
      </w:pPr>
    </w:p>
    <w:p w14:paraId="24C47F7D">
      <w:pPr>
        <w:spacing w:line="480" w:lineRule="exact"/>
        <w:ind w:firstLine="480" w:firstLineChars="200"/>
        <w:rPr>
          <w:rFonts w:ascii="宋体" w:hAnsi="宋体"/>
          <w:sz w:val="24"/>
        </w:rPr>
      </w:pPr>
    </w:p>
    <w:p w14:paraId="2D575E55">
      <w:pPr>
        <w:spacing w:line="480" w:lineRule="exact"/>
        <w:ind w:firstLine="480" w:firstLineChars="200"/>
        <w:rPr>
          <w:rFonts w:ascii="宋体" w:hAnsi="宋体"/>
          <w:sz w:val="24"/>
        </w:rPr>
      </w:pPr>
    </w:p>
    <w:p w14:paraId="55189376">
      <w:pPr>
        <w:spacing w:line="480" w:lineRule="exact"/>
        <w:ind w:firstLine="480" w:firstLineChars="200"/>
        <w:rPr>
          <w:rFonts w:ascii="宋体" w:hAnsi="宋体"/>
          <w:sz w:val="24"/>
        </w:rPr>
      </w:pPr>
    </w:p>
    <w:p w14:paraId="13536D29">
      <w:pPr>
        <w:spacing w:line="480" w:lineRule="exact"/>
        <w:rPr>
          <w:rFonts w:ascii="宋体" w:hAnsi="宋体"/>
          <w:sz w:val="24"/>
        </w:rPr>
      </w:pPr>
    </w:p>
    <w:p w14:paraId="7CD79A76">
      <w:pPr>
        <w:pStyle w:val="7"/>
        <w:spacing w:line="560" w:lineRule="exact"/>
        <w:rPr>
          <w:rFonts w:ascii="宋体" w:hAnsi="宋体" w:eastAsia="宋体"/>
          <w:sz w:val="24"/>
          <w:szCs w:val="24"/>
        </w:rPr>
      </w:pPr>
      <w:r>
        <w:rPr>
          <w:rFonts w:hint="eastAsia" w:ascii="宋体" w:hAnsi="宋体" w:eastAsia="宋体" w:cs="宋体"/>
          <w:sz w:val="24"/>
          <w:szCs w:val="24"/>
        </w:rPr>
        <w:t>单位名称（公章）：</w:t>
      </w:r>
      <w:r>
        <w:rPr>
          <w:rFonts w:ascii="宋体" w:hAnsi="宋体" w:eastAsia="宋体" w:cs="宋体"/>
          <w:sz w:val="24"/>
          <w:szCs w:val="24"/>
          <w:u w:val="single"/>
        </w:rPr>
        <w:t xml:space="preserve">                 </w:t>
      </w:r>
    </w:p>
    <w:p w14:paraId="6AB883F5">
      <w:pPr>
        <w:pStyle w:val="7"/>
        <w:spacing w:line="560" w:lineRule="exact"/>
        <w:rPr>
          <w:rFonts w:ascii="宋体" w:hAnsi="宋体" w:eastAsia="宋体"/>
          <w:sz w:val="24"/>
          <w:szCs w:val="24"/>
        </w:rPr>
      </w:pPr>
      <w:r>
        <w:rPr>
          <w:rFonts w:hint="eastAsia" w:ascii="宋体" w:hAnsi="宋体" w:eastAsia="宋体" w:cs="宋体"/>
          <w:sz w:val="24"/>
          <w:szCs w:val="24"/>
        </w:rPr>
        <w:t>法定代表人签字：</w:t>
      </w:r>
      <w:r>
        <w:rPr>
          <w:rFonts w:ascii="宋体" w:hAnsi="宋体" w:eastAsia="宋体" w:cs="宋体"/>
          <w:sz w:val="24"/>
          <w:szCs w:val="24"/>
          <w:u w:val="single"/>
        </w:rPr>
        <w:t xml:space="preserve">                  </w:t>
      </w:r>
    </w:p>
    <w:p w14:paraId="021BA95B">
      <w:pPr>
        <w:pStyle w:val="7"/>
        <w:spacing w:line="560" w:lineRule="exact"/>
        <w:rPr>
          <w:rFonts w:ascii="宋体" w:hAnsi="宋体" w:eastAsia="宋体"/>
          <w:sz w:val="24"/>
          <w:szCs w:val="24"/>
        </w:rPr>
      </w:pPr>
      <w:r>
        <w:rPr>
          <w:rFonts w:hint="eastAsia" w:ascii="宋体" w:hAnsi="宋体" w:eastAsia="宋体" w:cs="宋体"/>
          <w:sz w:val="24"/>
          <w:szCs w:val="24"/>
        </w:rPr>
        <w:t>授权代理人签字：</w:t>
      </w:r>
      <w:r>
        <w:rPr>
          <w:rFonts w:ascii="宋体" w:hAnsi="宋体" w:eastAsia="宋体" w:cs="宋体"/>
          <w:sz w:val="24"/>
          <w:szCs w:val="24"/>
          <w:u w:val="single"/>
        </w:rPr>
        <w:t xml:space="preserve">                  </w:t>
      </w:r>
    </w:p>
    <w:p w14:paraId="2CF30A7B">
      <w:pPr>
        <w:pStyle w:val="7"/>
        <w:spacing w:line="560" w:lineRule="exact"/>
        <w:ind w:left="5880" w:right="283" w:rightChars="135" w:firstLine="420"/>
        <w:jc w:val="right"/>
        <w:rPr>
          <w:rFonts w:ascii="宋体" w:hAnsi="宋体" w:eastAsia="宋体"/>
          <w:sz w:val="24"/>
        </w:rPr>
      </w:pPr>
      <w:r>
        <w:rPr>
          <w:rFonts w:ascii="宋体" w:hAnsi="宋体" w:eastAsia="宋体"/>
          <w:sz w:val="24"/>
        </w:rPr>
        <w:t xml:space="preserve">    </w:t>
      </w:r>
      <w:r>
        <w:rPr>
          <w:rFonts w:hint="eastAsia" w:ascii="宋体" w:hAnsi="宋体" w:eastAsia="宋体"/>
          <w:sz w:val="24"/>
        </w:rPr>
        <w:t>年</w:t>
      </w:r>
      <w:r>
        <w:rPr>
          <w:rFonts w:ascii="宋体" w:hAnsi="宋体" w:eastAsia="宋体"/>
          <w:sz w:val="24"/>
        </w:rPr>
        <w:t xml:space="preserve">  </w:t>
      </w:r>
      <w:r>
        <w:rPr>
          <w:rFonts w:hint="eastAsia" w:ascii="宋体" w:hAnsi="宋体" w:eastAsia="宋体"/>
          <w:sz w:val="24"/>
        </w:rPr>
        <w:t>月</w:t>
      </w:r>
      <w:r>
        <w:rPr>
          <w:rFonts w:ascii="宋体" w:hAnsi="宋体" w:eastAsia="宋体"/>
          <w:sz w:val="24"/>
        </w:rPr>
        <w:t xml:space="preserve">  </w:t>
      </w:r>
      <w:r>
        <w:rPr>
          <w:rFonts w:hint="eastAsia" w:ascii="宋体" w:hAnsi="宋体" w:eastAsia="宋体"/>
          <w:sz w:val="24"/>
        </w:rPr>
        <w:t>日</w:t>
      </w:r>
    </w:p>
    <w:p w14:paraId="351787FA">
      <w:pPr>
        <w:spacing w:after="156" w:afterLines="50"/>
        <w:jc w:val="left"/>
        <w:rPr>
          <w:rFonts w:ascii="仿宋_GB2312" w:hAnsi="Calibri" w:eastAsia="仿宋_GB2312"/>
          <w:sz w:val="32"/>
          <w:szCs w:val="32"/>
        </w:rPr>
      </w:pPr>
      <w:bookmarkStart w:id="14" w:name="_Toc16307"/>
    </w:p>
    <w:p w14:paraId="78386F8C">
      <w:pPr>
        <w:spacing w:after="156" w:afterLines="50"/>
        <w:jc w:val="left"/>
        <w:rPr>
          <w:rFonts w:ascii="仿宋_GB2312" w:hAnsi="Calibri" w:eastAsia="仿宋_GB2312"/>
          <w:sz w:val="32"/>
          <w:szCs w:val="32"/>
        </w:rPr>
      </w:pPr>
    </w:p>
    <w:p w14:paraId="38D9B29D">
      <w:pPr>
        <w:rPr>
          <w:rFonts w:ascii="宋体" w:hAnsi="宋体" w:cs="宋体"/>
          <w:sz w:val="24"/>
          <w:szCs w:val="24"/>
        </w:rPr>
      </w:pPr>
      <w:bookmarkStart w:id="15" w:name="_Toc12670"/>
    </w:p>
    <w:p w14:paraId="1977B75A">
      <w:pPr>
        <w:rPr>
          <w:rFonts w:ascii="宋体" w:hAnsi="宋体" w:cs="宋体"/>
          <w:sz w:val="24"/>
          <w:szCs w:val="24"/>
        </w:rPr>
      </w:pPr>
    </w:p>
    <w:p w14:paraId="0B63A484">
      <w:pPr>
        <w:rPr>
          <w:rFonts w:ascii="宋体" w:hAnsi="宋体" w:cs="宋体"/>
          <w:sz w:val="24"/>
          <w:szCs w:val="24"/>
        </w:rPr>
      </w:pPr>
      <w:r>
        <w:rPr>
          <w:rFonts w:hint="eastAsia" w:ascii="宋体" w:hAnsi="宋体" w:cs="宋体"/>
          <w:sz w:val="24"/>
          <w:szCs w:val="24"/>
        </w:rPr>
        <w:t>附件2</w:t>
      </w:r>
      <w:bookmarkEnd w:id="14"/>
      <w:bookmarkEnd w:id="15"/>
    </w:p>
    <w:p w14:paraId="6E947AE5">
      <w:pPr>
        <w:pStyle w:val="7"/>
        <w:spacing w:line="560" w:lineRule="exact"/>
        <w:ind w:right="283" w:rightChars="135"/>
        <w:jc w:val="center"/>
        <w:rPr>
          <w:rFonts w:ascii="宋体" w:hAnsi="宋体" w:eastAsia="宋体" w:cs="宋体"/>
          <w:sz w:val="36"/>
          <w:szCs w:val="36"/>
        </w:rPr>
      </w:pPr>
      <w:r>
        <w:rPr>
          <w:rFonts w:hint="eastAsia" w:ascii="宋体" w:hAnsi="宋体" w:eastAsia="宋体" w:cs="宋体"/>
          <w:b/>
          <w:bCs/>
          <w:sz w:val="36"/>
          <w:szCs w:val="36"/>
        </w:rPr>
        <w:t>投标人基本情况表</w:t>
      </w:r>
    </w:p>
    <w:tbl>
      <w:tblPr>
        <w:tblStyle w:val="18"/>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2ADF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094161C">
            <w:pPr>
              <w:spacing w:line="276" w:lineRule="auto"/>
              <w:jc w:val="center"/>
              <w:rPr>
                <w:rFonts w:ascii="宋体" w:hAnsi="宋体" w:cs="Calibri"/>
                <w:sz w:val="24"/>
              </w:rPr>
            </w:pPr>
            <w:r>
              <w:rPr>
                <w:rFonts w:ascii="宋体" w:hAnsi="宋体" w:cs="Calibri"/>
                <w:sz w:val="24"/>
              </w:rPr>
              <w:t>投标人名称</w:t>
            </w:r>
          </w:p>
        </w:tc>
        <w:tc>
          <w:tcPr>
            <w:tcW w:w="6849" w:type="dxa"/>
            <w:gridSpan w:val="5"/>
            <w:vAlign w:val="center"/>
          </w:tcPr>
          <w:p w14:paraId="121CD4A8">
            <w:pPr>
              <w:spacing w:line="276" w:lineRule="auto"/>
              <w:jc w:val="center"/>
              <w:rPr>
                <w:rFonts w:ascii="宋体" w:hAnsi="宋体" w:cs="Calibri"/>
                <w:sz w:val="24"/>
              </w:rPr>
            </w:pPr>
          </w:p>
        </w:tc>
      </w:tr>
      <w:tr w14:paraId="082B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EE94B6B">
            <w:pPr>
              <w:spacing w:line="276" w:lineRule="auto"/>
              <w:jc w:val="center"/>
              <w:rPr>
                <w:rFonts w:ascii="宋体" w:hAnsi="宋体" w:cs="Calibri"/>
                <w:sz w:val="24"/>
              </w:rPr>
            </w:pPr>
            <w:r>
              <w:rPr>
                <w:rFonts w:ascii="宋体" w:hAnsi="宋体" w:cs="Calibri"/>
                <w:sz w:val="24"/>
              </w:rPr>
              <w:t>注册地址</w:t>
            </w:r>
          </w:p>
        </w:tc>
        <w:tc>
          <w:tcPr>
            <w:tcW w:w="3166" w:type="dxa"/>
            <w:gridSpan w:val="3"/>
            <w:vAlign w:val="center"/>
          </w:tcPr>
          <w:p w14:paraId="144B0CD2">
            <w:pPr>
              <w:spacing w:line="276" w:lineRule="auto"/>
              <w:jc w:val="center"/>
              <w:rPr>
                <w:rFonts w:ascii="宋体" w:hAnsi="宋体" w:cs="Calibri"/>
                <w:sz w:val="24"/>
              </w:rPr>
            </w:pPr>
          </w:p>
        </w:tc>
        <w:tc>
          <w:tcPr>
            <w:tcW w:w="1652" w:type="dxa"/>
            <w:vAlign w:val="center"/>
          </w:tcPr>
          <w:p w14:paraId="7E44D218">
            <w:pPr>
              <w:spacing w:line="276" w:lineRule="auto"/>
              <w:jc w:val="center"/>
              <w:rPr>
                <w:rFonts w:ascii="宋体" w:hAnsi="宋体" w:cs="Calibri"/>
                <w:sz w:val="24"/>
              </w:rPr>
            </w:pPr>
            <w:r>
              <w:rPr>
                <w:rFonts w:ascii="宋体" w:hAnsi="宋体" w:cs="Calibri"/>
                <w:sz w:val="24"/>
              </w:rPr>
              <w:t>邮政编码</w:t>
            </w:r>
          </w:p>
        </w:tc>
        <w:tc>
          <w:tcPr>
            <w:tcW w:w="2031" w:type="dxa"/>
            <w:vAlign w:val="center"/>
          </w:tcPr>
          <w:p w14:paraId="7482526B">
            <w:pPr>
              <w:spacing w:line="276" w:lineRule="auto"/>
              <w:jc w:val="center"/>
              <w:rPr>
                <w:rFonts w:ascii="宋体" w:hAnsi="宋体" w:cs="Calibri"/>
                <w:sz w:val="24"/>
              </w:rPr>
            </w:pPr>
          </w:p>
        </w:tc>
      </w:tr>
      <w:tr w14:paraId="6E45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4EA288EF">
            <w:pPr>
              <w:spacing w:line="276" w:lineRule="auto"/>
              <w:jc w:val="center"/>
              <w:rPr>
                <w:rFonts w:ascii="宋体" w:hAnsi="宋体" w:cs="Calibri"/>
                <w:sz w:val="24"/>
              </w:rPr>
            </w:pPr>
            <w:r>
              <w:rPr>
                <w:rFonts w:ascii="宋体" w:hAnsi="宋体" w:cs="Calibri"/>
                <w:sz w:val="24"/>
              </w:rPr>
              <w:t>联系方式</w:t>
            </w:r>
          </w:p>
        </w:tc>
        <w:tc>
          <w:tcPr>
            <w:tcW w:w="1101" w:type="dxa"/>
            <w:vAlign w:val="center"/>
          </w:tcPr>
          <w:p w14:paraId="59EA5999">
            <w:pPr>
              <w:spacing w:line="276" w:lineRule="auto"/>
              <w:jc w:val="center"/>
              <w:rPr>
                <w:rFonts w:ascii="宋体" w:hAnsi="宋体" w:cs="Calibri"/>
                <w:sz w:val="24"/>
              </w:rPr>
            </w:pPr>
            <w:r>
              <w:rPr>
                <w:rFonts w:ascii="宋体" w:hAnsi="宋体" w:cs="Calibri"/>
                <w:sz w:val="24"/>
              </w:rPr>
              <w:t>联系人</w:t>
            </w:r>
          </w:p>
        </w:tc>
        <w:tc>
          <w:tcPr>
            <w:tcW w:w="2065" w:type="dxa"/>
            <w:gridSpan w:val="2"/>
            <w:vAlign w:val="center"/>
          </w:tcPr>
          <w:p w14:paraId="028750BD">
            <w:pPr>
              <w:spacing w:line="276" w:lineRule="auto"/>
              <w:jc w:val="center"/>
              <w:rPr>
                <w:rFonts w:ascii="宋体" w:hAnsi="宋体" w:cs="Calibri"/>
                <w:sz w:val="24"/>
              </w:rPr>
            </w:pPr>
          </w:p>
        </w:tc>
        <w:tc>
          <w:tcPr>
            <w:tcW w:w="1652" w:type="dxa"/>
            <w:vAlign w:val="center"/>
          </w:tcPr>
          <w:p w14:paraId="5E042EBF">
            <w:pPr>
              <w:spacing w:line="276" w:lineRule="auto"/>
              <w:jc w:val="center"/>
              <w:rPr>
                <w:rFonts w:ascii="宋体" w:hAnsi="宋体" w:cs="Calibri"/>
                <w:sz w:val="24"/>
              </w:rPr>
            </w:pPr>
            <w:r>
              <w:rPr>
                <w:rFonts w:ascii="宋体" w:hAnsi="宋体" w:cs="Calibri"/>
                <w:sz w:val="24"/>
              </w:rPr>
              <w:t>电话</w:t>
            </w:r>
          </w:p>
        </w:tc>
        <w:tc>
          <w:tcPr>
            <w:tcW w:w="2031" w:type="dxa"/>
            <w:vAlign w:val="center"/>
          </w:tcPr>
          <w:p w14:paraId="3708AEE6">
            <w:pPr>
              <w:spacing w:line="276" w:lineRule="auto"/>
              <w:jc w:val="center"/>
              <w:rPr>
                <w:rFonts w:ascii="宋体" w:hAnsi="宋体" w:cs="Calibri"/>
                <w:sz w:val="24"/>
              </w:rPr>
            </w:pPr>
          </w:p>
        </w:tc>
      </w:tr>
      <w:tr w14:paraId="7A0B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2E09050A">
            <w:pPr>
              <w:spacing w:line="276" w:lineRule="auto"/>
              <w:jc w:val="center"/>
              <w:rPr>
                <w:rFonts w:ascii="宋体" w:hAnsi="宋体" w:cs="Calibri"/>
                <w:sz w:val="24"/>
              </w:rPr>
            </w:pPr>
          </w:p>
        </w:tc>
        <w:tc>
          <w:tcPr>
            <w:tcW w:w="1101" w:type="dxa"/>
            <w:vAlign w:val="center"/>
          </w:tcPr>
          <w:p w14:paraId="197221E8">
            <w:pPr>
              <w:spacing w:line="276" w:lineRule="auto"/>
              <w:jc w:val="center"/>
              <w:rPr>
                <w:rFonts w:ascii="宋体" w:hAnsi="宋体" w:cs="Calibri"/>
                <w:sz w:val="24"/>
              </w:rPr>
            </w:pPr>
            <w:r>
              <w:rPr>
                <w:rFonts w:ascii="宋体" w:hAnsi="宋体" w:cs="Calibri"/>
                <w:sz w:val="24"/>
              </w:rPr>
              <w:t>传真</w:t>
            </w:r>
          </w:p>
        </w:tc>
        <w:tc>
          <w:tcPr>
            <w:tcW w:w="2065" w:type="dxa"/>
            <w:gridSpan w:val="2"/>
            <w:vAlign w:val="center"/>
          </w:tcPr>
          <w:p w14:paraId="5A0E73A5">
            <w:pPr>
              <w:spacing w:line="276" w:lineRule="auto"/>
              <w:jc w:val="center"/>
              <w:rPr>
                <w:rFonts w:ascii="宋体" w:hAnsi="宋体" w:cs="Calibri"/>
                <w:sz w:val="24"/>
              </w:rPr>
            </w:pPr>
          </w:p>
        </w:tc>
        <w:tc>
          <w:tcPr>
            <w:tcW w:w="1652" w:type="dxa"/>
            <w:vAlign w:val="center"/>
          </w:tcPr>
          <w:p w14:paraId="4B32D953">
            <w:pPr>
              <w:spacing w:line="276" w:lineRule="auto"/>
              <w:jc w:val="center"/>
              <w:rPr>
                <w:rFonts w:ascii="宋体" w:hAnsi="宋体" w:cs="Calibri"/>
                <w:sz w:val="24"/>
              </w:rPr>
            </w:pPr>
            <w:r>
              <w:rPr>
                <w:rFonts w:ascii="宋体" w:hAnsi="宋体" w:cs="Calibri"/>
                <w:sz w:val="24"/>
              </w:rPr>
              <w:t>网址</w:t>
            </w:r>
          </w:p>
        </w:tc>
        <w:tc>
          <w:tcPr>
            <w:tcW w:w="2031" w:type="dxa"/>
            <w:vAlign w:val="center"/>
          </w:tcPr>
          <w:p w14:paraId="3B9F6CE1">
            <w:pPr>
              <w:spacing w:line="276" w:lineRule="auto"/>
              <w:jc w:val="center"/>
              <w:rPr>
                <w:rFonts w:ascii="宋体" w:hAnsi="宋体" w:cs="Calibri"/>
                <w:sz w:val="24"/>
              </w:rPr>
            </w:pPr>
          </w:p>
        </w:tc>
      </w:tr>
      <w:tr w14:paraId="2491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7F3D3D4">
            <w:pPr>
              <w:spacing w:line="276" w:lineRule="auto"/>
              <w:jc w:val="center"/>
              <w:rPr>
                <w:rFonts w:ascii="宋体" w:hAnsi="宋体" w:cs="Calibri"/>
                <w:sz w:val="24"/>
              </w:rPr>
            </w:pPr>
            <w:r>
              <w:rPr>
                <w:rFonts w:ascii="宋体" w:hAnsi="宋体" w:cs="Calibri"/>
                <w:sz w:val="24"/>
              </w:rPr>
              <w:t>法定代表人</w:t>
            </w:r>
          </w:p>
        </w:tc>
        <w:tc>
          <w:tcPr>
            <w:tcW w:w="1101" w:type="dxa"/>
            <w:vAlign w:val="center"/>
          </w:tcPr>
          <w:p w14:paraId="121661D2">
            <w:pPr>
              <w:spacing w:line="276" w:lineRule="auto"/>
              <w:jc w:val="center"/>
              <w:rPr>
                <w:rFonts w:ascii="宋体" w:hAnsi="宋体" w:cs="Calibri"/>
                <w:sz w:val="24"/>
              </w:rPr>
            </w:pPr>
            <w:r>
              <w:rPr>
                <w:rFonts w:ascii="宋体" w:hAnsi="宋体" w:cs="Calibri"/>
                <w:sz w:val="24"/>
              </w:rPr>
              <w:t>姓名</w:t>
            </w:r>
          </w:p>
        </w:tc>
        <w:tc>
          <w:tcPr>
            <w:tcW w:w="2065" w:type="dxa"/>
            <w:gridSpan w:val="2"/>
            <w:vAlign w:val="center"/>
          </w:tcPr>
          <w:p w14:paraId="7841B5C5">
            <w:pPr>
              <w:spacing w:line="276" w:lineRule="auto"/>
              <w:jc w:val="center"/>
              <w:rPr>
                <w:rFonts w:ascii="宋体" w:hAnsi="宋体" w:cs="Calibri"/>
                <w:sz w:val="24"/>
              </w:rPr>
            </w:pPr>
          </w:p>
        </w:tc>
        <w:tc>
          <w:tcPr>
            <w:tcW w:w="1652" w:type="dxa"/>
            <w:vAlign w:val="center"/>
          </w:tcPr>
          <w:p w14:paraId="27543A59">
            <w:pPr>
              <w:spacing w:line="276" w:lineRule="auto"/>
              <w:jc w:val="center"/>
              <w:rPr>
                <w:rFonts w:ascii="宋体" w:hAnsi="宋体" w:cs="Calibri"/>
                <w:sz w:val="24"/>
              </w:rPr>
            </w:pPr>
            <w:r>
              <w:rPr>
                <w:rFonts w:ascii="宋体" w:hAnsi="宋体" w:cs="Calibri"/>
                <w:sz w:val="24"/>
              </w:rPr>
              <w:t>职称</w:t>
            </w:r>
          </w:p>
        </w:tc>
        <w:tc>
          <w:tcPr>
            <w:tcW w:w="2031" w:type="dxa"/>
            <w:vAlign w:val="center"/>
          </w:tcPr>
          <w:p w14:paraId="426BF62C">
            <w:pPr>
              <w:spacing w:line="276" w:lineRule="auto"/>
              <w:jc w:val="center"/>
              <w:rPr>
                <w:rFonts w:ascii="宋体" w:hAnsi="宋体" w:cs="Calibri"/>
                <w:sz w:val="24"/>
              </w:rPr>
            </w:pPr>
          </w:p>
        </w:tc>
      </w:tr>
      <w:tr w14:paraId="4EB4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1FFF139">
            <w:pPr>
              <w:spacing w:line="276" w:lineRule="auto"/>
              <w:jc w:val="center"/>
              <w:rPr>
                <w:rFonts w:ascii="宋体" w:hAnsi="宋体" w:cs="Calibri"/>
                <w:sz w:val="24"/>
              </w:rPr>
            </w:pPr>
            <w:r>
              <w:rPr>
                <w:rFonts w:ascii="宋体" w:hAnsi="宋体" w:cs="Calibri"/>
                <w:sz w:val="24"/>
              </w:rPr>
              <w:t>负责人</w:t>
            </w:r>
          </w:p>
        </w:tc>
        <w:tc>
          <w:tcPr>
            <w:tcW w:w="1101" w:type="dxa"/>
            <w:vAlign w:val="center"/>
          </w:tcPr>
          <w:p w14:paraId="589A2FE4">
            <w:pPr>
              <w:spacing w:line="276" w:lineRule="auto"/>
              <w:jc w:val="center"/>
              <w:rPr>
                <w:rFonts w:ascii="宋体" w:hAnsi="宋体" w:cs="Calibri"/>
                <w:sz w:val="24"/>
              </w:rPr>
            </w:pPr>
            <w:r>
              <w:rPr>
                <w:rFonts w:ascii="宋体" w:hAnsi="宋体" w:cs="Calibri"/>
                <w:sz w:val="24"/>
              </w:rPr>
              <w:t>姓名</w:t>
            </w:r>
          </w:p>
        </w:tc>
        <w:tc>
          <w:tcPr>
            <w:tcW w:w="2065" w:type="dxa"/>
            <w:gridSpan w:val="2"/>
            <w:vAlign w:val="center"/>
          </w:tcPr>
          <w:p w14:paraId="1EC81D41">
            <w:pPr>
              <w:spacing w:line="276" w:lineRule="auto"/>
              <w:jc w:val="center"/>
              <w:rPr>
                <w:rFonts w:ascii="宋体" w:hAnsi="宋体" w:cs="Calibri"/>
                <w:sz w:val="24"/>
              </w:rPr>
            </w:pPr>
          </w:p>
        </w:tc>
        <w:tc>
          <w:tcPr>
            <w:tcW w:w="1652" w:type="dxa"/>
            <w:vAlign w:val="center"/>
          </w:tcPr>
          <w:p w14:paraId="1770759B">
            <w:pPr>
              <w:spacing w:line="276" w:lineRule="auto"/>
              <w:jc w:val="center"/>
              <w:rPr>
                <w:rFonts w:ascii="宋体" w:hAnsi="宋体" w:cs="Calibri"/>
                <w:sz w:val="24"/>
              </w:rPr>
            </w:pPr>
            <w:r>
              <w:rPr>
                <w:rFonts w:ascii="宋体" w:hAnsi="宋体" w:cs="Calibri"/>
                <w:sz w:val="24"/>
              </w:rPr>
              <w:t>职称</w:t>
            </w:r>
          </w:p>
        </w:tc>
        <w:tc>
          <w:tcPr>
            <w:tcW w:w="2031" w:type="dxa"/>
            <w:vAlign w:val="center"/>
          </w:tcPr>
          <w:p w14:paraId="69C785F6">
            <w:pPr>
              <w:spacing w:line="276" w:lineRule="auto"/>
              <w:jc w:val="center"/>
              <w:rPr>
                <w:rFonts w:ascii="宋体" w:hAnsi="宋体" w:cs="Calibri"/>
                <w:sz w:val="24"/>
              </w:rPr>
            </w:pPr>
          </w:p>
        </w:tc>
      </w:tr>
      <w:tr w14:paraId="7E23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5C40155">
            <w:pPr>
              <w:spacing w:line="276" w:lineRule="auto"/>
              <w:jc w:val="center"/>
              <w:rPr>
                <w:rFonts w:ascii="宋体" w:hAnsi="宋体" w:cs="Calibri"/>
                <w:sz w:val="24"/>
              </w:rPr>
            </w:pPr>
            <w:r>
              <w:rPr>
                <w:rFonts w:ascii="宋体" w:hAnsi="宋体" w:cs="Calibri"/>
                <w:sz w:val="24"/>
              </w:rPr>
              <w:t>成立时间</w:t>
            </w:r>
          </w:p>
        </w:tc>
        <w:tc>
          <w:tcPr>
            <w:tcW w:w="2064" w:type="dxa"/>
            <w:gridSpan w:val="2"/>
            <w:vAlign w:val="center"/>
          </w:tcPr>
          <w:p w14:paraId="4320EAA3">
            <w:pPr>
              <w:spacing w:line="276" w:lineRule="auto"/>
              <w:jc w:val="center"/>
              <w:rPr>
                <w:rFonts w:ascii="宋体" w:hAnsi="宋体" w:cs="Calibri"/>
                <w:sz w:val="24"/>
              </w:rPr>
            </w:pPr>
          </w:p>
        </w:tc>
        <w:tc>
          <w:tcPr>
            <w:tcW w:w="1102" w:type="dxa"/>
            <w:vMerge w:val="restart"/>
            <w:vAlign w:val="center"/>
          </w:tcPr>
          <w:p w14:paraId="03946524">
            <w:pPr>
              <w:spacing w:line="276" w:lineRule="auto"/>
              <w:jc w:val="center"/>
              <w:rPr>
                <w:rFonts w:ascii="宋体" w:hAnsi="宋体" w:cs="Calibri"/>
                <w:sz w:val="24"/>
              </w:rPr>
            </w:pPr>
          </w:p>
          <w:p w14:paraId="75090441">
            <w:pPr>
              <w:spacing w:line="276" w:lineRule="auto"/>
              <w:jc w:val="center"/>
              <w:rPr>
                <w:rFonts w:ascii="宋体" w:hAnsi="宋体" w:cs="Calibri"/>
                <w:sz w:val="24"/>
              </w:rPr>
            </w:pPr>
          </w:p>
          <w:p w14:paraId="6C6C2ED3">
            <w:pPr>
              <w:spacing w:line="276" w:lineRule="auto"/>
              <w:jc w:val="center"/>
              <w:rPr>
                <w:rFonts w:ascii="宋体" w:hAnsi="宋体" w:cs="Calibri"/>
                <w:sz w:val="24"/>
              </w:rPr>
            </w:pPr>
          </w:p>
          <w:p w14:paraId="06E16066">
            <w:pPr>
              <w:spacing w:line="276" w:lineRule="auto"/>
              <w:jc w:val="center"/>
              <w:rPr>
                <w:rFonts w:ascii="宋体" w:hAnsi="宋体" w:cs="Calibri"/>
                <w:sz w:val="24"/>
              </w:rPr>
            </w:pPr>
            <w:r>
              <w:rPr>
                <w:rFonts w:ascii="宋体" w:hAnsi="宋体" w:cs="Calibri"/>
                <w:sz w:val="24"/>
              </w:rPr>
              <w:t>其中</w:t>
            </w:r>
          </w:p>
        </w:tc>
        <w:tc>
          <w:tcPr>
            <w:tcW w:w="3683" w:type="dxa"/>
            <w:gridSpan w:val="2"/>
            <w:vAlign w:val="center"/>
          </w:tcPr>
          <w:p w14:paraId="6815316B">
            <w:pPr>
              <w:tabs>
                <w:tab w:val="left" w:pos="690"/>
              </w:tabs>
              <w:spacing w:line="276" w:lineRule="auto"/>
              <w:jc w:val="center"/>
              <w:rPr>
                <w:rFonts w:ascii="宋体" w:hAnsi="宋体" w:cs="Calibri"/>
                <w:sz w:val="24"/>
              </w:rPr>
            </w:pPr>
            <w:r>
              <w:rPr>
                <w:rFonts w:hint="eastAsia" w:ascii="宋体" w:hAnsi="宋体" w:cs="Calibri"/>
                <w:sz w:val="24"/>
              </w:rPr>
              <w:t>现在岗</w:t>
            </w:r>
            <w:r>
              <w:rPr>
                <w:rFonts w:ascii="宋体" w:hAnsi="宋体" w:cs="Calibri"/>
                <w:sz w:val="24"/>
              </w:rPr>
              <w:t>员工总人数</w:t>
            </w:r>
          </w:p>
        </w:tc>
      </w:tr>
      <w:tr w14:paraId="1C5F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61D5D41">
            <w:pPr>
              <w:spacing w:line="276" w:lineRule="auto"/>
              <w:jc w:val="center"/>
              <w:rPr>
                <w:rFonts w:ascii="宋体" w:hAnsi="宋体" w:cs="Calibri"/>
                <w:sz w:val="24"/>
              </w:rPr>
            </w:pPr>
            <w:r>
              <w:rPr>
                <w:rFonts w:ascii="宋体" w:hAnsi="宋体" w:cs="Calibri"/>
                <w:sz w:val="24"/>
              </w:rPr>
              <w:t>企业资质等级</w:t>
            </w:r>
          </w:p>
        </w:tc>
        <w:tc>
          <w:tcPr>
            <w:tcW w:w="2064" w:type="dxa"/>
            <w:gridSpan w:val="2"/>
            <w:vAlign w:val="center"/>
          </w:tcPr>
          <w:p w14:paraId="3CA0A0D7">
            <w:pPr>
              <w:spacing w:line="276" w:lineRule="auto"/>
              <w:jc w:val="center"/>
              <w:rPr>
                <w:rFonts w:ascii="宋体" w:hAnsi="宋体" w:cs="Calibri"/>
                <w:sz w:val="24"/>
              </w:rPr>
            </w:pPr>
          </w:p>
        </w:tc>
        <w:tc>
          <w:tcPr>
            <w:tcW w:w="1102" w:type="dxa"/>
            <w:vMerge w:val="continue"/>
            <w:vAlign w:val="center"/>
          </w:tcPr>
          <w:p w14:paraId="1A116DFE">
            <w:pPr>
              <w:spacing w:line="276" w:lineRule="auto"/>
              <w:jc w:val="center"/>
              <w:rPr>
                <w:rFonts w:ascii="宋体" w:hAnsi="宋体" w:cs="Calibri"/>
                <w:sz w:val="24"/>
              </w:rPr>
            </w:pPr>
          </w:p>
        </w:tc>
        <w:tc>
          <w:tcPr>
            <w:tcW w:w="1652" w:type="dxa"/>
            <w:vMerge w:val="restart"/>
            <w:vAlign w:val="center"/>
          </w:tcPr>
          <w:p w14:paraId="59AB7209">
            <w:pPr>
              <w:tabs>
                <w:tab w:val="left" w:pos="690"/>
              </w:tabs>
              <w:spacing w:line="276" w:lineRule="auto"/>
              <w:jc w:val="center"/>
              <w:rPr>
                <w:rFonts w:ascii="宋体" w:hAnsi="宋体" w:cs="Calibri"/>
                <w:sz w:val="24"/>
              </w:rPr>
            </w:pPr>
            <w:r>
              <w:rPr>
                <w:rFonts w:hint="eastAsia" w:ascii="宋体" w:hAnsi="宋体" w:cs="Calibri"/>
                <w:sz w:val="24"/>
              </w:rPr>
              <w:t>自有讲师</w:t>
            </w:r>
          </w:p>
        </w:tc>
        <w:tc>
          <w:tcPr>
            <w:tcW w:w="2031" w:type="dxa"/>
            <w:vMerge w:val="restart"/>
            <w:vAlign w:val="center"/>
          </w:tcPr>
          <w:p w14:paraId="4E85B148">
            <w:pPr>
              <w:tabs>
                <w:tab w:val="left" w:pos="690"/>
              </w:tabs>
              <w:spacing w:line="276" w:lineRule="auto"/>
              <w:jc w:val="center"/>
              <w:rPr>
                <w:rFonts w:ascii="宋体" w:hAnsi="宋体" w:cs="Calibri"/>
                <w:sz w:val="24"/>
              </w:rPr>
            </w:pPr>
          </w:p>
        </w:tc>
      </w:tr>
      <w:tr w14:paraId="6683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6E071A4">
            <w:pPr>
              <w:spacing w:line="276" w:lineRule="auto"/>
              <w:jc w:val="center"/>
              <w:rPr>
                <w:rFonts w:ascii="宋体" w:hAnsi="宋体" w:cs="Calibri"/>
                <w:sz w:val="24"/>
              </w:rPr>
            </w:pPr>
            <w:r>
              <w:rPr>
                <w:rFonts w:ascii="宋体" w:hAnsi="宋体" w:cs="Calibri"/>
                <w:sz w:val="24"/>
              </w:rPr>
              <w:t>营业执照号</w:t>
            </w:r>
          </w:p>
        </w:tc>
        <w:tc>
          <w:tcPr>
            <w:tcW w:w="2064" w:type="dxa"/>
            <w:gridSpan w:val="2"/>
            <w:vAlign w:val="center"/>
          </w:tcPr>
          <w:p w14:paraId="00720CF7">
            <w:pPr>
              <w:spacing w:line="276" w:lineRule="auto"/>
              <w:jc w:val="center"/>
              <w:rPr>
                <w:rFonts w:ascii="宋体" w:hAnsi="宋体" w:cs="Calibri"/>
                <w:sz w:val="24"/>
              </w:rPr>
            </w:pPr>
          </w:p>
        </w:tc>
        <w:tc>
          <w:tcPr>
            <w:tcW w:w="1102" w:type="dxa"/>
            <w:vMerge w:val="continue"/>
            <w:vAlign w:val="center"/>
          </w:tcPr>
          <w:p w14:paraId="12824BE2">
            <w:pPr>
              <w:spacing w:line="276" w:lineRule="auto"/>
              <w:jc w:val="center"/>
              <w:rPr>
                <w:rFonts w:ascii="宋体" w:hAnsi="宋体" w:cs="Calibri"/>
                <w:sz w:val="24"/>
              </w:rPr>
            </w:pPr>
          </w:p>
        </w:tc>
        <w:tc>
          <w:tcPr>
            <w:tcW w:w="1652" w:type="dxa"/>
            <w:vMerge w:val="continue"/>
            <w:vAlign w:val="center"/>
          </w:tcPr>
          <w:p w14:paraId="7190234B">
            <w:pPr>
              <w:tabs>
                <w:tab w:val="left" w:pos="690"/>
              </w:tabs>
              <w:spacing w:line="276" w:lineRule="auto"/>
              <w:jc w:val="center"/>
              <w:rPr>
                <w:rFonts w:ascii="宋体" w:hAnsi="宋体" w:cs="Calibri"/>
                <w:sz w:val="24"/>
              </w:rPr>
            </w:pPr>
          </w:p>
        </w:tc>
        <w:tc>
          <w:tcPr>
            <w:tcW w:w="2031" w:type="dxa"/>
            <w:vMerge w:val="continue"/>
            <w:vAlign w:val="center"/>
          </w:tcPr>
          <w:p w14:paraId="4D6903FC">
            <w:pPr>
              <w:tabs>
                <w:tab w:val="left" w:pos="690"/>
              </w:tabs>
              <w:spacing w:line="276" w:lineRule="auto"/>
              <w:jc w:val="center"/>
              <w:rPr>
                <w:rFonts w:ascii="宋体" w:hAnsi="宋体" w:cs="Calibri"/>
                <w:sz w:val="24"/>
              </w:rPr>
            </w:pPr>
          </w:p>
        </w:tc>
      </w:tr>
      <w:tr w14:paraId="4BE6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567BBB2">
            <w:pPr>
              <w:spacing w:line="276" w:lineRule="auto"/>
              <w:jc w:val="center"/>
              <w:rPr>
                <w:rFonts w:ascii="宋体" w:hAnsi="宋体" w:cs="Calibri"/>
                <w:sz w:val="24"/>
              </w:rPr>
            </w:pPr>
            <w:r>
              <w:rPr>
                <w:rFonts w:ascii="宋体" w:hAnsi="宋体" w:cs="Calibri"/>
                <w:sz w:val="24"/>
              </w:rPr>
              <w:t>注册资金</w:t>
            </w:r>
          </w:p>
        </w:tc>
        <w:tc>
          <w:tcPr>
            <w:tcW w:w="2064" w:type="dxa"/>
            <w:gridSpan w:val="2"/>
            <w:vAlign w:val="center"/>
          </w:tcPr>
          <w:p w14:paraId="715ECD87">
            <w:pPr>
              <w:spacing w:line="276" w:lineRule="auto"/>
              <w:jc w:val="center"/>
              <w:rPr>
                <w:rFonts w:ascii="宋体" w:hAnsi="宋体" w:cs="Calibri"/>
                <w:sz w:val="24"/>
              </w:rPr>
            </w:pPr>
          </w:p>
        </w:tc>
        <w:tc>
          <w:tcPr>
            <w:tcW w:w="1102" w:type="dxa"/>
            <w:vMerge w:val="continue"/>
            <w:vAlign w:val="center"/>
          </w:tcPr>
          <w:p w14:paraId="1D56CEC8">
            <w:pPr>
              <w:spacing w:line="276" w:lineRule="auto"/>
              <w:jc w:val="center"/>
              <w:rPr>
                <w:rFonts w:ascii="宋体" w:hAnsi="宋体" w:cs="Calibri"/>
                <w:sz w:val="24"/>
              </w:rPr>
            </w:pPr>
          </w:p>
        </w:tc>
        <w:tc>
          <w:tcPr>
            <w:tcW w:w="1652" w:type="dxa"/>
            <w:vMerge w:val="restart"/>
            <w:vAlign w:val="center"/>
          </w:tcPr>
          <w:p w14:paraId="34A09FB0">
            <w:pPr>
              <w:tabs>
                <w:tab w:val="left" w:pos="690"/>
              </w:tabs>
              <w:spacing w:line="276" w:lineRule="auto"/>
              <w:rPr>
                <w:rFonts w:ascii="宋体" w:hAnsi="宋体" w:cs="Calibri"/>
                <w:sz w:val="24"/>
              </w:rPr>
            </w:pPr>
            <w:r>
              <w:rPr>
                <w:rFonts w:hint="eastAsia" w:ascii="宋体" w:hAnsi="宋体" w:cs="Calibri"/>
                <w:sz w:val="24"/>
              </w:rPr>
              <w:t>兼职教师</w:t>
            </w:r>
          </w:p>
        </w:tc>
        <w:tc>
          <w:tcPr>
            <w:tcW w:w="2031" w:type="dxa"/>
            <w:vMerge w:val="restart"/>
            <w:vAlign w:val="center"/>
          </w:tcPr>
          <w:p w14:paraId="5CD27A06">
            <w:pPr>
              <w:tabs>
                <w:tab w:val="left" w:pos="690"/>
              </w:tabs>
              <w:spacing w:line="276" w:lineRule="auto"/>
              <w:jc w:val="center"/>
              <w:rPr>
                <w:rFonts w:ascii="宋体" w:hAnsi="宋体" w:cs="Calibri"/>
                <w:sz w:val="24"/>
              </w:rPr>
            </w:pPr>
          </w:p>
        </w:tc>
      </w:tr>
      <w:tr w14:paraId="2FE0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61A5F773">
            <w:pPr>
              <w:spacing w:line="276" w:lineRule="auto"/>
              <w:jc w:val="center"/>
              <w:rPr>
                <w:rFonts w:ascii="宋体" w:hAnsi="宋体" w:cs="Calibri"/>
                <w:sz w:val="24"/>
              </w:rPr>
            </w:pPr>
            <w:r>
              <w:rPr>
                <w:rFonts w:ascii="宋体" w:hAnsi="宋体" w:cs="Calibri"/>
                <w:sz w:val="24"/>
              </w:rPr>
              <w:t>开户银行</w:t>
            </w:r>
          </w:p>
        </w:tc>
        <w:tc>
          <w:tcPr>
            <w:tcW w:w="2064" w:type="dxa"/>
            <w:gridSpan w:val="2"/>
            <w:vAlign w:val="center"/>
          </w:tcPr>
          <w:p w14:paraId="73B58573">
            <w:pPr>
              <w:spacing w:line="276" w:lineRule="auto"/>
              <w:jc w:val="center"/>
              <w:rPr>
                <w:rFonts w:ascii="宋体" w:hAnsi="宋体" w:cs="Calibri"/>
                <w:sz w:val="24"/>
              </w:rPr>
            </w:pPr>
          </w:p>
        </w:tc>
        <w:tc>
          <w:tcPr>
            <w:tcW w:w="1102" w:type="dxa"/>
            <w:vMerge w:val="continue"/>
            <w:vAlign w:val="center"/>
          </w:tcPr>
          <w:p w14:paraId="4823C844">
            <w:pPr>
              <w:spacing w:line="276" w:lineRule="auto"/>
              <w:jc w:val="center"/>
              <w:rPr>
                <w:rFonts w:ascii="宋体" w:hAnsi="宋体" w:cs="Calibri"/>
                <w:sz w:val="24"/>
              </w:rPr>
            </w:pPr>
          </w:p>
        </w:tc>
        <w:tc>
          <w:tcPr>
            <w:tcW w:w="1652" w:type="dxa"/>
            <w:vMerge w:val="continue"/>
            <w:vAlign w:val="center"/>
          </w:tcPr>
          <w:p w14:paraId="4346EAFA">
            <w:pPr>
              <w:tabs>
                <w:tab w:val="left" w:pos="690"/>
              </w:tabs>
              <w:spacing w:line="276" w:lineRule="auto"/>
              <w:jc w:val="center"/>
              <w:rPr>
                <w:rFonts w:ascii="宋体" w:hAnsi="宋体" w:cs="Calibri"/>
                <w:sz w:val="24"/>
              </w:rPr>
            </w:pPr>
          </w:p>
        </w:tc>
        <w:tc>
          <w:tcPr>
            <w:tcW w:w="2031" w:type="dxa"/>
            <w:vMerge w:val="continue"/>
            <w:vAlign w:val="center"/>
          </w:tcPr>
          <w:p w14:paraId="2A99F661">
            <w:pPr>
              <w:tabs>
                <w:tab w:val="left" w:pos="690"/>
              </w:tabs>
              <w:spacing w:line="276" w:lineRule="auto"/>
              <w:jc w:val="center"/>
              <w:rPr>
                <w:rFonts w:ascii="宋体" w:hAnsi="宋体" w:cs="Calibri"/>
                <w:sz w:val="24"/>
              </w:rPr>
            </w:pPr>
          </w:p>
        </w:tc>
      </w:tr>
      <w:tr w14:paraId="2577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622A7BE">
            <w:pPr>
              <w:spacing w:line="276" w:lineRule="auto"/>
              <w:jc w:val="center"/>
              <w:rPr>
                <w:rFonts w:ascii="宋体" w:hAnsi="宋体" w:cs="Calibri"/>
                <w:sz w:val="24"/>
              </w:rPr>
            </w:pPr>
            <w:r>
              <w:rPr>
                <w:rFonts w:ascii="宋体" w:hAnsi="宋体" w:cs="Calibri"/>
                <w:sz w:val="24"/>
              </w:rPr>
              <w:t>银行账号</w:t>
            </w:r>
          </w:p>
        </w:tc>
        <w:tc>
          <w:tcPr>
            <w:tcW w:w="2064" w:type="dxa"/>
            <w:gridSpan w:val="2"/>
            <w:vAlign w:val="center"/>
          </w:tcPr>
          <w:p w14:paraId="2A038E4C">
            <w:pPr>
              <w:spacing w:line="276" w:lineRule="auto"/>
              <w:jc w:val="center"/>
              <w:rPr>
                <w:rFonts w:ascii="宋体" w:hAnsi="宋体" w:cs="Calibri"/>
                <w:sz w:val="24"/>
              </w:rPr>
            </w:pPr>
          </w:p>
        </w:tc>
        <w:tc>
          <w:tcPr>
            <w:tcW w:w="1102" w:type="dxa"/>
            <w:vMerge w:val="continue"/>
            <w:vAlign w:val="center"/>
          </w:tcPr>
          <w:p w14:paraId="2F147338">
            <w:pPr>
              <w:spacing w:line="276" w:lineRule="auto"/>
              <w:jc w:val="center"/>
              <w:rPr>
                <w:rFonts w:ascii="宋体" w:hAnsi="宋体" w:cs="Calibri"/>
                <w:sz w:val="24"/>
              </w:rPr>
            </w:pPr>
          </w:p>
        </w:tc>
        <w:tc>
          <w:tcPr>
            <w:tcW w:w="1652" w:type="dxa"/>
            <w:vMerge w:val="continue"/>
            <w:vAlign w:val="center"/>
          </w:tcPr>
          <w:p w14:paraId="391813D7">
            <w:pPr>
              <w:tabs>
                <w:tab w:val="left" w:pos="690"/>
              </w:tabs>
              <w:spacing w:line="276" w:lineRule="auto"/>
              <w:jc w:val="center"/>
              <w:rPr>
                <w:rFonts w:ascii="宋体" w:hAnsi="宋体" w:cs="Calibri"/>
                <w:sz w:val="24"/>
              </w:rPr>
            </w:pPr>
          </w:p>
        </w:tc>
        <w:tc>
          <w:tcPr>
            <w:tcW w:w="2031" w:type="dxa"/>
            <w:vMerge w:val="continue"/>
            <w:vAlign w:val="center"/>
          </w:tcPr>
          <w:p w14:paraId="748DAF7B">
            <w:pPr>
              <w:tabs>
                <w:tab w:val="left" w:pos="690"/>
              </w:tabs>
              <w:spacing w:line="276" w:lineRule="auto"/>
              <w:jc w:val="center"/>
              <w:rPr>
                <w:rFonts w:ascii="宋体" w:hAnsi="宋体" w:cs="Calibri"/>
                <w:sz w:val="24"/>
              </w:rPr>
            </w:pPr>
          </w:p>
        </w:tc>
      </w:tr>
      <w:tr w14:paraId="2D9D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2ED65918">
            <w:pPr>
              <w:tabs>
                <w:tab w:val="left" w:pos="690"/>
              </w:tabs>
              <w:spacing w:line="276" w:lineRule="auto"/>
              <w:jc w:val="left"/>
            </w:pPr>
            <w:r>
              <w:t>经营范围</w:t>
            </w:r>
            <w:r>
              <w:rPr>
                <w:rFonts w:hint="eastAsia"/>
              </w:rPr>
              <w:t>：</w:t>
            </w:r>
          </w:p>
          <w:p w14:paraId="25E73FC8">
            <w:pPr>
              <w:pStyle w:val="3"/>
            </w:pPr>
          </w:p>
          <w:p w14:paraId="5E99E09E"/>
          <w:p w14:paraId="7A1D1FA9">
            <w:pPr>
              <w:pStyle w:val="3"/>
            </w:pPr>
          </w:p>
        </w:tc>
      </w:tr>
    </w:tbl>
    <w:p w14:paraId="250E0C6E">
      <w:pPr>
        <w:pStyle w:val="7"/>
        <w:spacing w:line="560" w:lineRule="exact"/>
        <w:ind w:right="283" w:rightChars="135"/>
        <w:rPr>
          <w:rFonts w:ascii="宋体" w:hAnsi="宋体" w:eastAsia="宋体" w:cs="宋体"/>
          <w:sz w:val="24"/>
          <w:szCs w:val="24"/>
        </w:rPr>
      </w:pPr>
      <w:r>
        <w:rPr>
          <w:rFonts w:hint="eastAsia" w:ascii="宋体" w:hAnsi="宋体" w:eastAsia="宋体" w:cs="宋体"/>
          <w:sz w:val="24"/>
          <w:szCs w:val="24"/>
        </w:rPr>
        <w:t>投标人：（盖章）</w:t>
      </w:r>
    </w:p>
    <w:p w14:paraId="0A30366B">
      <w:pPr>
        <w:spacing w:line="660" w:lineRule="exact"/>
        <w:rPr>
          <w:rFonts w:ascii="宋体" w:hAnsi="宋体" w:cs="宋体"/>
          <w:sz w:val="24"/>
          <w:szCs w:val="24"/>
        </w:rPr>
      </w:pPr>
      <w:r>
        <w:rPr>
          <w:rFonts w:hint="eastAsia" w:ascii="宋体" w:hAnsi="宋体" w:cs="宋体"/>
          <w:sz w:val="24"/>
          <w:szCs w:val="24"/>
        </w:rPr>
        <w:t>法定代表人（委托代理人）：（签字）</w:t>
      </w:r>
    </w:p>
    <w:p w14:paraId="6ED82076">
      <w:pPr>
        <w:pStyle w:val="7"/>
        <w:spacing w:line="560" w:lineRule="exact"/>
        <w:ind w:right="283" w:rightChars="135"/>
        <w:rPr>
          <w:rFonts w:ascii="宋体" w:hAnsi="宋体" w:eastAsia="宋体" w:cs="宋体"/>
          <w:sz w:val="24"/>
          <w:szCs w:val="24"/>
        </w:rPr>
      </w:pPr>
      <w:r>
        <w:rPr>
          <w:rFonts w:hint="eastAsia" w:ascii="宋体" w:hAnsi="宋体" w:eastAsia="宋体" w:cs="宋体"/>
          <w:sz w:val="24"/>
          <w:szCs w:val="24"/>
        </w:rPr>
        <w:t>日期：    年    月   日</w:t>
      </w:r>
    </w:p>
    <w:p w14:paraId="7C23D7B6">
      <w:pPr>
        <w:rPr>
          <w:rFonts w:ascii="宋体" w:hAnsi="宋体" w:cs="宋体"/>
          <w:sz w:val="24"/>
          <w:szCs w:val="24"/>
        </w:rPr>
      </w:pPr>
    </w:p>
    <w:p w14:paraId="709DE917">
      <w:pPr>
        <w:pStyle w:val="2"/>
        <w:rPr>
          <w:rFonts w:ascii="宋体" w:hAnsi="宋体" w:cs="宋体"/>
          <w:sz w:val="24"/>
          <w:szCs w:val="24"/>
        </w:rPr>
      </w:pPr>
    </w:p>
    <w:p w14:paraId="5C60CE18">
      <w:pPr>
        <w:pStyle w:val="2"/>
        <w:rPr>
          <w:rFonts w:ascii="宋体" w:hAnsi="宋体" w:cs="宋体"/>
          <w:sz w:val="24"/>
          <w:szCs w:val="24"/>
        </w:rPr>
      </w:pPr>
    </w:p>
    <w:p w14:paraId="17011E36">
      <w:pPr>
        <w:rPr>
          <w:rFonts w:ascii="宋体" w:hAnsi="宋体" w:cs="宋体"/>
          <w:sz w:val="24"/>
          <w:szCs w:val="24"/>
        </w:rPr>
      </w:pPr>
      <w:bookmarkStart w:id="16" w:name="_Toc32286"/>
      <w:r>
        <w:rPr>
          <w:rFonts w:hint="eastAsia" w:ascii="宋体" w:hAnsi="宋体" w:cs="宋体"/>
          <w:sz w:val="24"/>
          <w:szCs w:val="24"/>
        </w:rPr>
        <w:t>附件3</w:t>
      </w:r>
      <w:bookmarkEnd w:id="16"/>
    </w:p>
    <w:p w14:paraId="4E3CFABB">
      <w:pPr>
        <w:rPr>
          <w:rFonts w:eastAsia="黑体"/>
          <w:b/>
          <w:bCs/>
          <w:sz w:val="28"/>
        </w:rPr>
      </w:pPr>
      <w:r>
        <w:rPr>
          <w:rFonts w:hint="eastAsia" w:eastAsia="黑体"/>
          <w:b/>
          <w:bCs/>
          <w:sz w:val="28"/>
        </w:rPr>
        <w:t>《开标一览表》单独封存，以备唱标使用</w:t>
      </w:r>
    </w:p>
    <w:p w14:paraId="41064628">
      <w:pPr>
        <w:jc w:val="center"/>
        <w:rPr>
          <w:rFonts w:ascii="黑体" w:eastAsia="黑体"/>
          <w:sz w:val="30"/>
        </w:rPr>
      </w:pPr>
      <w:r>
        <w:rPr>
          <w:rFonts w:hint="eastAsia" w:ascii="黑体" w:eastAsia="黑体"/>
          <w:sz w:val="30"/>
        </w:rPr>
        <w:t>开标一览表</w:t>
      </w:r>
    </w:p>
    <w:tbl>
      <w:tblPr>
        <w:tblStyle w:val="18"/>
        <w:tblW w:w="7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2009"/>
        <w:gridCol w:w="1276"/>
        <w:gridCol w:w="1276"/>
        <w:gridCol w:w="1857"/>
      </w:tblGrid>
      <w:tr w14:paraId="16E6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4A06CEC4">
            <w:pPr>
              <w:jc w:val="center"/>
              <w:rPr>
                <w:rFonts w:ascii="宋体" w:hAnsi="宋体"/>
                <w:sz w:val="24"/>
              </w:rPr>
            </w:pPr>
            <w:r>
              <w:rPr>
                <w:rFonts w:hint="eastAsia" w:ascii="黑体" w:hAnsi="黑体" w:eastAsia="黑体" w:cs="宋体"/>
                <w:color w:val="000000"/>
                <w:kern w:val="0"/>
                <w:sz w:val="24"/>
              </w:rPr>
              <w:t>序号</w:t>
            </w:r>
          </w:p>
        </w:tc>
        <w:tc>
          <w:tcPr>
            <w:tcW w:w="2009" w:type="dxa"/>
            <w:vAlign w:val="center"/>
          </w:tcPr>
          <w:p w14:paraId="62CB2D56">
            <w:pPr>
              <w:jc w:val="center"/>
              <w:rPr>
                <w:rFonts w:ascii="黑体" w:hAnsi="黑体" w:eastAsia="黑体" w:cs="宋体"/>
                <w:color w:val="000000"/>
                <w:kern w:val="0"/>
                <w:sz w:val="24"/>
              </w:rPr>
            </w:pPr>
            <w:r>
              <w:rPr>
                <w:rFonts w:hint="eastAsia" w:ascii="黑体" w:hAnsi="黑体" w:eastAsia="黑体" w:cs="宋体"/>
                <w:color w:val="000000"/>
                <w:kern w:val="0"/>
                <w:sz w:val="24"/>
              </w:rPr>
              <w:t>物资或服务单价</w:t>
            </w:r>
          </w:p>
        </w:tc>
        <w:tc>
          <w:tcPr>
            <w:tcW w:w="1276" w:type="dxa"/>
            <w:vAlign w:val="center"/>
          </w:tcPr>
          <w:p w14:paraId="1AE6C5C0">
            <w:pPr>
              <w:jc w:val="center"/>
              <w:rPr>
                <w:rFonts w:ascii="黑体" w:hAnsi="黑体" w:eastAsia="黑体" w:cs="宋体"/>
                <w:color w:val="000000"/>
                <w:kern w:val="0"/>
                <w:sz w:val="24"/>
              </w:rPr>
            </w:pPr>
            <w:r>
              <w:rPr>
                <w:rFonts w:hint="eastAsia" w:ascii="黑体" w:hAnsi="黑体" w:eastAsia="黑体" w:cs="宋体"/>
                <w:color w:val="000000"/>
                <w:kern w:val="0"/>
                <w:sz w:val="24"/>
              </w:rPr>
              <w:t>数量</w:t>
            </w:r>
          </w:p>
        </w:tc>
        <w:tc>
          <w:tcPr>
            <w:tcW w:w="1276" w:type="dxa"/>
            <w:vAlign w:val="center"/>
          </w:tcPr>
          <w:p w14:paraId="25B64805">
            <w:pPr>
              <w:jc w:val="center"/>
              <w:rPr>
                <w:rFonts w:ascii="黑体" w:hAnsi="黑体" w:eastAsia="黑体" w:cs="宋体"/>
                <w:color w:val="000000"/>
                <w:kern w:val="0"/>
                <w:sz w:val="24"/>
              </w:rPr>
            </w:pPr>
            <w:r>
              <w:rPr>
                <w:rFonts w:hint="eastAsia" w:ascii="黑体" w:hAnsi="黑体" w:eastAsia="黑体" w:cs="宋体"/>
                <w:color w:val="000000"/>
                <w:kern w:val="0"/>
                <w:sz w:val="24"/>
              </w:rPr>
              <w:t>总价</w:t>
            </w:r>
          </w:p>
        </w:tc>
        <w:tc>
          <w:tcPr>
            <w:tcW w:w="1857" w:type="dxa"/>
            <w:vAlign w:val="center"/>
          </w:tcPr>
          <w:p w14:paraId="22A94589">
            <w:pPr>
              <w:jc w:val="center"/>
              <w:rPr>
                <w:rFonts w:ascii="黑体" w:hAnsi="黑体" w:eastAsia="黑体" w:cs="宋体"/>
                <w:color w:val="000000"/>
                <w:kern w:val="0"/>
                <w:sz w:val="24"/>
              </w:rPr>
            </w:pPr>
            <w:r>
              <w:rPr>
                <w:rFonts w:hint="eastAsia" w:ascii="黑体" w:hAnsi="黑体" w:eastAsia="黑体" w:cs="宋体"/>
                <w:color w:val="000000"/>
                <w:kern w:val="0"/>
                <w:sz w:val="24"/>
              </w:rPr>
              <w:t>以上报价均为不含税价</w:t>
            </w:r>
          </w:p>
        </w:tc>
      </w:tr>
      <w:tr w14:paraId="208E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25188D1C">
            <w:pPr>
              <w:jc w:val="center"/>
              <w:rPr>
                <w:rFonts w:ascii="黑体" w:hAnsi="黑体" w:eastAsia="黑体" w:cs="宋体"/>
                <w:color w:val="000000"/>
                <w:kern w:val="0"/>
                <w:sz w:val="24"/>
              </w:rPr>
            </w:pPr>
          </w:p>
        </w:tc>
        <w:tc>
          <w:tcPr>
            <w:tcW w:w="2009" w:type="dxa"/>
            <w:vAlign w:val="center"/>
          </w:tcPr>
          <w:p w14:paraId="277D9001">
            <w:pPr>
              <w:rPr>
                <w:rFonts w:ascii="宋体" w:hAnsi="宋体"/>
                <w:sz w:val="24"/>
              </w:rPr>
            </w:pPr>
          </w:p>
        </w:tc>
        <w:tc>
          <w:tcPr>
            <w:tcW w:w="1276" w:type="dxa"/>
            <w:vAlign w:val="center"/>
          </w:tcPr>
          <w:p w14:paraId="2F9B7879">
            <w:pPr>
              <w:rPr>
                <w:rFonts w:ascii="宋体" w:hAnsi="宋体"/>
                <w:sz w:val="24"/>
              </w:rPr>
            </w:pPr>
          </w:p>
        </w:tc>
        <w:tc>
          <w:tcPr>
            <w:tcW w:w="1276" w:type="dxa"/>
            <w:vAlign w:val="center"/>
          </w:tcPr>
          <w:p w14:paraId="39E818E4">
            <w:pPr>
              <w:rPr>
                <w:rFonts w:ascii="宋体" w:hAnsi="宋体"/>
                <w:sz w:val="24"/>
              </w:rPr>
            </w:pPr>
          </w:p>
        </w:tc>
        <w:tc>
          <w:tcPr>
            <w:tcW w:w="1857" w:type="dxa"/>
            <w:vAlign w:val="center"/>
          </w:tcPr>
          <w:p w14:paraId="096AEE65">
            <w:pPr>
              <w:rPr>
                <w:rFonts w:ascii="宋体" w:hAnsi="宋体"/>
                <w:sz w:val="24"/>
              </w:rPr>
            </w:pPr>
          </w:p>
        </w:tc>
      </w:tr>
      <w:tr w14:paraId="679B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77DDAB57">
            <w:pPr>
              <w:jc w:val="center"/>
              <w:rPr>
                <w:rFonts w:ascii="黑体" w:hAnsi="黑体" w:eastAsia="黑体" w:cs="宋体"/>
                <w:color w:val="000000"/>
                <w:kern w:val="0"/>
                <w:sz w:val="24"/>
              </w:rPr>
            </w:pPr>
          </w:p>
        </w:tc>
        <w:tc>
          <w:tcPr>
            <w:tcW w:w="2009" w:type="dxa"/>
            <w:vAlign w:val="center"/>
          </w:tcPr>
          <w:p w14:paraId="66E8DD04">
            <w:pPr>
              <w:rPr>
                <w:rFonts w:ascii="宋体" w:hAnsi="宋体"/>
                <w:sz w:val="24"/>
              </w:rPr>
            </w:pPr>
          </w:p>
        </w:tc>
        <w:tc>
          <w:tcPr>
            <w:tcW w:w="1276" w:type="dxa"/>
            <w:vAlign w:val="center"/>
          </w:tcPr>
          <w:p w14:paraId="4B7727E1">
            <w:pPr>
              <w:rPr>
                <w:rFonts w:ascii="宋体" w:hAnsi="宋体"/>
                <w:sz w:val="24"/>
              </w:rPr>
            </w:pPr>
          </w:p>
        </w:tc>
        <w:tc>
          <w:tcPr>
            <w:tcW w:w="1276" w:type="dxa"/>
            <w:vAlign w:val="center"/>
          </w:tcPr>
          <w:p w14:paraId="0C53E6A6">
            <w:pPr>
              <w:rPr>
                <w:rFonts w:ascii="宋体" w:hAnsi="宋体"/>
                <w:sz w:val="24"/>
              </w:rPr>
            </w:pPr>
          </w:p>
        </w:tc>
        <w:tc>
          <w:tcPr>
            <w:tcW w:w="1857" w:type="dxa"/>
            <w:vAlign w:val="center"/>
          </w:tcPr>
          <w:p w14:paraId="62E905C9">
            <w:pPr>
              <w:rPr>
                <w:rFonts w:ascii="宋体" w:hAnsi="宋体"/>
                <w:sz w:val="24"/>
              </w:rPr>
            </w:pPr>
          </w:p>
        </w:tc>
      </w:tr>
      <w:tr w14:paraId="03EF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7F8E42F9">
            <w:pPr>
              <w:rPr>
                <w:rFonts w:ascii="宋体" w:hAnsi="宋体"/>
                <w:sz w:val="24"/>
              </w:rPr>
            </w:pPr>
          </w:p>
        </w:tc>
        <w:tc>
          <w:tcPr>
            <w:tcW w:w="2009" w:type="dxa"/>
            <w:vAlign w:val="center"/>
          </w:tcPr>
          <w:p w14:paraId="120F0440">
            <w:pPr>
              <w:rPr>
                <w:rFonts w:ascii="宋体" w:hAnsi="宋体"/>
                <w:sz w:val="24"/>
              </w:rPr>
            </w:pPr>
          </w:p>
        </w:tc>
        <w:tc>
          <w:tcPr>
            <w:tcW w:w="1276" w:type="dxa"/>
            <w:vAlign w:val="center"/>
          </w:tcPr>
          <w:p w14:paraId="2F15E761">
            <w:pPr>
              <w:rPr>
                <w:rFonts w:ascii="宋体" w:hAnsi="宋体"/>
                <w:sz w:val="24"/>
              </w:rPr>
            </w:pPr>
          </w:p>
        </w:tc>
        <w:tc>
          <w:tcPr>
            <w:tcW w:w="1276" w:type="dxa"/>
            <w:vAlign w:val="center"/>
          </w:tcPr>
          <w:p w14:paraId="4BA4FE6A">
            <w:pPr>
              <w:rPr>
                <w:rFonts w:ascii="宋体" w:hAnsi="宋体"/>
                <w:sz w:val="24"/>
              </w:rPr>
            </w:pPr>
          </w:p>
        </w:tc>
        <w:tc>
          <w:tcPr>
            <w:tcW w:w="1857" w:type="dxa"/>
            <w:vAlign w:val="center"/>
          </w:tcPr>
          <w:p w14:paraId="2FFEA75E">
            <w:pPr>
              <w:rPr>
                <w:rFonts w:ascii="宋体" w:hAnsi="宋体"/>
                <w:sz w:val="24"/>
              </w:rPr>
            </w:pPr>
          </w:p>
        </w:tc>
      </w:tr>
      <w:tr w14:paraId="700B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35141041">
            <w:pPr>
              <w:rPr>
                <w:rFonts w:ascii="宋体" w:hAnsi="宋体"/>
                <w:sz w:val="24"/>
              </w:rPr>
            </w:pPr>
          </w:p>
        </w:tc>
        <w:tc>
          <w:tcPr>
            <w:tcW w:w="2009" w:type="dxa"/>
            <w:vAlign w:val="center"/>
          </w:tcPr>
          <w:p w14:paraId="161DAC3F">
            <w:pPr>
              <w:rPr>
                <w:rFonts w:ascii="宋体" w:hAnsi="宋体"/>
                <w:sz w:val="24"/>
              </w:rPr>
            </w:pPr>
          </w:p>
        </w:tc>
        <w:tc>
          <w:tcPr>
            <w:tcW w:w="1276" w:type="dxa"/>
            <w:vAlign w:val="center"/>
          </w:tcPr>
          <w:p w14:paraId="03A975FB">
            <w:pPr>
              <w:rPr>
                <w:rFonts w:ascii="宋体" w:hAnsi="宋体"/>
                <w:sz w:val="24"/>
              </w:rPr>
            </w:pPr>
          </w:p>
        </w:tc>
        <w:tc>
          <w:tcPr>
            <w:tcW w:w="1276" w:type="dxa"/>
            <w:vAlign w:val="center"/>
          </w:tcPr>
          <w:p w14:paraId="23AD92E2">
            <w:pPr>
              <w:rPr>
                <w:rFonts w:ascii="宋体" w:hAnsi="宋体"/>
                <w:sz w:val="24"/>
              </w:rPr>
            </w:pPr>
          </w:p>
        </w:tc>
        <w:tc>
          <w:tcPr>
            <w:tcW w:w="1857" w:type="dxa"/>
            <w:vAlign w:val="center"/>
          </w:tcPr>
          <w:p w14:paraId="366A5F21">
            <w:pPr>
              <w:rPr>
                <w:rFonts w:ascii="宋体" w:hAnsi="宋体"/>
                <w:sz w:val="24"/>
              </w:rPr>
            </w:pPr>
          </w:p>
        </w:tc>
      </w:tr>
      <w:tr w14:paraId="2139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6CC71068">
            <w:pPr>
              <w:rPr>
                <w:rFonts w:ascii="宋体" w:hAnsi="宋体"/>
                <w:sz w:val="24"/>
              </w:rPr>
            </w:pPr>
          </w:p>
        </w:tc>
        <w:tc>
          <w:tcPr>
            <w:tcW w:w="2009" w:type="dxa"/>
            <w:vAlign w:val="center"/>
          </w:tcPr>
          <w:p w14:paraId="3F23B767">
            <w:pPr>
              <w:rPr>
                <w:rFonts w:ascii="宋体" w:hAnsi="宋体"/>
                <w:sz w:val="24"/>
              </w:rPr>
            </w:pPr>
          </w:p>
        </w:tc>
        <w:tc>
          <w:tcPr>
            <w:tcW w:w="1276" w:type="dxa"/>
            <w:vAlign w:val="center"/>
          </w:tcPr>
          <w:p w14:paraId="1B81ADE9">
            <w:pPr>
              <w:rPr>
                <w:rFonts w:ascii="宋体" w:hAnsi="宋体"/>
                <w:sz w:val="24"/>
              </w:rPr>
            </w:pPr>
          </w:p>
        </w:tc>
        <w:tc>
          <w:tcPr>
            <w:tcW w:w="1276" w:type="dxa"/>
            <w:vAlign w:val="center"/>
          </w:tcPr>
          <w:p w14:paraId="07666AC3">
            <w:pPr>
              <w:rPr>
                <w:rFonts w:ascii="宋体" w:hAnsi="宋体"/>
                <w:sz w:val="24"/>
              </w:rPr>
            </w:pPr>
          </w:p>
        </w:tc>
        <w:tc>
          <w:tcPr>
            <w:tcW w:w="1857" w:type="dxa"/>
            <w:vAlign w:val="center"/>
          </w:tcPr>
          <w:p w14:paraId="1EF9F5A7">
            <w:pPr>
              <w:rPr>
                <w:rFonts w:ascii="宋体" w:hAnsi="宋体"/>
                <w:sz w:val="24"/>
              </w:rPr>
            </w:pPr>
          </w:p>
        </w:tc>
      </w:tr>
      <w:tr w14:paraId="5063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5A583790">
            <w:pPr>
              <w:rPr>
                <w:rFonts w:ascii="宋体" w:hAnsi="宋体"/>
                <w:sz w:val="24"/>
              </w:rPr>
            </w:pPr>
          </w:p>
        </w:tc>
        <w:tc>
          <w:tcPr>
            <w:tcW w:w="2009" w:type="dxa"/>
            <w:vAlign w:val="center"/>
          </w:tcPr>
          <w:p w14:paraId="00330291">
            <w:pPr>
              <w:rPr>
                <w:rFonts w:ascii="宋体" w:hAnsi="宋体"/>
                <w:sz w:val="24"/>
              </w:rPr>
            </w:pPr>
          </w:p>
        </w:tc>
        <w:tc>
          <w:tcPr>
            <w:tcW w:w="1276" w:type="dxa"/>
            <w:vAlign w:val="center"/>
          </w:tcPr>
          <w:p w14:paraId="71E196C4">
            <w:pPr>
              <w:rPr>
                <w:rFonts w:ascii="宋体" w:hAnsi="宋体"/>
                <w:sz w:val="24"/>
              </w:rPr>
            </w:pPr>
          </w:p>
        </w:tc>
        <w:tc>
          <w:tcPr>
            <w:tcW w:w="1276" w:type="dxa"/>
            <w:vAlign w:val="center"/>
          </w:tcPr>
          <w:p w14:paraId="7D233B0E">
            <w:pPr>
              <w:rPr>
                <w:rFonts w:ascii="宋体" w:hAnsi="宋体"/>
                <w:sz w:val="24"/>
              </w:rPr>
            </w:pPr>
          </w:p>
        </w:tc>
        <w:tc>
          <w:tcPr>
            <w:tcW w:w="1857" w:type="dxa"/>
            <w:vAlign w:val="center"/>
          </w:tcPr>
          <w:p w14:paraId="422E09B9">
            <w:pPr>
              <w:rPr>
                <w:rFonts w:ascii="宋体" w:hAnsi="宋体"/>
                <w:sz w:val="24"/>
              </w:rPr>
            </w:pPr>
          </w:p>
        </w:tc>
      </w:tr>
      <w:tr w14:paraId="2D85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15C24173">
            <w:pPr>
              <w:rPr>
                <w:rFonts w:ascii="宋体" w:hAnsi="宋体"/>
                <w:sz w:val="24"/>
              </w:rPr>
            </w:pPr>
          </w:p>
        </w:tc>
        <w:tc>
          <w:tcPr>
            <w:tcW w:w="2009" w:type="dxa"/>
            <w:vAlign w:val="center"/>
          </w:tcPr>
          <w:p w14:paraId="56DEA2CE">
            <w:pPr>
              <w:rPr>
                <w:rFonts w:ascii="宋体" w:hAnsi="宋体"/>
                <w:sz w:val="24"/>
              </w:rPr>
            </w:pPr>
          </w:p>
        </w:tc>
        <w:tc>
          <w:tcPr>
            <w:tcW w:w="1276" w:type="dxa"/>
            <w:vAlign w:val="center"/>
          </w:tcPr>
          <w:p w14:paraId="044BA459">
            <w:pPr>
              <w:rPr>
                <w:rFonts w:ascii="宋体" w:hAnsi="宋体"/>
                <w:sz w:val="24"/>
              </w:rPr>
            </w:pPr>
          </w:p>
        </w:tc>
        <w:tc>
          <w:tcPr>
            <w:tcW w:w="1276" w:type="dxa"/>
            <w:vAlign w:val="center"/>
          </w:tcPr>
          <w:p w14:paraId="1D315765">
            <w:pPr>
              <w:rPr>
                <w:rFonts w:ascii="宋体" w:hAnsi="宋体"/>
                <w:sz w:val="24"/>
              </w:rPr>
            </w:pPr>
          </w:p>
        </w:tc>
        <w:tc>
          <w:tcPr>
            <w:tcW w:w="1857" w:type="dxa"/>
            <w:vAlign w:val="center"/>
          </w:tcPr>
          <w:p w14:paraId="58B7FB1E">
            <w:pPr>
              <w:rPr>
                <w:rFonts w:ascii="宋体" w:hAnsi="宋体"/>
                <w:sz w:val="24"/>
              </w:rPr>
            </w:pPr>
          </w:p>
        </w:tc>
      </w:tr>
      <w:tr w14:paraId="5E1A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715432BE">
            <w:pPr>
              <w:rPr>
                <w:rFonts w:ascii="宋体" w:hAnsi="宋体"/>
                <w:sz w:val="24"/>
              </w:rPr>
            </w:pPr>
          </w:p>
        </w:tc>
        <w:tc>
          <w:tcPr>
            <w:tcW w:w="2009" w:type="dxa"/>
            <w:vAlign w:val="center"/>
          </w:tcPr>
          <w:p w14:paraId="0A57E508">
            <w:pPr>
              <w:rPr>
                <w:rFonts w:ascii="宋体" w:hAnsi="宋体"/>
                <w:sz w:val="24"/>
              </w:rPr>
            </w:pPr>
          </w:p>
        </w:tc>
        <w:tc>
          <w:tcPr>
            <w:tcW w:w="1276" w:type="dxa"/>
            <w:vAlign w:val="center"/>
          </w:tcPr>
          <w:p w14:paraId="64C967FB">
            <w:pPr>
              <w:rPr>
                <w:rFonts w:ascii="宋体" w:hAnsi="宋体"/>
                <w:sz w:val="24"/>
              </w:rPr>
            </w:pPr>
          </w:p>
        </w:tc>
        <w:tc>
          <w:tcPr>
            <w:tcW w:w="1276" w:type="dxa"/>
            <w:vAlign w:val="center"/>
          </w:tcPr>
          <w:p w14:paraId="536FAB2B">
            <w:pPr>
              <w:rPr>
                <w:rFonts w:ascii="宋体" w:hAnsi="宋体"/>
                <w:sz w:val="24"/>
              </w:rPr>
            </w:pPr>
          </w:p>
        </w:tc>
        <w:tc>
          <w:tcPr>
            <w:tcW w:w="1857" w:type="dxa"/>
            <w:vAlign w:val="center"/>
          </w:tcPr>
          <w:p w14:paraId="6B8E7EA4">
            <w:pPr>
              <w:rPr>
                <w:rFonts w:ascii="宋体" w:hAnsi="宋体"/>
                <w:sz w:val="24"/>
              </w:rPr>
            </w:pPr>
          </w:p>
        </w:tc>
      </w:tr>
      <w:tr w14:paraId="12CB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1D3C0509">
            <w:pPr>
              <w:jc w:val="center"/>
              <w:rPr>
                <w:rFonts w:ascii="宋体" w:hAnsi="宋体"/>
                <w:sz w:val="24"/>
              </w:rPr>
            </w:pPr>
          </w:p>
        </w:tc>
        <w:tc>
          <w:tcPr>
            <w:tcW w:w="2009" w:type="dxa"/>
            <w:vAlign w:val="center"/>
          </w:tcPr>
          <w:p w14:paraId="420B1D95">
            <w:pPr>
              <w:jc w:val="center"/>
              <w:rPr>
                <w:rFonts w:ascii="宋体" w:hAnsi="宋体"/>
                <w:sz w:val="24"/>
              </w:rPr>
            </w:pPr>
          </w:p>
        </w:tc>
        <w:tc>
          <w:tcPr>
            <w:tcW w:w="1276" w:type="dxa"/>
            <w:vAlign w:val="center"/>
          </w:tcPr>
          <w:p w14:paraId="0323E5D0">
            <w:pPr>
              <w:jc w:val="center"/>
              <w:rPr>
                <w:rFonts w:ascii="宋体" w:hAnsi="宋体"/>
                <w:sz w:val="24"/>
              </w:rPr>
            </w:pPr>
          </w:p>
        </w:tc>
        <w:tc>
          <w:tcPr>
            <w:tcW w:w="1276" w:type="dxa"/>
            <w:vAlign w:val="center"/>
          </w:tcPr>
          <w:p w14:paraId="73281964">
            <w:pPr>
              <w:jc w:val="center"/>
              <w:rPr>
                <w:rFonts w:ascii="宋体" w:hAnsi="宋体"/>
                <w:sz w:val="24"/>
              </w:rPr>
            </w:pPr>
          </w:p>
        </w:tc>
        <w:tc>
          <w:tcPr>
            <w:tcW w:w="1857" w:type="dxa"/>
            <w:vAlign w:val="center"/>
          </w:tcPr>
          <w:p w14:paraId="2E100EDD">
            <w:pPr>
              <w:jc w:val="center"/>
              <w:rPr>
                <w:rFonts w:ascii="宋体" w:hAnsi="宋体"/>
                <w:sz w:val="24"/>
              </w:rPr>
            </w:pPr>
          </w:p>
        </w:tc>
      </w:tr>
      <w:tr w14:paraId="2A6A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43F406B7">
            <w:pPr>
              <w:jc w:val="center"/>
              <w:rPr>
                <w:rFonts w:ascii="宋体" w:hAnsi="宋体"/>
                <w:sz w:val="24"/>
              </w:rPr>
            </w:pPr>
          </w:p>
        </w:tc>
        <w:tc>
          <w:tcPr>
            <w:tcW w:w="2009" w:type="dxa"/>
            <w:vAlign w:val="center"/>
          </w:tcPr>
          <w:p w14:paraId="0509C0C6">
            <w:pPr>
              <w:jc w:val="center"/>
              <w:rPr>
                <w:rFonts w:ascii="宋体" w:hAnsi="宋体"/>
                <w:sz w:val="24"/>
              </w:rPr>
            </w:pPr>
          </w:p>
        </w:tc>
        <w:tc>
          <w:tcPr>
            <w:tcW w:w="1276" w:type="dxa"/>
            <w:vAlign w:val="center"/>
          </w:tcPr>
          <w:p w14:paraId="4D84F9F7">
            <w:pPr>
              <w:jc w:val="center"/>
              <w:rPr>
                <w:rFonts w:ascii="宋体" w:hAnsi="宋体"/>
                <w:sz w:val="24"/>
              </w:rPr>
            </w:pPr>
          </w:p>
        </w:tc>
        <w:tc>
          <w:tcPr>
            <w:tcW w:w="1276" w:type="dxa"/>
            <w:vAlign w:val="center"/>
          </w:tcPr>
          <w:p w14:paraId="1DE33FDE">
            <w:pPr>
              <w:jc w:val="center"/>
              <w:rPr>
                <w:rFonts w:ascii="宋体" w:hAnsi="宋体"/>
                <w:sz w:val="24"/>
              </w:rPr>
            </w:pPr>
          </w:p>
        </w:tc>
        <w:tc>
          <w:tcPr>
            <w:tcW w:w="1857" w:type="dxa"/>
            <w:vAlign w:val="center"/>
          </w:tcPr>
          <w:p w14:paraId="5DB3FC4E">
            <w:pPr>
              <w:jc w:val="center"/>
              <w:rPr>
                <w:rFonts w:ascii="宋体" w:hAnsi="宋体"/>
                <w:sz w:val="24"/>
              </w:rPr>
            </w:pPr>
          </w:p>
        </w:tc>
      </w:tr>
      <w:tr w14:paraId="797E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568B78D2">
            <w:pPr>
              <w:jc w:val="center"/>
              <w:rPr>
                <w:rFonts w:ascii="宋体" w:hAnsi="宋体"/>
                <w:sz w:val="24"/>
              </w:rPr>
            </w:pPr>
          </w:p>
        </w:tc>
        <w:tc>
          <w:tcPr>
            <w:tcW w:w="2009" w:type="dxa"/>
            <w:vAlign w:val="center"/>
          </w:tcPr>
          <w:p w14:paraId="79410D77">
            <w:pPr>
              <w:jc w:val="center"/>
              <w:rPr>
                <w:rFonts w:ascii="宋体" w:hAnsi="宋体"/>
                <w:sz w:val="24"/>
              </w:rPr>
            </w:pPr>
          </w:p>
        </w:tc>
        <w:tc>
          <w:tcPr>
            <w:tcW w:w="1276" w:type="dxa"/>
            <w:vAlign w:val="center"/>
          </w:tcPr>
          <w:p w14:paraId="10519ED5">
            <w:pPr>
              <w:jc w:val="center"/>
              <w:rPr>
                <w:rFonts w:ascii="宋体" w:hAnsi="宋体"/>
                <w:sz w:val="24"/>
              </w:rPr>
            </w:pPr>
          </w:p>
        </w:tc>
        <w:tc>
          <w:tcPr>
            <w:tcW w:w="1276" w:type="dxa"/>
            <w:vAlign w:val="center"/>
          </w:tcPr>
          <w:p w14:paraId="4E48C343">
            <w:pPr>
              <w:jc w:val="center"/>
              <w:rPr>
                <w:rFonts w:ascii="宋体" w:hAnsi="宋体"/>
                <w:sz w:val="24"/>
              </w:rPr>
            </w:pPr>
          </w:p>
        </w:tc>
        <w:tc>
          <w:tcPr>
            <w:tcW w:w="1857" w:type="dxa"/>
            <w:vAlign w:val="center"/>
          </w:tcPr>
          <w:p w14:paraId="2E61007D">
            <w:pPr>
              <w:jc w:val="center"/>
              <w:rPr>
                <w:rFonts w:ascii="宋体" w:hAnsi="宋体"/>
                <w:sz w:val="24"/>
              </w:rPr>
            </w:pPr>
          </w:p>
        </w:tc>
      </w:tr>
      <w:tr w14:paraId="136B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3" w:type="dxa"/>
            <w:vAlign w:val="center"/>
          </w:tcPr>
          <w:p w14:paraId="3749A7EF">
            <w:pPr>
              <w:jc w:val="center"/>
              <w:rPr>
                <w:rFonts w:ascii="宋体" w:hAnsi="宋体"/>
                <w:sz w:val="24"/>
              </w:rPr>
            </w:pPr>
          </w:p>
        </w:tc>
        <w:tc>
          <w:tcPr>
            <w:tcW w:w="2009" w:type="dxa"/>
            <w:vAlign w:val="center"/>
          </w:tcPr>
          <w:p w14:paraId="1FCE9869">
            <w:pPr>
              <w:jc w:val="center"/>
              <w:rPr>
                <w:rFonts w:ascii="宋体" w:hAnsi="宋体"/>
                <w:sz w:val="24"/>
              </w:rPr>
            </w:pPr>
          </w:p>
        </w:tc>
        <w:tc>
          <w:tcPr>
            <w:tcW w:w="1276" w:type="dxa"/>
            <w:vAlign w:val="center"/>
          </w:tcPr>
          <w:p w14:paraId="38491447">
            <w:pPr>
              <w:jc w:val="center"/>
              <w:rPr>
                <w:rFonts w:ascii="宋体" w:hAnsi="宋体"/>
                <w:sz w:val="24"/>
              </w:rPr>
            </w:pPr>
          </w:p>
        </w:tc>
        <w:tc>
          <w:tcPr>
            <w:tcW w:w="1276" w:type="dxa"/>
            <w:vAlign w:val="center"/>
          </w:tcPr>
          <w:p w14:paraId="7F6F3889">
            <w:pPr>
              <w:jc w:val="center"/>
              <w:rPr>
                <w:rFonts w:ascii="宋体" w:hAnsi="宋体"/>
                <w:sz w:val="24"/>
              </w:rPr>
            </w:pPr>
          </w:p>
        </w:tc>
        <w:tc>
          <w:tcPr>
            <w:tcW w:w="1857" w:type="dxa"/>
            <w:vAlign w:val="center"/>
          </w:tcPr>
          <w:p w14:paraId="196CC9A8">
            <w:pPr>
              <w:jc w:val="center"/>
              <w:rPr>
                <w:rFonts w:ascii="宋体" w:hAnsi="宋体"/>
                <w:sz w:val="24"/>
              </w:rPr>
            </w:pPr>
          </w:p>
        </w:tc>
      </w:tr>
      <w:tr w14:paraId="0133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562" w:type="dxa"/>
            <w:gridSpan w:val="2"/>
            <w:vAlign w:val="center"/>
          </w:tcPr>
          <w:p w14:paraId="7C83B101">
            <w:pPr>
              <w:jc w:val="center"/>
              <w:rPr>
                <w:rFonts w:ascii="宋体" w:hAnsi="宋体"/>
                <w:sz w:val="24"/>
              </w:rPr>
            </w:pPr>
            <w:r>
              <w:rPr>
                <w:rFonts w:hint="eastAsia" w:ascii="宋体" w:hAnsi="宋体"/>
                <w:sz w:val="24"/>
              </w:rPr>
              <w:t>总报价（不含税）</w:t>
            </w:r>
          </w:p>
        </w:tc>
        <w:tc>
          <w:tcPr>
            <w:tcW w:w="4409" w:type="dxa"/>
            <w:gridSpan w:val="3"/>
            <w:vAlign w:val="center"/>
          </w:tcPr>
          <w:p w14:paraId="491FBF39">
            <w:pPr>
              <w:jc w:val="center"/>
              <w:rPr>
                <w:rFonts w:ascii="宋体" w:hAnsi="宋体"/>
                <w:sz w:val="24"/>
              </w:rPr>
            </w:pPr>
          </w:p>
        </w:tc>
      </w:tr>
    </w:tbl>
    <w:p w14:paraId="3A2FF09D">
      <w:pPr>
        <w:rPr>
          <w:rFonts w:ascii="宋体" w:hAnsi="宋体"/>
          <w:b/>
          <w:sz w:val="24"/>
        </w:rPr>
      </w:pPr>
    </w:p>
    <w:p w14:paraId="1788DDF9">
      <w:pPr>
        <w:rPr>
          <w:rFonts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投标人名称：                   授权代表签字：            日期：</w:t>
      </w:r>
    </w:p>
    <w:p w14:paraId="4C810468">
      <w:pPr>
        <w:rPr>
          <w:rFonts w:ascii="宋体" w:hAnsi="宋体"/>
          <w:sz w:val="24"/>
        </w:rPr>
      </w:pPr>
    </w:p>
    <w:p w14:paraId="575743A7">
      <w:pPr>
        <w:rPr>
          <w:rFonts w:ascii="宋体" w:hAnsi="宋体"/>
          <w:sz w:val="24"/>
        </w:rPr>
      </w:pPr>
      <w:r>
        <w:rPr>
          <w:rFonts w:hint="eastAsia" w:ascii="宋体" w:hAnsi="宋体"/>
          <w:sz w:val="24"/>
        </w:rPr>
        <w:t>注： 1</w:t>
      </w:r>
      <w:r>
        <w:rPr>
          <w:rFonts w:ascii="宋体" w:hAnsi="宋体"/>
          <w:sz w:val="24"/>
        </w:rPr>
        <w:t>.</w:t>
      </w:r>
      <w:r>
        <w:rPr>
          <w:rFonts w:hint="eastAsia" w:ascii="宋体" w:hAnsi="宋体"/>
          <w:sz w:val="24"/>
        </w:rPr>
        <w:t>请按照《技术协议书》中技术参数内容填写报价，可增项、不可缺项。</w:t>
      </w:r>
    </w:p>
    <w:p w14:paraId="668DE681">
      <w:pPr>
        <w:ind w:firstLine="600" w:firstLineChars="250"/>
        <w:rPr>
          <w:rFonts w:ascii="宋体" w:hAnsi="宋体"/>
          <w:sz w:val="24"/>
        </w:rPr>
      </w:pPr>
      <w:r>
        <w:rPr>
          <w:rFonts w:hint="eastAsia" w:ascii="宋体" w:hAnsi="宋体"/>
          <w:sz w:val="24"/>
        </w:rPr>
        <w:t>2.投标总价为各投标物品的合计单项价之和。</w:t>
      </w:r>
    </w:p>
    <w:p w14:paraId="18B39EDA">
      <w:pPr>
        <w:ind w:firstLine="600" w:firstLineChars="250"/>
        <w:rPr>
          <w:rFonts w:ascii="宋体" w:hAnsi="宋体"/>
          <w:sz w:val="24"/>
        </w:rPr>
      </w:pPr>
      <w:r>
        <w:rPr>
          <w:rFonts w:hint="eastAsia" w:ascii="宋体" w:hAnsi="宋体"/>
          <w:sz w:val="24"/>
        </w:rPr>
        <w:t>3.本表用于开标宣读用，请单独封存。</w:t>
      </w:r>
    </w:p>
    <w:p w14:paraId="762ED75B">
      <w:pPr>
        <w:ind w:firstLine="480"/>
        <w:rPr>
          <w:rFonts w:ascii="宋体" w:hAnsi="宋体"/>
          <w:b/>
          <w:color w:val="FF0000"/>
          <w:sz w:val="24"/>
        </w:rPr>
      </w:pPr>
    </w:p>
    <w:p w14:paraId="3D5F67A8">
      <w:pPr>
        <w:rPr>
          <w:rFonts w:ascii="宋体" w:hAnsi="宋体"/>
          <w:b/>
          <w:color w:val="FF0000"/>
          <w:sz w:val="24"/>
        </w:rPr>
      </w:pPr>
    </w:p>
    <w:p w14:paraId="11FBDE6B">
      <w:pPr>
        <w:spacing w:after="156" w:afterLines="50"/>
        <w:jc w:val="left"/>
        <w:rPr>
          <w:rFonts w:ascii="仿宋_GB2312" w:hAnsi="Calibri" w:eastAsia="仿宋_GB2312"/>
          <w:sz w:val="32"/>
          <w:szCs w:val="32"/>
        </w:rPr>
      </w:pPr>
    </w:p>
    <w:p w14:paraId="1334622D">
      <w:pPr>
        <w:pStyle w:val="2"/>
      </w:pPr>
    </w:p>
    <w:p w14:paraId="474214B0">
      <w:pPr>
        <w:rPr>
          <w:rFonts w:ascii="宋体" w:hAnsi="宋体"/>
          <w:sz w:val="24"/>
        </w:rPr>
      </w:pPr>
      <w:bookmarkStart w:id="17" w:name="_Toc8241"/>
      <w:r>
        <w:rPr>
          <w:rFonts w:hint="eastAsia" w:ascii="宋体" w:hAnsi="宋体"/>
          <w:sz w:val="24"/>
        </w:rPr>
        <w:t>附件4</w:t>
      </w:r>
      <w:bookmarkEnd w:id="17"/>
    </w:p>
    <w:p w14:paraId="62FFC8F7">
      <w:pPr>
        <w:jc w:val="center"/>
        <w:rPr>
          <w:rFonts w:eastAsia="黑体"/>
          <w:b/>
          <w:bCs/>
          <w:sz w:val="28"/>
        </w:rPr>
      </w:pPr>
      <w:r>
        <w:rPr>
          <w:rFonts w:hint="eastAsia" w:eastAsia="黑体"/>
          <w:b/>
          <w:bCs/>
          <w:sz w:val="28"/>
        </w:rPr>
        <w:t>偏离表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071D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54F1458">
            <w:pPr>
              <w:jc w:val="center"/>
              <w:rPr>
                <w:rFonts w:ascii="宋体" w:hAnsi="宋体"/>
                <w:sz w:val="24"/>
              </w:rPr>
            </w:pPr>
            <w:r>
              <w:rPr>
                <w:rFonts w:hint="eastAsia" w:ascii="宋体" w:hAnsi="宋体"/>
                <w:sz w:val="24"/>
              </w:rPr>
              <w:t>序号</w:t>
            </w:r>
          </w:p>
        </w:tc>
        <w:tc>
          <w:tcPr>
            <w:tcW w:w="3971" w:type="dxa"/>
            <w:gridSpan w:val="2"/>
            <w:vAlign w:val="center"/>
          </w:tcPr>
          <w:p w14:paraId="0141FB7D">
            <w:pPr>
              <w:jc w:val="center"/>
              <w:rPr>
                <w:rFonts w:ascii="宋体" w:hAnsi="宋体"/>
                <w:sz w:val="24"/>
              </w:rPr>
            </w:pPr>
            <w:r>
              <w:rPr>
                <w:rFonts w:hint="eastAsia" w:ascii="宋体" w:hAnsi="宋体"/>
                <w:sz w:val="24"/>
              </w:rPr>
              <w:t>招标文件条款</w:t>
            </w:r>
          </w:p>
        </w:tc>
        <w:tc>
          <w:tcPr>
            <w:tcW w:w="3723" w:type="dxa"/>
            <w:gridSpan w:val="2"/>
            <w:vAlign w:val="center"/>
          </w:tcPr>
          <w:p w14:paraId="61C782D6">
            <w:pPr>
              <w:jc w:val="center"/>
              <w:rPr>
                <w:rFonts w:ascii="宋体" w:hAnsi="宋体"/>
                <w:sz w:val="24"/>
              </w:rPr>
            </w:pPr>
            <w:r>
              <w:rPr>
                <w:rFonts w:hint="eastAsia" w:ascii="宋体" w:hAnsi="宋体"/>
                <w:sz w:val="24"/>
              </w:rPr>
              <w:t>投标书条款</w:t>
            </w:r>
          </w:p>
        </w:tc>
      </w:tr>
      <w:tr w14:paraId="3B35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C2374B2">
            <w:pPr>
              <w:rPr>
                <w:rFonts w:ascii="宋体" w:hAnsi="宋体"/>
                <w:sz w:val="24"/>
              </w:rPr>
            </w:pPr>
          </w:p>
        </w:tc>
        <w:tc>
          <w:tcPr>
            <w:tcW w:w="1080" w:type="dxa"/>
            <w:vAlign w:val="center"/>
          </w:tcPr>
          <w:p w14:paraId="651B1000">
            <w:pPr>
              <w:jc w:val="center"/>
              <w:rPr>
                <w:rFonts w:ascii="宋体" w:hAnsi="宋体"/>
                <w:sz w:val="24"/>
              </w:rPr>
            </w:pPr>
          </w:p>
        </w:tc>
        <w:tc>
          <w:tcPr>
            <w:tcW w:w="2891" w:type="dxa"/>
            <w:vAlign w:val="center"/>
          </w:tcPr>
          <w:p w14:paraId="313B5488">
            <w:pPr>
              <w:jc w:val="center"/>
              <w:rPr>
                <w:rFonts w:ascii="宋体" w:hAnsi="宋体"/>
                <w:sz w:val="24"/>
              </w:rPr>
            </w:pPr>
            <w:r>
              <w:rPr>
                <w:rFonts w:hint="eastAsia" w:ascii="宋体" w:hAnsi="宋体"/>
                <w:sz w:val="24"/>
              </w:rPr>
              <w:t>偏离</w:t>
            </w:r>
          </w:p>
        </w:tc>
        <w:tc>
          <w:tcPr>
            <w:tcW w:w="1110" w:type="dxa"/>
            <w:vAlign w:val="center"/>
          </w:tcPr>
          <w:p w14:paraId="6A7C4261">
            <w:pPr>
              <w:jc w:val="center"/>
              <w:rPr>
                <w:rFonts w:ascii="宋体" w:hAnsi="宋体"/>
                <w:sz w:val="24"/>
              </w:rPr>
            </w:pPr>
          </w:p>
        </w:tc>
        <w:tc>
          <w:tcPr>
            <w:tcW w:w="2613" w:type="dxa"/>
            <w:vAlign w:val="center"/>
          </w:tcPr>
          <w:p w14:paraId="2A37D9D7">
            <w:pPr>
              <w:jc w:val="center"/>
              <w:rPr>
                <w:rFonts w:ascii="宋体" w:hAnsi="宋体"/>
                <w:sz w:val="24"/>
              </w:rPr>
            </w:pPr>
            <w:r>
              <w:rPr>
                <w:rFonts w:hint="eastAsia" w:ascii="宋体" w:hAnsi="宋体"/>
                <w:sz w:val="24"/>
              </w:rPr>
              <w:t>偏离</w:t>
            </w:r>
          </w:p>
        </w:tc>
      </w:tr>
      <w:tr w14:paraId="4A76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470FD98">
            <w:pPr>
              <w:jc w:val="center"/>
              <w:rPr>
                <w:rFonts w:ascii="宋体" w:hAnsi="宋体"/>
                <w:sz w:val="24"/>
              </w:rPr>
            </w:pPr>
            <w:r>
              <w:rPr>
                <w:rFonts w:hint="eastAsia" w:ascii="宋体" w:hAnsi="宋体"/>
                <w:sz w:val="24"/>
              </w:rPr>
              <w:t>1</w:t>
            </w:r>
          </w:p>
        </w:tc>
        <w:tc>
          <w:tcPr>
            <w:tcW w:w="1080" w:type="dxa"/>
            <w:vAlign w:val="center"/>
          </w:tcPr>
          <w:p w14:paraId="3D8CCFDE">
            <w:pPr>
              <w:rPr>
                <w:rFonts w:ascii="宋体" w:hAnsi="宋体"/>
                <w:sz w:val="24"/>
              </w:rPr>
            </w:pPr>
          </w:p>
        </w:tc>
        <w:tc>
          <w:tcPr>
            <w:tcW w:w="2891" w:type="dxa"/>
            <w:vAlign w:val="center"/>
          </w:tcPr>
          <w:p w14:paraId="5535B14E">
            <w:pPr>
              <w:rPr>
                <w:rFonts w:ascii="宋体" w:hAnsi="宋体"/>
                <w:sz w:val="24"/>
              </w:rPr>
            </w:pPr>
          </w:p>
        </w:tc>
        <w:tc>
          <w:tcPr>
            <w:tcW w:w="1110" w:type="dxa"/>
            <w:vAlign w:val="center"/>
          </w:tcPr>
          <w:p w14:paraId="0AEC4CFA">
            <w:pPr>
              <w:rPr>
                <w:rFonts w:ascii="宋体" w:hAnsi="宋体"/>
                <w:sz w:val="24"/>
              </w:rPr>
            </w:pPr>
          </w:p>
        </w:tc>
        <w:tc>
          <w:tcPr>
            <w:tcW w:w="2613" w:type="dxa"/>
            <w:vAlign w:val="center"/>
          </w:tcPr>
          <w:p w14:paraId="7B556060">
            <w:pPr>
              <w:rPr>
                <w:rFonts w:ascii="宋体" w:hAnsi="宋体"/>
                <w:sz w:val="24"/>
              </w:rPr>
            </w:pPr>
          </w:p>
        </w:tc>
      </w:tr>
      <w:tr w14:paraId="118E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C93958">
            <w:pPr>
              <w:jc w:val="center"/>
              <w:rPr>
                <w:rFonts w:ascii="宋体" w:hAnsi="宋体"/>
                <w:sz w:val="24"/>
              </w:rPr>
            </w:pPr>
            <w:r>
              <w:rPr>
                <w:rFonts w:hint="eastAsia" w:ascii="宋体" w:hAnsi="宋体"/>
                <w:sz w:val="24"/>
              </w:rPr>
              <w:t>2</w:t>
            </w:r>
          </w:p>
        </w:tc>
        <w:tc>
          <w:tcPr>
            <w:tcW w:w="1080" w:type="dxa"/>
            <w:vAlign w:val="center"/>
          </w:tcPr>
          <w:p w14:paraId="10D0D6A9">
            <w:pPr>
              <w:rPr>
                <w:rFonts w:ascii="宋体" w:hAnsi="宋体"/>
                <w:sz w:val="24"/>
              </w:rPr>
            </w:pPr>
          </w:p>
        </w:tc>
        <w:tc>
          <w:tcPr>
            <w:tcW w:w="2891" w:type="dxa"/>
            <w:vAlign w:val="center"/>
          </w:tcPr>
          <w:p w14:paraId="09AB2E35">
            <w:pPr>
              <w:rPr>
                <w:rFonts w:ascii="宋体" w:hAnsi="宋体"/>
                <w:sz w:val="24"/>
              </w:rPr>
            </w:pPr>
          </w:p>
        </w:tc>
        <w:tc>
          <w:tcPr>
            <w:tcW w:w="1110" w:type="dxa"/>
            <w:vAlign w:val="center"/>
          </w:tcPr>
          <w:p w14:paraId="6AC5CA73">
            <w:pPr>
              <w:rPr>
                <w:rFonts w:ascii="宋体" w:hAnsi="宋体"/>
                <w:sz w:val="24"/>
              </w:rPr>
            </w:pPr>
          </w:p>
        </w:tc>
        <w:tc>
          <w:tcPr>
            <w:tcW w:w="2613" w:type="dxa"/>
            <w:vAlign w:val="center"/>
          </w:tcPr>
          <w:p w14:paraId="13D17D0B">
            <w:pPr>
              <w:rPr>
                <w:rFonts w:ascii="宋体" w:hAnsi="宋体"/>
                <w:sz w:val="24"/>
              </w:rPr>
            </w:pPr>
          </w:p>
        </w:tc>
      </w:tr>
      <w:tr w14:paraId="1E4F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9F1F92">
            <w:pPr>
              <w:jc w:val="center"/>
              <w:rPr>
                <w:rFonts w:ascii="宋体" w:hAnsi="宋体"/>
                <w:sz w:val="24"/>
              </w:rPr>
            </w:pPr>
            <w:r>
              <w:rPr>
                <w:rFonts w:hint="eastAsia" w:ascii="宋体" w:hAnsi="宋体"/>
                <w:sz w:val="24"/>
              </w:rPr>
              <w:t>3</w:t>
            </w:r>
          </w:p>
        </w:tc>
        <w:tc>
          <w:tcPr>
            <w:tcW w:w="1080" w:type="dxa"/>
            <w:vAlign w:val="center"/>
          </w:tcPr>
          <w:p w14:paraId="0140BCAE">
            <w:pPr>
              <w:rPr>
                <w:rFonts w:ascii="宋体" w:hAnsi="宋体"/>
                <w:sz w:val="24"/>
              </w:rPr>
            </w:pPr>
          </w:p>
        </w:tc>
        <w:tc>
          <w:tcPr>
            <w:tcW w:w="2891" w:type="dxa"/>
            <w:vAlign w:val="center"/>
          </w:tcPr>
          <w:p w14:paraId="14434B0B">
            <w:pPr>
              <w:rPr>
                <w:rFonts w:ascii="宋体" w:hAnsi="宋体"/>
                <w:sz w:val="24"/>
              </w:rPr>
            </w:pPr>
          </w:p>
        </w:tc>
        <w:tc>
          <w:tcPr>
            <w:tcW w:w="1110" w:type="dxa"/>
            <w:vAlign w:val="center"/>
          </w:tcPr>
          <w:p w14:paraId="4931C711">
            <w:pPr>
              <w:rPr>
                <w:rFonts w:ascii="宋体" w:hAnsi="宋体"/>
                <w:sz w:val="24"/>
              </w:rPr>
            </w:pPr>
          </w:p>
        </w:tc>
        <w:tc>
          <w:tcPr>
            <w:tcW w:w="2613" w:type="dxa"/>
            <w:vAlign w:val="center"/>
          </w:tcPr>
          <w:p w14:paraId="1CBDBF89">
            <w:pPr>
              <w:rPr>
                <w:rFonts w:ascii="宋体" w:hAnsi="宋体"/>
                <w:sz w:val="24"/>
              </w:rPr>
            </w:pPr>
          </w:p>
        </w:tc>
      </w:tr>
      <w:tr w14:paraId="7F8C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A0A9936">
            <w:pPr>
              <w:jc w:val="center"/>
              <w:rPr>
                <w:rFonts w:ascii="宋体" w:hAnsi="宋体"/>
                <w:sz w:val="24"/>
              </w:rPr>
            </w:pPr>
            <w:r>
              <w:rPr>
                <w:rFonts w:hint="eastAsia" w:ascii="宋体" w:hAnsi="宋体"/>
                <w:sz w:val="24"/>
              </w:rPr>
              <w:t>4</w:t>
            </w:r>
          </w:p>
        </w:tc>
        <w:tc>
          <w:tcPr>
            <w:tcW w:w="1080" w:type="dxa"/>
            <w:vAlign w:val="center"/>
          </w:tcPr>
          <w:p w14:paraId="6606ABEE">
            <w:pPr>
              <w:rPr>
                <w:rFonts w:ascii="宋体" w:hAnsi="宋体"/>
                <w:sz w:val="24"/>
              </w:rPr>
            </w:pPr>
          </w:p>
        </w:tc>
        <w:tc>
          <w:tcPr>
            <w:tcW w:w="2891" w:type="dxa"/>
            <w:vAlign w:val="center"/>
          </w:tcPr>
          <w:p w14:paraId="0A287129">
            <w:pPr>
              <w:rPr>
                <w:rFonts w:ascii="宋体" w:hAnsi="宋体"/>
                <w:sz w:val="24"/>
              </w:rPr>
            </w:pPr>
          </w:p>
        </w:tc>
        <w:tc>
          <w:tcPr>
            <w:tcW w:w="1110" w:type="dxa"/>
            <w:vAlign w:val="center"/>
          </w:tcPr>
          <w:p w14:paraId="5D23A895">
            <w:pPr>
              <w:rPr>
                <w:rFonts w:ascii="宋体" w:hAnsi="宋体"/>
                <w:sz w:val="24"/>
              </w:rPr>
            </w:pPr>
          </w:p>
        </w:tc>
        <w:tc>
          <w:tcPr>
            <w:tcW w:w="2613" w:type="dxa"/>
            <w:vAlign w:val="center"/>
          </w:tcPr>
          <w:p w14:paraId="5CF8245B">
            <w:pPr>
              <w:rPr>
                <w:rFonts w:ascii="宋体" w:hAnsi="宋体"/>
                <w:sz w:val="24"/>
              </w:rPr>
            </w:pPr>
          </w:p>
        </w:tc>
      </w:tr>
      <w:tr w14:paraId="686D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590B0B">
            <w:pPr>
              <w:jc w:val="center"/>
              <w:rPr>
                <w:rFonts w:ascii="宋体" w:hAnsi="宋体"/>
                <w:sz w:val="24"/>
              </w:rPr>
            </w:pPr>
            <w:r>
              <w:rPr>
                <w:rFonts w:hint="eastAsia" w:ascii="宋体" w:hAnsi="宋体"/>
                <w:sz w:val="24"/>
              </w:rPr>
              <w:t>5</w:t>
            </w:r>
          </w:p>
        </w:tc>
        <w:tc>
          <w:tcPr>
            <w:tcW w:w="1080" w:type="dxa"/>
            <w:vAlign w:val="center"/>
          </w:tcPr>
          <w:p w14:paraId="261D6AF6">
            <w:pPr>
              <w:rPr>
                <w:rFonts w:ascii="宋体" w:hAnsi="宋体"/>
                <w:sz w:val="24"/>
              </w:rPr>
            </w:pPr>
          </w:p>
        </w:tc>
        <w:tc>
          <w:tcPr>
            <w:tcW w:w="2891" w:type="dxa"/>
            <w:vAlign w:val="center"/>
          </w:tcPr>
          <w:p w14:paraId="2B39C9A8">
            <w:pPr>
              <w:rPr>
                <w:rFonts w:ascii="宋体" w:hAnsi="宋体"/>
                <w:sz w:val="24"/>
              </w:rPr>
            </w:pPr>
          </w:p>
        </w:tc>
        <w:tc>
          <w:tcPr>
            <w:tcW w:w="1110" w:type="dxa"/>
            <w:vAlign w:val="center"/>
          </w:tcPr>
          <w:p w14:paraId="7B9F7B1F">
            <w:pPr>
              <w:rPr>
                <w:rFonts w:ascii="宋体" w:hAnsi="宋体"/>
                <w:sz w:val="24"/>
              </w:rPr>
            </w:pPr>
          </w:p>
        </w:tc>
        <w:tc>
          <w:tcPr>
            <w:tcW w:w="2613" w:type="dxa"/>
            <w:vAlign w:val="center"/>
          </w:tcPr>
          <w:p w14:paraId="3BB41574">
            <w:pPr>
              <w:rPr>
                <w:rFonts w:ascii="宋体" w:hAnsi="宋体"/>
                <w:sz w:val="24"/>
              </w:rPr>
            </w:pPr>
          </w:p>
        </w:tc>
      </w:tr>
      <w:tr w14:paraId="6463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F8ACC3">
            <w:pPr>
              <w:jc w:val="center"/>
              <w:rPr>
                <w:rFonts w:ascii="宋体" w:hAnsi="宋体"/>
                <w:sz w:val="24"/>
              </w:rPr>
            </w:pPr>
            <w:r>
              <w:rPr>
                <w:rFonts w:hint="eastAsia" w:ascii="宋体" w:hAnsi="宋体"/>
                <w:sz w:val="24"/>
              </w:rPr>
              <w:t>6</w:t>
            </w:r>
          </w:p>
        </w:tc>
        <w:tc>
          <w:tcPr>
            <w:tcW w:w="1080" w:type="dxa"/>
            <w:vAlign w:val="center"/>
          </w:tcPr>
          <w:p w14:paraId="7DC00F18">
            <w:pPr>
              <w:rPr>
                <w:rFonts w:ascii="宋体" w:hAnsi="宋体"/>
                <w:sz w:val="24"/>
              </w:rPr>
            </w:pPr>
          </w:p>
        </w:tc>
        <w:tc>
          <w:tcPr>
            <w:tcW w:w="2891" w:type="dxa"/>
            <w:vAlign w:val="center"/>
          </w:tcPr>
          <w:p w14:paraId="759C9B7D">
            <w:pPr>
              <w:rPr>
                <w:rFonts w:ascii="宋体" w:hAnsi="宋体"/>
                <w:sz w:val="24"/>
              </w:rPr>
            </w:pPr>
          </w:p>
        </w:tc>
        <w:tc>
          <w:tcPr>
            <w:tcW w:w="1110" w:type="dxa"/>
            <w:vAlign w:val="center"/>
          </w:tcPr>
          <w:p w14:paraId="08C5488A">
            <w:pPr>
              <w:rPr>
                <w:rFonts w:ascii="宋体" w:hAnsi="宋体"/>
                <w:sz w:val="24"/>
              </w:rPr>
            </w:pPr>
          </w:p>
        </w:tc>
        <w:tc>
          <w:tcPr>
            <w:tcW w:w="2613" w:type="dxa"/>
            <w:vAlign w:val="center"/>
          </w:tcPr>
          <w:p w14:paraId="22E7D061">
            <w:pPr>
              <w:rPr>
                <w:rFonts w:ascii="宋体" w:hAnsi="宋体"/>
                <w:sz w:val="24"/>
              </w:rPr>
            </w:pPr>
          </w:p>
        </w:tc>
      </w:tr>
      <w:tr w14:paraId="4B57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A5AC4E5">
            <w:pPr>
              <w:jc w:val="center"/>
              <w:rPr>
                <w:rFonts w:ascii="宋体" w:hAnsi="宋体"/>
                <w:sz w:val="24"/>
              </w:rPr>
            </w:pPr>
            <w:r>
              <w:rPr>
                <w:rFonts w:hint="eastAsia" w:ascii="宋体" w:hAnsi="宋体"/>
                <w:sz w:val="24"/>
              </w:rPr>
              <w:t>7</w:t>
            </w:r>
          </w:p>
        </w:tc>
        <w:tc>
          <w:tcPr>
            <w:tcW w:w="1080" w:type="dxa"/>
            <w:vAlign w:val="center"/>
          </w:tcPr>
          <w:p w14:paraId="6F457891">
            <w:pPr>
              <w:rPr>
                <w:rFonts w:ascii="宋体" w:hAnsi="宋体"/>
                <w:sz w:val="24"/>
              </w:rPr>
            </w:pPr>
          </w:p>
        </w:tc>
        <w:tc>
          <w:tcPr>
            <w:tcW w:w="2891" w:type="dxa"/>
            <w:vAlign w:val="center"/>
          </w:tcPr>
          <w:p w14:paraId="5060014E">
            <w:pPr>
              <w:rPr>
                <w:rFonts w:ascii="宋体" w:hAnsi="宋体"/>
                <w:sz w:val="24"/>
              </w:rPr>
            </w:pPr>
          </w:p>
        </w:tc>
        <w:tc>
          <w:tcPr>
            <w:tcW w:w="1110" w:type="dxa"/>
            <w:vAlign w:val="center"/>
          </w:tcPr>
          <w:p w14:paraId="759168BC">
            <w:pPr>
              <w:rPr>
                <w:rFonts w:ascii="宋体" w:hAnsi="宋体"/>
                <w:sz w:val="24"/>
              </w:rPr>
            </w:pPr>
          </w:p>
        </w:tc>
        <w:tc>
          <w:tcPr>
            <w:tcW w:w="2613" w:type="dxa"/>
            <w:vAlign w:val="center"/>
          </w:tcPr>
          <w:p w14:paraId="10DC97B1">
            <w:pPr>
              <w:rPr>
                <w:rFonts w:ascii="宋体" w:hAnsi="宋体"/>
                <w:sz w:val="24"/>
              </w:rPr>
            </w:pPr>
          </w:p>
        </w:tc>
      </w:tr>
      <w:tr w14:paraId="6278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52BD5AC">
            <w:pPr>
              <w:jc w:val="center"/>
              <w:rPr>
                <w:rFonts w:ascii="宋体" w:hAnsi="宋体"/>
                <w:sz w:val="24"/>
              </w:rPr>
            </w:pPr>
            <w:r>
              <w:rPr>
                <w:rFonts w:hint="eastAsia" w:ascii="宋体" w:hAnsi="宋体"/>
                <w:sz w:val="24"/>
              </w:rPr>
              <w:t>8</w:t>
            </w:r>
          </w:p>
        </w:tc>
        <w:tc>
          <w:tcPr>
            <w:tcW w:w="1080" w:type="dxa"/>
            <w:vAlign w:val="center"/>
          </w:tcPr>
          <w:p w14:paraId="28DF11B1">
            <w:pPr>
              <w:rPr>
                <w:rFonts w:ascii="宋体" w:hAnsi="宋体"/>
                <w:sz w:val="24"/>
              </w:rPr>
            </w:pPr>
          </w:p>
        </w:tc>
        <w:tc>
          <w:tcPr>
            <w:tcW w:w="2891" w:type="dxa"/>
            <w:vAlign w:val="center"/>
          </w:tcPr>
          <w:p w14:paraId="7265D7C8">
            <w:pPr>
              <w:rPr>
                <w:rFonts w:ascii="宋体" w:hAnsi="宋体"/>
                <w:sz w:val="24"/>
              </w:rPr>
            </w:pPr>
          </w:p>
        </w:tc>
        <w:tc>
          <w:tcPr>
            <w:tcW w:w="1110" w:type="dxa"/>
            <w:vAlign w:val="center"/>
          </w:tcPr>
          <w:p w14:paraId="2D26F04B">
            <w:pPr>
              <w:rPr>
                <w:rFonts w:ascii="宋体" w:hAnsi="宋体"/>
                <w:sz w:val="24"/>
              </w:rPr>
            </w:pPr>
          </w:p>
        </w:tc>
        <w:tc>
          <w:tcPr>
            <w:tcW w:w="2613" w:type="dxa"/>
            <w:vAlign w:val="center"/>
          </w:tcPr>
          <w:p w14:paraId="22636809">
            <w:pPr>
              <w:rPr>
                <w:rFonts w:ascii="宋体" w:hAnsi="宋体"/>
                <w:sz w:val="24"/>
              </w:rPr>
            </w:pPr>
          </w:p>
        </w:tc>
      </w:tr>
      <w:tr w14:paraId="6B58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02E0C1">
            <w:pPr>
              <w:jc w:val="center"/>
              <w:rPr>
                <w:rFonts w:ascii="宋体" w:hAnsi="宋体"/>
                <w:sz w:val="24"/>
              </w:rPr>
            </w:pPr>
            <w:r>
              <w:rPr>
                <w:rFonts w:hint="eastAsia" w:ascii="宋体" w:hAnsi="宋体"/>
                <w:sz w:val="24"/>
              </w:rPr>
              <w:t>9</w:t>
            </w:r>
          </w:p>
        </w:tc>
        <w:tc>
          <w:tcPr>
            <w:tcW w:w="1080" w:type="dxa"/>
            <w:vAlign w:val="center"/>
          </w:tcPr>
          <w:p w14:paraId="506E1E07">
            <w:pPr>
              <w:rPr>
                <w:rFonts w:ascii="宋体" w:hAnsi="宋体"/>
                <w:sz w:val="24"/>
              </w:rPr>
            </w:pPr>
          </w:p>
        </w:tc>
        <w:tc>
          <w:tcPr>
            <w:tcW w:w="2891" w:type="dxa"/>
            <w:vAlign w:val="center"/>
          </w:tcPr>
          <w:p w14:paraId="5B901259">
            <w:pPr>
              <w:rPr>
                <w:rFonts w:ascii="宋体" w:hAnsi="宋体"/>
                <w:sz w:val="24"/>
              </w:rPr>
            </w:pPr>
          </w:p>
        </w:tc>
        <w:tc>
          <w:tcPr>
            <w:tcW w:w="1110" w:type="dxa"/>
            <w:vAlign w:val="center"/>
          </w:tcPr>
          <w:p w14:paraId="3E2950FA">
            <w:pPr>
              <w:rPr>
                <w:rFonts w:ascii="宋体" w:hAnsi="宋体"/>
                <w:sz w:val="24"/>
              </w:rPr>
            </w:pPr>
          </w:p>
        </w:tc>
        <w:tc>
          <w:tcPr>
            <w:tcW w:w="2613" w:type="dxa"/>
            <w:vAlign w:val="center"/>
          </w:tcPr>
          <w:p w14:paraId="4C8481EB">
            <w:pPr>
              <w:rPr>
                <w:rFonts w:ascii="宋体" w:hAnsi="宋体"/>
                <w:sz w:val="24"/>
              </w:rPr>
            </w:pPr>
          </w:p>
        </w:tc>
      </w:tr>
      <w:tr w14:paraId="4891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221E1DC">
            <w:pPr>
              <w:jc w:val="center"/>
              <w:rPr>
                <w:rFonts w:ascii="宋体" w:hAnsi="宋体"/>
                <w:sz w:val="24"/>
              </w:rPr>
            </w:pPr>
            <w:r>
              <w:rPr>
                <w:rFonts w:hint="eastAsia" w:ascii="宋体" w:hAnsi="宋体"/>
                <w:sz w:val="24"/>
              </w:rPr>
              <w:t>10</w:t>
            </w:r>
          </w:p>
        </w:tc>
        <w:tc>
          <w:tcPr>
            <w:tcW w:w="1080" w:type="dxa"/>
            <w:vAlign w:val="center"/>
          </w:tcPr>
          <w:p w14:paraId="1A544970">
            <w:pPr>
              <w:rPr>
                <w:rFonts w:ascii="宋体" w:hAnsi="宋体"/>
                <w:sz w:val="24"/>
              </w:rPr>
            </w:pPr>
          </w:p>
        </w:tc>
        <w:tc>
          <w:tcPr>
            <w:tcW w:w="2891" w:type="dxa"/>
            <w:vAlign w:val="center"/>
          </w:tcPr>
          <w:p w14:paraId="6BDE02EE">
            <w:pPr>
              <w:rPr>
                <w:rFonts w:ascii="宋体" w:hAnsi="宋体"/>
                <w:sz w:val="24"/>
              </w:rPr>
            </w:pPr>
          </w:p>
        </w:tc>
        <w:tc>
          <w:tcPr>
            <w:tcW w:w="1110" w:type="dxa"/>
            <w:vAlign w:val="center"/>
          </w:tcPr>
          <w:p w14:paraId="791138C3">
            <w:pPr>
              <w:rPr>
                <w:rFonts w:ascii="宋体" w:hAnsi="宋体"/>
                <w:sz w:val="24"/>
              </w:rPr>
            </w:pPr>
          </w:p>
        </w:tc>
        <w:tc>
          <w:tcPr>
            <w:tcW w:w="2613" w:type="dxa"/>
            <w:vAlign w:val="center"/>
          </w:tcPr>
          <w:p w14:paraId="220F9FA2">
            <w:pPr>
              <w:rPr>
                <w:rFonts w:ascii="宋体" w:hAnsi="宋体"/>
                <w:sz w:val="24"/>
              </w:rPr>
            </w:pPr>
          </w:p>
        </w:tc>
      </w:tr>
      <w:tr w14:paraId="3B50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E2FE7C1">
            <w:pPr>
              <w:jc w:val="center"/>
              <w:rPr>
                <w:rFonts w:ascii="宋体" w:hAnsi="宋体"/>
                <w:sz w:val="24"/>
              </w:rPr>
            </w:pPr>
            <w:r>
              <w:rPr>
                <w:rFonts w:hint="eastAsia" w:ascii="宋体" w:hAnsi="宋体"/>
                <w:sz w:val="24"/>
              </w:rPr>
              <w:t>11</w:t>
            </w:r>
          </w:p>
        </w:tc>
        <w:tc>
          <w:tcPr>
            <w:tcW w:w="1080" w:type="dxa"/>
            <w:vAlign w:val="center"/>
          </w:tcPr>
          <w:p w14:paraId="4B361E17">
            <w:pPr>
              <w:rPr>
                <w:rFonts w:ascii="宋体" w:hAnsi="宋体"/>
                <w:sz w:val="24"/>
              </w:rPr>
            </w:pPr>
          </w:p>
        </w:tc>
        <w:tc>
          <w:tcPr>
            <w:tcW w:w="2891" w:type="dxa"/>
            <w:vAlign w:val="center"/>
          </w:tcPr>
          <w:p w14:paraId="419FC840">
            <w:pPr>
              <w:rPr>
                <w:rFonts w:ascii="宋体" w:hAnsi="宋体"/>
                <w:sz w:val="24"/>
              </w:rPr>
            </w:pPr>
          </w:p>
        </w:tc>
        <w:tc>
          <w:tcPr>
            <w:tcW w:w="1110" w:type="dxa"/>
            <w:vAlign w:val="center"/>
          </w:tcPr>
          <w:p w14:paraId="24784016">
            <w:pPr>
              <w:rPr>
                <w:rFonts w:ascii="宋体" w:hAnsi="宋体"/>
                <w:sz w:val="24"/>
              </w:rPr>
            </w:pPr>
          </w:p>
        </w:tc>
        <w:tc>
          <w:tcPr>
            <w:tcW w:w="2613" w:type="dxa"/>
            <w:vAlign w:val="center"/>
          </w:tcPr>
          <w:p w14:paraId="2580346C">
            <w:pPr>
              <w:rPr>
                <w:rFonts w:ascii="宋体" w:hAnsi="宋体"/>
                <w:sz w:val="24"/>
              </w:rPr>
            </w:pPr>
          </w:p>
        </w:tc>
      </w:tr>
      <w:tr w14:paraId="7400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EEAFA7F">
            <w:pPr>
              <w:jc w:val="center"/>
              <w:rPr>
                <w:rFonts w:ascii="宋体" w:hAnsi="宋体"/>
                <w:sz w:val="24"/>
              </w:rPr>
            </w:pPr>
            <w:r>
              <w:rPr>
                <w:rFonts w:hint="eastAsia" w:ascii="宋体" w:hAnsi="宋体"/>
                <w:sz w:val="24"/>
              </w:rPr>
              <w:t>12</w:t>
            </w:r>
          </w:p>
        </w:tc>
        <w:tc>
          <w:tcPr>
            <w:tcW w:w="1080" w:type="dxa"/>
            <w:vAlign w:val="center"/>
          </w:tcPr>
          <w:p w14:paraId="528BE5C6">
            <w:pPr>
              <w:rPr>
                <w:rFonts w:ascii="宋体" w:hAnsi="宋体"/>
                <w:sz w:val="24"/>
              </w:rPr>
            </w:pPr>
          </w:p>
        </w:tc>
        <w:tc>
          <w:tcPr>
            <w:tcW w:w="2891" w:type="dxa"/>
            <w:vAlign w:val="center"/>
          </w:tcPr>
          <w:p w14:paraId="36818F9A">
            <w:pPr>
              <w:rPr>
                <w:rFonts w:ascii="宋体" w:hAnsi="宋体"/>
                <w:sz w:val="24"/>
              </w:rPr>
            </w:pPr>
          </w:p>
        </w:tc>
        <w:tc>
          <w:tcPr>
            <w:tcW w:w="1110" w:type="dxa"/>
            <w:vAlign w:val="center"/>
          </w:tcPr>
          <w:p w14:paraId="7DF53C5A">
            <w:pPr>
              <w:rPr>
                <w:rFonts w:ascii="宋体" w:hAnsi="宋体"/>
                <w:sz w:val="24"/>
              </w:rPr>
            </w:pPr>
          </w:p>
        </w:tc>
        <w:tc>
          <w:tcPr>
            <w:tcW w:w="2613" w:type="dxa"/>
            <w:vAlign w:val="center"/>
          </w:tcPr>
          <w:p w14:paraId="13BDD124">
            <w:pPr>
              <w:rPr>
                <w:rFonts w:ascii="宋体" w:hAnsi="宋体"/>
                <w:sz w:val="24"/>
              </w:rPr>
            </w:pPr>
          </w:p>
        </w:tc>
      </w:tr>
      <w:tr w14:paraId="71F5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A2CADD8">
            <w:pPr>
              <w:jc w:val="center"/>
              <w:rPr>
                <w:rFonts w:ascii="宋体" w:hAnsi="宋体"/>
                <w:sz w:val="24"/>
              </w:rPr>
            </w:pPr>
            <w:r>
              <w:rPr>
                <w:rFonts w:hint="eastAsia" w:ascii="宋体" w:hAnsi="宋体"/>
                <w:sz w:val="24"/>
              </w:rPr>
              <w:t>13</w:t>
            </w:r>
          </w:p>
        </w:tc>
        <w:tc>
          <w:tcPr>
            <w:tcW w:w="1080" w:type="dxa"/>
            <w:vAlign w:val="center"/>
          </w:tcPr>
          <w:p w14:paraId="251C99B0">
            <w:pPr>
              <w:rPr>
                <w:rFonts w:ascii="宋体" w:hAnsi="宋体"/>
                <w:sz w:val="24"/>
              </w:rPr>
            </w:pPr>
          </w:p>
        </w:tc>
        <w:tc>
          <w:tcPr>
            <w:tcW w:w="2891" w:type="dxa"/>
            <w:vAlign w:val="center"/>
          </w:tcPr>
          <w:p w14:paraId="1795B501">
            <w:pPr>
              <w:rPr>
                <w:rFonts w:ascii="宋体" w:hAnsi="宋体"/>
                <w:sz w:val="24"/>
              </w:rPr>
            </w:pPr>
          </w:p>
        </w:tc>
        <w:tc>
          <w:tcPr>
            <w:tcW w:w="1110" w:type="dxa"/>
            <w:vAlign w:val="center"/>
          </w:tcPr>
          <w:p w14:paraId="3B1BA0A2">
            <w:pPr>
              <w:rPr>
                <w:rFonts w:ascii="宋体" w:hAnsi="宋体"/>
                <w:sz w:val="24"/>
              </w:rPr>
            </w:pPr>
          </w:p>
        </w:tc>
        <w:tc>
          <w:tcPr>
            <w:tcW w:w="2613" w:type="dxa"/>
            <w:vAlign w:val="center"/>
          </w:tcPr>
          <w:p w14:paraId="710568C8">
            <w:pPr>
              <w:rPr>
                <w:rFonts w:ascii="宋体" w:hAnsi="宋体"/>
                <w:sz w:val="24"/>
              </w:rPr>
            </w:pPr>
          </w:p>
        </w:tc>
      </w:tr>
    </w:tbl>
    <w:p w14:paraId="61175567">
      <w:pPr>
        <w:rPr>
          <w:rFonts w:ascii="宋体" w:hAnsi="宋体"/>
          <w:sz w:val="24"/>
        </w:rPr>
      </w:pPr>
      <w:r>
        <w:rPr>
          <w:rFonts w:hint="eastAsia" w:ascii="宋体" w:hAnsi="宋体"/>
          <w:b/>
          <w:sz w:val="24"/>
        </w:rPr>
        <w:t>注：</w:t>
      </w:r>
      <w:r>
        <w:rPr>
          <w:rFonts w:hint="eastAsia" w:ascii="宋体" w:hAnsi="宋体"/>
          <w:sz w:val="24"/>
        </w:rPr>
        <w:t>即使投标人进行了描述，也要提报该表，</w:t>
      </w:r>
      <w:r>
        <w:rPr>
          <w:rFonts w:hint="eastAsia" w:ascii="宋体" w:hAnsi="宋体"/>
          <w:b/>
          <w:sz w:val="24"/>
        </w:rPr>
        <w:t>无该表则被视为“无偏离”。</w:t>
      </w:r>
      <w:r>
        <w:rPr>
          <w:rFonts w:hint="eastAsia" w:ascii="宋体" w:hAnsi="宋体"/>
          <w:sz w:val="24"/>
        </w:rPr>
        <w:t>如无偏离注明“无”字。</w:t>
      </w:r>
    </w:p>
    <w:p w14:paraId="37D3893C">
      <w:pPr>
        <w:pStyle w:val="10"/>
        <w:spacing w:line="360" w:lineRule="auto"/>
        <w:rPr>
          <w:rFonts w:hAnsi="宋体"/>
          <w:b/>
          <w:bCs/>
          <w:sz w:val="28"/>
          <w:szCs w:val="28"/>
        </w:rPr>
      </w:pPr>
    </w:p>
    <w:p w14:paraId="7E55335E">
      <w:r>
        <w:rPr>
          <w:rFonts w:hint="eastAsia" w:ascii="宋体" w:hAnsi="宋体"/>
          <w:sz w:val="24"/>
        </w:rPr>
        <w:t xml:space="preserve"> </w:t>
      </w:r>
      <w:r>
        <w:rPr>
          <w:rFonts w:ascii="宋体" w:hAnsi="宋体"/>
          <w:sz w:val="24"/>
        </w:rPr>
        <w:t xml:space="preserve">     </w:t>
      </w:r>
      <w:r>
        <w:rPr>
          <w:rFonts w:hint="eastAsia" w:ascii="宋体" w:hAnsi="宋体"/>
          <w:sz w:val="24"/>
        </w:rPr>
        <w:t>投标人名称：                   授权代表签字：            日期：</w:t>
      </w:r>
    </w:p>
    <w:p w14:paraId="2ECA8FB0">
      <w:pPr>
        <w:rPr>
          <w:rFonts w:eastAsia="黑体"/>
          <w:b/>
          <w:bCs/>
          <w:sz w:val="28"/>
        </w:rPr>
      </w:pPr>
    </w:p>
    <w:p w14:paraId="6B565DF0">
      <w:bookmarkStart w:id="18" w:name="_Toc32530"/>
    </w:p>
    <w:p w14:paraId="585AB34B">
      <w:pPr>
        <w:rPr>
          <w:rFonts w:ascii="宋体" w:hAnsi="宋体"/>
          <w:sz w:val="24"/>
        </w:rPr>
      </w:pPr>
      <w:r>
        <w:rPr>
          <w:rFonts w:hint="eastAsia" w:ascii="宋体" w:hAnsi="宋体"/>
          <w:sz w:val="24"/>
        </w:rPr>
        <w:t>附件5</w:t>
      </w:r>
      <w:bookmarkEnd w:id="18"/>
    </w:p>
    <w:p w14:paraId="739BAE44">
      <w:pPr>
        <w:jc w:val="center"/>
        <w:rPr>
          <w:rFonts w:eastAsia="黑体"/>
          <w:b/>
          <w:bCs/>
          <w:sz w:val="28"/>
        </w:rPr>
      </w:pPr>
      <w:r>
        <w:rPr>
          <w:rFonts w:hint="eastAsia" w:eastAsia="黑体"/>
          <w:b/>
          <w:bCs/>
          <w:sz w:val="28"/>
        </w:rPr>
        <w:t>封面格式（参考）</w:t>
      </w:r>
    </w:p>
    <w:p w14:paraId="6B503632">
      <w:pPr>
        <w:jc w:val="center"/>
        <w:rPr>
          <w:rFonts w:eastAsia="黑体"/>
          <w:b/>
          <w:bCs/>
          <w:sz w:val="28"/>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6C45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25AA5AE5">
            <w:pPr>
              <w:pStyle w:val="8"/>
              <w:ind w:firstLine="470"/>
              <w:jc w:val="left"/>
              <w:rPr>
                <w:rFonts w:ascii="宋体" w:hAnsi="宋体"/>
                <w:sz w:val="24"/>
                <w:szCs w:val="24"/>
              </w:rPr>
            </w:pPr>
          </w:p>
          <w:p w14:paraId="7CBDFE8D">
            <w:pPr>
              <w:pStyle w:val="8"/>
              <w:ind w:left="0" w:leftChars="0"/>
              <w:jc w:val="left"/>
              <w:rPr>
                <w:rFonts w:ascii="宋体" w:hAnsi="宋体"/>
                <w:b/>
                <w:bCs/>
                <w:sz w:val="30"/>
                <w:szCs w:val="30"/>
              </w:rPr>
            </w:pPr>
            <w:r>
              <w:rPr>
                <w:rFonts w:hint="eastAsia" w:ascii="宋体" w:hAnsi="宋体" w:cs="宋体"/>
                <w:b/>
                <w:bCs/>
                <w:sz w:val="30"/>
                <w:szCs w:val="30"/>
              </w:rPr>
              <w:t>投标文件</w:t>
            </w:r>
          </w:p>
          <w:p w14:paraId="7FCEDDE3">
            <w:pPr>
              <w:pStyle w:val="8"/>
              <w:ind w:left="0" w:leftChars="0"/>
              <w:jc w:val="left"/>
              <w:rPr>
                <w:rFonts w:ascii="宋体" w:hAnsi="宋体"/>
                <w:sz w:val="30"/>
                <w:szCs w:val="30"/>
              </w:rPr>
            </w:pPr>
            <w:r>
              <w:rPr>
                <w:rFonts w:hint="eastAsia" w:ascii="宋体" w:hAnsi="宋体" w:cs="宋体"/>
                <w:b/>
                <w:bCs/>
                <w:sz w:val="30"/>
                <w:szCs w:val="30"/>
              </w:rPr>
              <w:t>（正本）</w:t>
            </w:r>
          </w:p>
          <w:p w14:paraId="7E166D8C">
            <w:pPr>
              <w:pStyle w:val="8"/>
              <w:ind w:firstLine="353"/>
              <w:jc w:val="left"/>
              <w:rPr>
                <w:rFonts w:ascii="宋体" w:hAnsi="宋体"/>
                <w:sz w:val="18"/>
                <w:szCs w:val="18"/>
              </w:rPr>
            </w:pPr>
          </w:p>
          <w:p w14:paraId="2B91DAF2">
            <w:pPr>
              <w:pStyle w:val="8"/>
              <w:spacing w:line="400" w:lineRule="exact"/>
              <w:ind w:left="0" w:leftChars="0"/>
              <w:jc w:val="left"/>
              <w:rPr>
                <w:rFonts w:ascii="宋体" w:hAnsi="宋体"/>
                <w:sz w:val="24"/>
                <w:szCs w:val="24"/>
              </w:rPr>
            </w:pPr>
            <w:r>
              <w:rPr>
                <w:rFonts w:hint="eastAsia" w:ascii="宋体" w:hAnsi="宋体" w:cs="宋体"/>
                <w:sz w:val="24"/>
                <w:szCs w:val="24"/>
              </w:rPr>
              <w:t>项目名称：</w:t>
            </w:r>
          </w:p>
          <w:p w14:paraId="29F35780">
            <w:pPr>
              <w:pStyle w:val="8"/>
              <w:spacing w:line="400" w:lineRule="exact"/>
              <w:ind w:left="0" w:leftChars="0"/>
              <w:jc w:val="left"/>
              <w:rPr>
                <w:rFonts w:ascii="宋体" w:hAnsi="宋体"/>
                <w:sz w:val="24"/>
                <w:szCs w:val="24"/>
              </w:rPr>
            </w:pPr>
            <w:r>
              <w:rPr>
                <w:rFonts w:hint="eastAsia" w:ascii="宋体" w:hAnsi="宋体" w:cs="宋体"/>
                <w:sz w:val="24"/>
                <w:szCs w:val="24"/>
              </w:rPr>
              <w:t>投标人名称（公章）：</w:t>
            </w:r>
          </w:p>
          <w:p w14:paraId="62082E2B">
            <w:pPr>
              <w:pStyle w:val="8"/>
              <w:spacing w:line="400" w:lineRule="exact"/>
              <w:ind w:left="0" w:leftChars="0"/>
              <w:jc w:val="left"/>
              <w:rPr>
                <w:rFonts w:ascii="宋体" w:hAnsi="宋体"/>
                <w:sz w:val="24"/>
                <w:szCs w:val="24"/>
              </w:rPr>
            </w:pPr>
            <w:r>
              <w:rPr>
                <w:rFonts w:hint="eastAsia" w:ascii="宋体" w:hAnsi="宋体" w:cs="宋体"/>
                <w:sz w:val="24"/>
                <w:szCs w:val="24"/>
              </w:rPr>
              <w:t>地址：</w:t>
            </w:r>
          </w:p>
          <w:p w14:paraId="10EF26BA">
            <w:pPr>
              <w:pStyle w:val="8"/>
              <w:spacing w:line="400" w:lineRule="exact"/>
              <w:ind w:left="0" w:leftChars="0"/>
              <w:jc w:val="left"/>
              <w:rPr>
                <w:rFonts w:ascii="宋体" w:hAnsi="宋体"/>
                <w:sz w:val="24"/>
                <w:szCs w:val="24"/>
              </w:rPr>
            </w:pPr>
            <w:r>
              <w:rPr>
                <w:rFonts w:hint="eastAsia" w:ascii="宋体" w:hAnsi="宋体" w:cs="宋体"/>
                <w:sz w:val="24"/>
                <w:szCs w:val="24"/>
              </w:rPr>
              <w:t>电话：</w:t>
            </w:r>
          </w:p>
          <w:p w14:paraId="783FB664">
            <w:pPr>
              <w:pStyle w:val="8"/>
              <w:spacing w:line="400" w:lineRule="exact"/>
              <w:ind w:left="0" w:leftChars="0"/>
              <w:jc w:val="left"/>
              <w:rPr>
                <w:rFonts w:ascii="宋体" w:hAnsi="宋体"/>
                <w:sz w:val="24"/>
                <w:szCs w:val="24"/>
              </w:rPr>
            </w:pPr>
            <w:r>
              <w:rPr>
                <w:rFonts w:hint="eastAsia" w:ascii="宋体" w:hAnsi="宋体" w:cs="宋体"/>
                <w:sz w:val="24"/>
                <w:szCs w:val="24"/>
              </w:rPr>
              <w:t>传真：</w:t>
            </w:r>
          </w:p>
          <w:p w14:paraId="74585385">
            <w:pPr>
              <w:pStyle w:val="8"/>
              <w:spacing w:line="400" w:lineRule="exact"/>
              <w:ind w:left="0" w:leftChars="0"/>
              <w:jc w:val="left"/>
              <w:rPr>
                <w:rFonts w:ascii="宋体" w:hAnsi="宋体"/>
                <w:sz w:val="24"/>
                <w:szCs w:val="24"/>
              </w:rPr>
            </w:pPr>
            <w:r>
              <w:rPr>
                <w:rFonts w:hint="eastAsia" w:ascii="宋体" w:hAnsi="宋体" w:cs="宋体"/>
                <w:sz w:val="24"/>
                <w:szCs w:val="24"/>
              </w:rPr>
              <w:t>邮编：</w:t>
            </w:r>
            <w:r>
              <w:rPr>
                <w:rFonts w:ascii="宋体" w:hAnsi="宋体" w:cs="宋体"/>
                <w:sz w:val="32"/>
                <w:szCs w:val="32"/>
              </w:rPr>
              <w:t xml:space="preserve"> </w:t>
            </w:r>
          </w:p>
        </w:tc>
        <w:tc>
          <w:tcPr>
            <w:tcW w:w="4775" w:type="dxa"/>
          </w:tcPr>
          <w:p w14:paraId="2BCD6B59">
            <w:pPr>
              <w:pStyle w:val="8"/>
              <w:ind w:firstLine="470"/>
              <w:jc w:val="left"/>
              <w:rPr>
                <w:rFonts w:ascii="宋体" w:hAnsi="宋体"/>
                <w:sz w:val="24"/>
                <w:szCs w:val="24"/>
              </w:rPr>
            </w:pPr>
          </w:p>
          <w:p w14:paraId="28FB8AA5">
            <w:pPr>
              <w:pStyle w:val="8"/>
              <w:ind w:left="0" w:leftChars="0"/>
              <w:jc w:val="left"/>
              <w:rPr>
                <w:rFonts w:ascii="宋体" w:hAnsi="宋体"/>
                <w:b/>
                <w:bCs/>
                <w:sz w:val="30"/>
                <w:szCs w:val="30"/>
              </w:rPr>
            </w:pPr>
            <w:r>
              <w:rPr>
                <w:rFonts w:hint="eastAsia" w:ascii="宋体" w:hAnsi="宋体" w:cs="宋体"/>
                <w:b/>
                <w:bCs/>
                <w:sz w:val="30"/>
                <w:szCs w:val="30"/>
              </w:rPr>
              <w:t>投标文件</w:t>
            </w:r>
          </w:p>
          <w:p w14:paraId="0CDB4807">
            <w:pPr>
              <w:pStyle w:val="8"/>
              <w:ind w:left="0" w:leftChars="0"/>
              <w:jc w:val="left"/>
              <w:rPr>
                <w:rFonts w:ascii="宋体" w:hAnsi="宋体"/>
                <w:sz w:val="30"/>
                <w:szCs w:val="30"/>
              </w:rPr>
            </w:pPr>
            <w:r>
              <w:rPr>
                <w:rFonts w:hint="eastAsia" w:ascii="宋体" w:hAnsi="宋体" w:cs="宋体"/>
                <w:b/>
                <w:bCs/>
                <w:sz w:val="30"/>
                <w:szCs w:val="30"/>
              </w:rPr>
              <w:t>（副本）</w:t>
            </w:r>
          </w:p>
          <w:p w14:paraId="0A859F3B">
            <w:pPr>
              <w:pStyle w:val="8"/>
              <w:ind w:firstLine="353"/>
              <w:jc w:val="left"/>
              <w:rPr>
                <w:rFonts w:ascii="宋体" w:hAnsi="宋体"/>
                <w:sz w:val="18"/>
                <w:szCs w:val="18"/>
              </w:rPr>
            </w:pPr>
          </w:p>
          <w:p w14:paraId="6F41C33D">
            <w:pPr>
              <w:pStyle w:val="8"/>
              <w:spacing w:line="400" w:lineRule="exact"/>
              <w:ind w:left="0" w:leftChars="0"/>
              <w:jc w:val="left"/>
              <w:rPr>
                <w:rFonts w:ascii="宋体" w:hAnsi="宋体"/>
                <w:sz w:val="24"/>
                <w:szCs w:val="24"/>
              </w:rPr>
            </w:pPr>
            <w:r>
              <w:rPr>
                <w:rFonts w:hint="eastAsia" w:ascii="宋体" w:hAnsi="宋体" w:cs="宋体"/>
                <w:sz w:val="24"/>
                <w:szCs w:val="24"/>
              </w:rPr>
              <w:t>项目名称：</w:t>
            </w:r>
          </w:p>
          <w:p w14:paraId="44D66C24">
            <w:pPr>
              <w:pStyle w:val="8"/>
              <w:spacing w:line="400" w:lineRule="exact"/>
              <w:ind w:left="0" w:leftChars="0"/>
              <w:jc w:val="left"/>
              <w:rPr>
                <w:rFonts w:ascii="宋体" w:hAnsi="宋体"/>
                <w:sz w:val="24"/>
                <w:szCs w:val="24"/>
              </w:rPr>
            </w:pPr>
            <w:r>
              <w:rPr>
                <w:rFonts w:hint="eastAsia" w:ascii="宋体" w:hAnsi="宋体" w:cs="宋体"/>
                <w:sz w:val="24"/>
                <w:szCs w:val="24"/>
              </w:rPr>
              <w:t>投标人名称（公章）：</w:t>
            </w:r>
          </w:p>
          <w:p w14:paraId="244BAD6A">
            <w:pPr>
              <w:pStyle w:val="8"/>
              <w:spacing w:line="400" w:lineRule="exact"/>
              <w:ind w:left="0" w:leftChars="0"/>
              <w:jc w:val="left"/>
              <w:rPr>
                <w:rFonts w:ascii="宋体" w:hAnsi="宋体"/>
                <w:sz w:val="24"/>
                <w:szCs w:val="24"/>
              </w:rPr>
            </w:pPr>
            <w:r>
              <w:rPr>
                <w:rFonts w:hint="eastAsia" w:ascii="宋体" w:hAnsi="宋体" w:cs="宋体"/>
                <w:sz w:val="24"/>
                <w:szCs w:val="24"/>
              </w:rPr>
              <w:t>地址：</w:t>
            </w:r>
          </w:p>
          <w:p w14:paraId="135E28C0">
            <w:pPr>
              <w:pStyle w:val="8"/>
              <w:spacing w:line="400" w:lineRule="exact"/>
              <w:ind w:left="0" w:leftChars="0"/>
              <w:jc w:val="left"/>
              <w:rPr>
                <w:rFonts w:ascii="宋体" w:hAnsi="宋体"/>
                <w:sz w:val="24"/>
                <w:szCs w:val="24"/>
              </w:rPr>
            </w:pPr>
            <w:r>
              <w:rPr>
                <w:rFonts w:hint="eastAsia" w:ascii="宋体" w:hAnsi="宋体" w:cs="宋体"/>
                <w:sz w:val="24"/>
                <w:szCs w:val="24"/>
              </w:rPr>
              <w:t>电话：</w:t>
            </w:r>
          </w:p>
          <w:p w14:paraId="3F3C2B3D">
            <w:pPr>
              <w:pStyle w:val="8"/>
              <w:spacing w:line="400" w:lineRule="exact"/>
              <w:ind w:left="0" w:leftChars="0"/>
              <w:jc w:val="left"/>
              <w:rPr>
                <w:rFonts w:ascii="宋体" w:hAnsi="宋体"/>
                <w:sz w:val="24"/>
                <w:szCs w:val="24"/>
              </w:rPr>
            </w:pPr>
            <w:r>
              <w:rPr>
                <w:rFonts w:hint="eastAsia" w:ascii="宋体" w:hAnsi="宋体" w:cs="宋体"/>
                <w:sz w:val="24"/>
                <w:szCs w:val="24"/>
              </w:rPr>
              <w:t>传真：</w:t>
            </w:r>
          </w:p>
          <w:p w14:paraId="1C0C3F20">
            <w:pPr>
              <w:pStyle w:val="8"/>
              <w:spacing w:line="400" w:lineRule="exact"/>
              <w:ind w:left="0" w:leftChars="0"/>
              <w:jc w:val="left"/>
              <w:rPr>
                <w:rFonts w:ascii="宋体" w:hAnsi="宋体"/>
                <w:sz w:val="24"/>
                <w:szCs w:val="24"/>
              </w:rPr>
            </w:pPr>
            <w:r>
              <w:rPr>
                <w:rFonts w:hint="eastAsia" w:ascii="宋体" w:hAnsi="宋体" w:cs="宋体"/>
                <w:sz w:val="24"/>
                <w:szCs w:val="24"/>
              </w:rPr>
              <w:t>邮编：</w:t>
            </w:r>
            <w:r>
              <w:rPr>
                <w:rFonts w:ascii="宋体" w:hAnsi="宋体" w:cs="宋体"/>
                <w:sz w:val="32"/>
                <w:szCs w:val="32"/>
              </w:rPr>
              <w:t xml:space="preserve"> </w:t>
            </w:r>
          </w:p>
        </w:tc>
      </w:tr>
    </w:tbl>
    <w:p w14:paraId="095C0119">
      <w:pPr>
        <w:pStyle w:val="8"/>
        <w:ind w:left="0" w:leftChars="0"/>
        <w:outlineLvl w:val="0"/>
        <w:rPr>
          <w:rFonts w:ascii="宋体" w:hAnsi="宋体"/>
          <w:b/>
          <w:bCs/>
          <w:sz w:val="32"/>
          <w:szCs w:val="32"/>
        </w:rPr>
      </w:pPr>
      <w:bookmarkStart w:id="19" w:name="_Toc15445"/>
      <w:r>
        <w:rPr>
          <w:rFonts w:hint="eastAsia" w:ascii="宋体" w:hAnsi="宋体" w:cs="宋体"/>
          <w:b/>
          <w:bCs/>
          <w:sz w:val="32"/>
          <w:szCs w:val="32"/>
        </w:rPr>
        <w:t>封口格式：</w:t>
      </w:r>
      <w:bookmarkEnd w:id="19"/>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35DA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7C82B3C0">
            <w:pPr>
              <w:pStyle w:val="8"/>
              <w:ind w:left="0" w:leftChars="0"/>
              <w:rPr>
                <w:rFonts w:ascii="宋体" w:hAnsi="宋体"/>
                <w:sz w:val="24"/>
                <w:szCs w:val="24"/>
              </w:rPr>
            </w:pPr>
            <w:r>
              <w:rPr>
                <w:rFonts w:hint="eastAsia" w:ascii="宋体" w:hAnsi="宋体" w:cs="宋体"/>
                <w:sz w:val="24"/>
                <w:szCs w:val="24"/>
              </w:rPr>
              <w:t>……………………于</w:t>
            </w:r>
            <w:r>
              <w:rPr>
                <w:rFonts w:hint="eastAsia" w:ascii="宋体" w:hAnsi="宋体" w:cs="宋体"/>
                <w:sz w:val="24"/>
                <w:szCs w:val="24"/>
                <w:u w:val="single"/>
              </w:rPr>
              <w:t xml:space="preserve">     </w:t>
            </w:r>
            <w:r>
              <w:rPr>
                <w:rFonts w:ascii="宋体" w:hAnsi="宋体" w:cs="宋体"/>
                <w:sz w:val="24"/>
                <w:szCs w:val="24"/>
              </w:rPr>
              <w:t>年</w:t>
            </w:r>
            <w:r>
              <w:rPr>
                <w:rFonts w:ascii="宋体" w:hAnsi="宋体" w:cs="宋体"/>
                <w:sz w:val="24"/>
                <w:szCs w:val="24"/>
                <w:u w:val="single"/>
              </w:rPr>
              <w:t xml:space="preserve">  </w:t>
            </w:r>
            <w:r>
              <w:rPr>
                <w:rFonts w:hint="eastAsia" w:ascii="宋体" w:hAnsi="宋体" w:cs="宋体"/>
                <w:sz w:val="24"/>
                <w:szCs w:val="24"/>
              </w:rPr>
              <w:t>月</w:t>
            </w:r>
            <w:r>
              <w:rPr>
                <w:rFonts w:ascii="宋体" w:hAnsi="宋体" w:cs="宋体"/>
                <w:sz w:val="24"/>
                <w:szCs w:val="24"/>
                <w:u w:val="single"/>
              </w:rPr>
              <w:t xml:space="preserve">  </w:t>
            </w:r>
            <w:r>
              <w:rPr>
                <w:rFonts w:hint="eastAsia" w:ascii="宋体" w:hAnsi="宋体" w:cs="宋体"/>
                <w:sz w:val="24"/>
                <w:szCs w:val="24"/>
              </w:rPr>
              <w:t>日</w:t>
            </w:r>
            <w:r>
              <w:rPr>
                <w:rFonts w:hint="eastAsia" w:ascii="宋体" w:hAnsi="宋体" w:cs="宋体"/>
                <w:sz w:val="24"/>
                <w:szCs w:val="24"/>
                <w:u w:val="single"/>
              </w:rPr>
              <w:t xml:space="preserve">  </w:t>
            </w:r>
            <w:r>
              <w:rPr>
                <w:rFonts w:hint="eastAsia" w:ascii="宋体" w:hAnsi="宋体" w:cs="宋体"/>
                <w:sz w:val="24"/>
                <w:szCs w:val="24"/>
              </w:rPr>
              <w:t>时之前不准启封（公章）…………………</w:t>
            </w:r>
          </w:p>
        </w:tc>
      </w:tr>
    </w:tbl>
    <w:p w14:paraId="2887AFD9">
      <w:pPr>
        <w:tabs>
          <w:tab w:val="left" w:pos="1620"/>
        </w:tabs>
        <w:spacing w:line="400" w:lineRule="exact"/>
        <w:rPr>
          <w:rFonts w:ascii="黑体" w:hAnsi="Courier New" w:eastAsia="黑体"/>
          <w:b/>
          <w:bCs/>
          <w:sz w:val="36"/>
          <w:szCs w:val="36"/>
        </w:rPr>
      </w:pPr>
    </w:p>
    <w:p w14:paraId="56803E5D"/>
    <w:p w14:paraId="32548B5C">
      <w:pPr>
        <w:rPr>
          <w:rFonts w:eastAsia="黑体"/>
          <w:b/>
          <w:bCs/>
          <w:sz w:val="28"/>
        </w:rPr>
      </w:pPr>
    </w:p>
    <w:p w14:paraId="3F31A3E4">
      <w:pPr>
        <w:rPr>
          <w:rFonts w:eastAsia="黑体"/>
          <w:b/>
          <w:bCs/>
          <w:sz w:val="28"/>
        </w:rPr>
      </w:pPr>
    </w:p>
    <w:p w14:paraId="06AA1933">
      <w:pPr>
        <w:rPr>
          <w:rFonts w:eastAsia="黑体"/>
          <w:b/>
          <w:bCs/>
          <w:sz w:val="28"/>
        </w:rPr>
      </w:pPr>
    </w:p>
    <w:p w14:paraId="04930C4D">
      <w:pPr>
        <w:pStyle w:val="10"/>
        <w:spacing w:line="440" w:lineRule="exact"/>
        <w:rPr>
          <w:rFonts w:ascii="Times New Roman" w:hAnsi="Times New Roman" w:eastAsia="黑体" w:cs="Times New Roman"/>
          <w:b/>
          <w:bCs/>
          <w:sz w:val="28"/>
          <w:szCs w:val="20"/>
        </w:rPr>
      </w:pPr>
    </w:p>
    <w:p w14:paraId="46521D2B">
      <w:pPr>
        <w:pStyle w:val="10"/>
        <w:spacing w:line="440" w:lineRule="exact"/>
        <w:jc w:val="center"/>
        <w:rPr>
          <w:rFonts w:ascii="Times New Roman" w:hAnsi="Times New Roman" w:eastAsia="黑体" w:cs="Times New Roman"/>
          <w:b/>
          <w:bCs/>
          <w:sz w:val="28"/>
          <w:szCs w:val="20"/>
        </w:rPr>
      </w:pPr>
    </w:p>
    <w:p w14:paraId="3318983C">
      <w:pPr>
        <w:pStyle w:val="10"/>
        <w:spacing w:line="440" w:lineRule="exact"/>
        <w:jc w:val="center"/>
        <w:outlineLvl w:val="1"/>
        <w:rPr>
          <w:rFonts w:ascii="Times New Roman" w:hAnsi="Times New Roman" w:eastAsia="黑体" w:cs="Times New Roman"/>
          <w:b/>
          <w:bCs/>
          <w:sz w:val="36"/>
        </w:rPr>
      </w:pPr>
    </w:p>
    <w:p w14:paraId="361BCE11">
      <w:pPr>
        <w:pStyle w:val="10"/>
        <w:spacing w:line="440" w:lineRule="exact"/>
        <w:jc w:val="center"/>
        <w:outlineLvl w:val="1"/>
        <w:rPr>
          <w:rFonts w:ascii="Times New Roman" w:hAnsi="Times New Roman" w:eastAsia="黑体" w:cs="Times New Roman"/>
          <w:b/>
          <w:bCs/>
          <w:sz w:val="36"/>
        </w:rPr>
      </w:pPr>
    </w:p>
    <w:p w14:paraId="65228908">
      <w:pPr>
        <w:pStyle w:val="10"/>
        <w:spacing w:line="440" w:lineRule="exact"/>
        <w:jc w:val="center"/>
        <w:outlineLvl w:val="1"/>
        <w:rPr>
          <w:rFonts w:ascii="Times New Roman" w:hAnsi="Times New Roman" w:eastAsia="黑体" w:cs="Times New Roman"/>
          <w:b/>
          <w:bCs/>
          <w:sz w:val="36"/>
        </w:rPr>
      </w:pPr>
      <w:r>
        <w:rPr>
          <w:rFonts w:hint="eastAsia" w:ascii="Times New Roman" w:hAnsi="Times New Roman" w:eastAsia="黑体" w:cs="Times New Roman"/>
          <w:b/>
          <w:bCs/>
          <w:sz w:val="36"/>
        </w:rPr>
        <w:t xml:space="preserve"> </w:t>
      </w:r>
    </w:p>
    <w:p w14:paraId="103B8AA3">
      <w:pPr>
        <w:rPr>
          <w:rFonts w:eastAsia="黑体"/>
          <w:b/>
          <w:bCs/>
          <w:sz w:val="36"/>
          <w:szCs w:val="22"/>
        </w:rPr>
      </w:pPr>
      <w:r>
        <w:rPr>
          <w:rFonts w:hint="eastAsia" w:eastAsia="黑体"/>
          <w:b/>
          <w:bCs/>
          <w:sz w:val="36"/>
          <w:szCs w:val="22"/>
        </w:rPr>
        <w:br w:type="page"/>
      </w:r>
    </w:p>
    <w:p w14:paraId="68388CC5">
      <w:pPr>
        <w:pStyle w:val="10"/>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Ansi="宋体"/>
          <w:b/>
          <w:bCs/>
          <w:sz w:val="36"/>
          <w:szCs w:val="36"/>
        </w:rPr>
      </w:pPr>
      <w:r>
        <w:rPr>
          <w:rFonts w:hint="eastAsia" w:ascii="Times New Roman" w:hAnsi="Times New Roman" w:eastAsia="黑体" w:cs="Times New Roman"/>
          <w:b/>
          <w:bCs/>
          <w:sz w:val="36"/>
        </w:rPr>
        <w:t>技术协议书</w:t>
      </w:r>
    </w:p>
    <w:p w14:paraId="13D8293F">
      <w:pPr>
        <w:pStyle w:val="10"/>
        <w:keepNext w:val="0"/>
        <w:keepLines w:val="0"/>
        <w:pageBreakBefore w:val="0"/>
        <w:widowControl w:val="0"/>
        <w:kinsoku/>
        <w:wordWrap/>
        <w:overflowPunct/>
        <w:topLinePunct w:val="0"/>
        <w:autoSpaceDE/>
        <w:autoSpaceDN/>
        <w:bidi w:val="0"/>
        <w:adjustRightInd/>
        <w:snapToGrid/>
        <w:spacing w:line="500" w:lineRule="exact"/>
        <w:ind w:left="1031" w:leftChars="200" w:hanging="611" w:hangingChars="290"/>
        <w:textAlignment w:val="auto"/>
        <w:outlineLvl w:val="1"/>
        <w:rPr>
          <w:rFonts w:ascii="黑体" w:hAnsi="黑体" w:eastAsia="黑体"/>
        </w:rPr>
      </w:pPr>
      <w:r>
        <w:rPr>
          <w:rFonts w:hint="eastAsia" w:ascii="黑体" w:hAnsi="黑体" w:eastAsia="黑体"/>
          <w:b/>
          <w:bCs/>
        </w:rPr>
        <w:t>一、项目名称</w:t>
      </w:r>
    </w:p>
    <w:p w14:paraId="76A6B5FF">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pPr>
      <w:r>
        <w:rPr>
          <w:rFonts w:hint="eastAsia" w:ascii="宋体" w:hAnsi="Courier New"/>
        </w:rPr>
        <w:t>2024年班组长集中培训</w:t>
      </w:r>
      <w:r>
        <w:rPr>
          <w:rFonts w:ascii="宋体" w:hAnsi="Courier New"/>
        </w:rPr>
        <w:t>项目</w:t>
      </w:r>
      <w:r>
        <w:rPr>
          <w:rFonts w:hint="eastAsia"/>
        </w:rPr>
        <w:t>。</w:t>
      </w:r>
    </w:p>
    <w:p w14:paraId="205BB98F">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rPr>
      </w:pPr>
      <w:r>
        <w:rPr>
          <w:rFonts w:hint="eastAsia" w:ascii="黑体" w:hAnsi="黑体" w:eastAsia="黑体" w:cstheme="minorBidi"/>
          <w:b/>
          <w:bCs/>
          <w:szCs w:val="22"/>
        </w:rPr>
        <w:t>二、标的组成及分类</w:t>
      </w:r>
    </w:p>
    <w:p w14:paraId="1C4CCCF1">
      <w:pPr>
        <w:pStyle w:val="10"/>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pPr>
      <w:r>
        <w:rPr>
          <w:rFonts w:hint="eastAsia"/>
        </w:rPr>
        <w:t>2024年班组长培训项目（8小时/天，1期3天，共计15期）。</w:t>
      </w:r>
    </w:p>
    <w:p w14:paraId="24F13779">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rPr>
      </w:pPr>
      <w:r>
        <w:rPr>
          <w:rFonts w:hint="eastAsia" w:ascii="黑体" w:hAnsi="黑体" w:eastAsia="黑体" w:cstheme="minorBidi"/>
          <w:b/>
          <w:bCs/>
          <w:szCs w:val="22"/>
        </w:rPr>
        <w:t>三、技术要求</w:t>
      </w:r>
    </w:p>
    <w:p w14:paraId="42E00E91">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ascii="宋体" w:hAnsi="Courier New"/>
          <w:b/>
          <w:bCs/>
        </w:rPr>
      </w:pPr>
      <w:r>
        <w:rPr>
          <w:rFonts w:hint="eastAsia" w:ascii="宋体" w:hAnsi="Courier New"/>
          <w:b/>
          <w:bCs/>
        </w:rPr>
        <w:t>1.课程内容</w:t>
      </w:r>
    </w:p>
    <w:p w14:paraId="3FFF1B3F">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pPr>
      <w:r>
        <w:rPr>
          <w:rFonts w:hint="eastAsia"/>
        </w:rPr>
        <w:t>《卓越班组长的一天》《班组情景沟通》《班组效率提升》</w:t>
      </w:r>
    </w:p>
    <w:p w14:paraId="69092877">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ascii="宋体" w:hAnsi="Courier New"/>
          <w:b/>
          <w:bCs/>
        </w:rPr>
      </w:pPr>
      <w:r>
        <w:rPr>
          <w:rFonts w:hint="eastAsia" w:ascii="宋体" w:hAnsi="Courier New"/>
          <w:b/>
          <w:bCs/>
        </w:rPr>
        <w:t>2.课程目标</w:t>
      </w:r>
    </w:p>
    <w:p w14:paraId="60BCED90">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b/>
          <w:bCs/>
        </w:rPr>
      </w:pPr>
      <w:r>
        <w:rPr>
          <w:rFonts w:hint="eastAsia" w:ascii="宋体" w:hAnsi="Courier New"/>
          <w:b/>
          <w:bCs/>
        </w:rPr>
        <w:t>（1）卓越班组长的一天</w:t>
      </w:r>
    </w:p>
    <w:p w14:paraId="24F309EB">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rPr>
      </w:pPr>
      <w:r>
        <w:rPr>
          <w:rFonts w:hint="eastAsia" w:ascii="宋体" w:hAnsi="Courier New"/>
          <w:b/>
          <w:bCs/>
        </w:rPr>
        <w:t>课程形式：</w:t>
      </w:r>
      <w:r>
        <w:rPr>
          <w:rFonts w:hint="eastAsia" w:ascii="宋体" w:hAnsi="Courier New"/>
        </w:rPr>
        <w:t>沙盘演练</w:t>
      </w:r>
    </w:p>
    <w:p w14:paraId="6662EC6F">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rPr>
      </w:pPr>
      <w:r>
        <w:rPr>
          <w:rFonts w:hint="eastAsia" w:ascii="宋体" w:hAnsi="Courier New"/>
          <w:b/>
          <w:bCs/>
        </w:rPr>
        <w:t>课程目标：</w:t>
      </w:r>
      <w:r>
        <w:rPr>
          <w:rFonts w:hint="eastAsia" w:ascii="宋体" w:hAnsi="Courier New"/>
        </w:rPr>
        <w:t>构建卓越班组长一天时间管理思维，使其合理安排自己日常工作事务；通过高效开会、巡检现场、处理异常、推动改善活动、工作总结等任务技能，使班组长能在日常工作中实践转化；通过有效执行班组日常任务，提升班组日常工作效能，让班组长能按照要求完成日常工作。</w:t>
      </w:r>
    </w:p>
    <w:p w14:paraId="0CB03F9A">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rPr>
      </w:pPr>
      <w:r>
        <w:rPr>
          <w:rFonts w:hint="eastAsia" w:ascii="宋体" w:hAnsi="Courier New"/>
          <w:b/>
          <w:bCs/>
        </w:rPr>
        <w:t>课程内容：</w:t>
      </w:r>
      <w:r>
        <w:rPr>
          <w:rFonts w:hint="eastAsia" w:ascii="宋体" w:hAnsi="Courier New"/>
        </w:rPr>
        <w:t>班组长日常管理基础，导入基于时间管理合理判断班组日常任务的标准；如何高效开会，讲授交接班的要求、标准、具体方法；如何巡检现场，讲授巡检现场的目标、巡检的具体方法；如何处理异常，讲授班组长异常处理的策略及具体方法；如何推动改善活动，讲授班组长层面推进现场改善的核心策略；如何进行工作总结，讲授班组长日常工作总结的类型、策略及总结方法。</w:t>
      </w:r>
    </w:p>
    <w:p w14:paraId="3229F4E4">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b/>
          <w:bCs/>
        </w:rPr>
      </w:pPr>
      <w:r>
        <w:rPr>
          <w:rFonts w:hint="eastAsia" w:ascii="宋体" w:hAnsi="Courier New"/>
          <w:b/>
          <w:bCs/>
        </w:rPr>
        <w:t>（2）班组情景沟通</w:t>
      </w:r>
    </w:p>
    <w:p w14:paraId="39D49AEA">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rPr>
      </w:pPr>
      <w:r>
        <w:rPr>
          <w:rFonts w:hint="eastAsia" w:ascii="宋体" w:hAnsi="Courier New"/>
          <w:b/>
          <w:bCs/>
        </w:rPr>
        <w:t>课程形式：</w:t>
      </w:r>
      <w:r>
        <w:rPr>
          <w:rFonts w:hint="eastAsia" w:ascii="宋体" w:hAnsi="Courier New"/>
        </w:rPr>
        <w:t>课程讲授及情景演练</w:t>
      </w:r>
    </w:p>
    <w:p w14:paraId="4D7396C0">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rPr>
      </w:pPr>
      <w:r>
        <w:rPr>
          <w:rFonts w:hint="eastAsia" w:ascii="宋体" w:hAnsi="Courier New"/>
          <w:b/>
          <w:bCs/>
        </w:rPr>
        <w:t>课程目标：</w:t>
      </w:r>
      <w:r>
        <w:rPr>
          <w:rFonts w:hint="eastAsia" w:ascii="宋体" w:hAnsi="Courier New"/>
        </w:rPr>
        <w:t>构建卓越班组长日常工作的沟通思维，使其合理应用沟通工具方法，提升班组沟通能力；通过掌握情景沟通的技能，掌握班组日常沟通的策略和方法，关联重汽班组长日常沟通场景，使班组长能在日常工作中实践转化；通过有效执行班组长沟通方法，提升班组长日常沟通效率，让班组长在日常对上、对下、跨部门沟通过程中更顺畅。</w:t>
      </w:r>
    </w:p>
    <w:p w14:paraId="2503A329">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rPr>
      </w:pPr>
      <w:r>
        <w:rPr>
          <w:rFonts w:hint="eastAsia" w:ascii="宋体" w:hAnsi="Courier New"/>
          <w:b/>
          <w:bCs/>
        </w:rPr>
        <w:t>课程内容：</w:t>
      </w:r>
      <w:r>
        <w:rPr>
          <w:rFonts w:hint="eastAsia" w:ascii="宋体" w:hAnsi="Courier New"/>
        </w:rPr>
        <w:t>班长日常沟通场景识别，讲授班组长日常沟通准则，识别班组长日常沟通核心场景；如何清晰布置任务，讲授班长布置任务的策略及方法；如何向上汇报，讲授日常工作汇报的改善方向、工作汇报的策略及方法；如何对员工行为进行反馈，讲授班组长日常对员工行为进行反馈的核心方法；如何调节员工情绪，讲授处理员工情绪的核心方法；如何解决冲突和推动工作协作，讲授班组长日常冲突处理的策略及跨部门推动工作协作的方法。</w:t>
      </w:r>
    </w:p>
    <w:p w14:paraId="2D1757EF">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b/>
          <w:bCs/>
        </w:rPr>
      </w:pPr>
      <w:r>
        <w:rPr>
          <w:rFonts w:hint="eastAsia" w:ascii="宋体" w:hAnsi="Courier New"/>
          <w:b/>
          <w:bCs/>
        </w:rPr>
        <w:t>（3）班组效率提升</w:t>
      </w:r>
    </w:p>
    <w:p w14:paraId="5752DC27">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rPr>
      </w:pPr>
      <w:r>
        <w:rPr>
          <w:rFonts w:hint="eastAsia" w:ascii="宋体" w:hAnsi="Courier New"/>
          <w:b/>
          <w:bCs/>
        </w:rPr>
        <w:t>课程形式：</w:t>
      </w:r>
      <w:r>
        <w:rPr>
          <w:rFonts w:hint="eastAsia" w:ascii="宋体" w:hAnsi="Courier New"/>
        </w:rPr>
        <w:t>课程讲授及情景演练</w:t>
      </w:r>
    </w:p>
    <w:p w14:paraId="01EA1D3F">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rPr>
      </w:pPr>
      <w:r>
        <w:rPr>
          <w:rFonts w:hint="eastAsia" w:ascii="宋体" w:hAnsi="Courier New"/>
          <w:b/>
          <w:bCs/>
        </w:rPr>
        <w:t>课程目标：</w:t>
      </w:r>
      <w:r>
        <w:rPr>
          <w:rFonts w:hint="eastAsia" w:ascii="宋体" w:hAnsi="Courier New"/>
        </w:rPr>
        <w:t>构建卓越班组长现场效率提升的思维，使其合理应用效率提升的工具方法，提升班组日常工作效率；通过掌握班组效率提升的策略及方法，关联重汽班组现场工作场景，使班组长能在日常工作中实践转化；通过有效执行班组效率提升的方法，结合重汽HOS精益推进体系，让班组现场工作效率稳步提升。</w:t>
      </w:r>
    </w:p>
    <w:p w14:paraId="49EFF8FB">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rPr>
      </w:pPr>
      <w:r>
        <w:rPr>
          <w:rFonts w:hint="eastAsia" w:ascii="宋体" w:hAnsi="Courier New"/>
          <w:b/>
          <w:bCs/>
        </w:rPr>
        <w:t>课程内容:</w:t>
      </w:r>
      <w:r>
        <w:rPr>
          <w:rFonts w:hint="eastAsia" w:ascii="宋体" w:hAnsi="Courier New"/>
        </w:rPr>
        <w:t>班组效率的基础，讲授班组长现场效率的指标体系，构建班组效率提升认知体系；认知和消除浪费，讲授浪费的定义、浪费识别和消除的方法；工位布局方法，讲授工位布局的要点及方法；作业动作设计原则，讲授人员效率提升的衡量指标、提升方法；现场视觉方法，讲授现场视觉管理的底层逻辑、现场视觉管理的类型、方法；现场防错方法应用，讲授现场防错方法的原理、基于实践的具体防错方法。</w:t>
      </w:r>
      <w:r>
        <w:rPr>
          <w:rFonts w:ascii="宋体" w:hAnsi="Courier New"/>
        </w:rPr>
        <w:tab/>
      </w:r>
    </w:p>
    <w:p w14:paraId="21FB4BAF">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ascii="宋体" w:hAnsi="Courier New"/>
          <w:b/>
          <w:bCs/>
        </w:rPr>
      </w:pPr>
      <w:r>
        <w:rPr>
          <w:rFonts w:hint="eastAsia" w:ascii="宋体" w:hAnsi="Courier New"/>
          <w:b/>
          <w:bCs/>
        </w:rPr>
        <w:t>3.相关要求</w:t>
      </w:r>
    </w:p>
    <w:p w14:paraId="456572C9">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Courier New"/>
        </w:rPr>
      </w:pPr>
      <w:r>
        <w:rPr>
          <w:rFonts w:hint="eastAsia" w:ascii="宋体" w:hAnsi="Courier New"/>
        </w:rPr>
        <w:t>（1）出具详实的课程方案、价格方案。课程应根据中国重汽企业实际情况所设计，具有实战性和操作性。项目运营必须包含课前调研准备、课前实施预热、课中培训赋能、课中汇报总结、课后行动实践、课后实践跟进反馈、课程核心知识点萃取提炼。</w:t>
      </w:r>
    </w:p>
    <w:p w14:paraId="60160AE2">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Courier New"/>
        </w:rPr>
      </w:pPr>
      <w:r>
        <w:rPr>
          <w:rFonts w:hint="eastAsia" w:ascii="宋体" w:hAnsi="Courier New"/>
        </w:rPr>
        <w:t>（2）</w:t>
      </w:r>
      <w:r>
        <w:rPr>
          <w:rFonts w:hint="eastAsia" w:ascii="黑体" w:hAnsi="黑体" w:eastAsia="黑体" w:cs="黑体"/>
          <w:b/>
          <w:bCs/>
        </w:rPr>
        <w:t>培训讲师应具有5年以上的培训经验，</w:t>
      </w:r>
      <w:r>
        <w:rPr>
          <w:rFonts w:hint="eastAsia" w:ascii="宋体" w:hAnsi="Courier New"/>
        </w:rPr>
        <w:t>具有把教学内容与实践能力相结合的能力，可以将理论知识演绎得生动易懂。</w:t>
      </w:r>
      <w:r>
        <w:rPr>
          <w:rFonts w:hint="eastAsia" w:ascii="黑体" w:hAnsi="黑体" w:eastAsia="黑体" w:cs="黑体"/>
          <w:b/>
          <w:bCs/>
        </w:rPr>
        <w:t>提供至少5位讲师进行师资储备，</w:t>
      </w:r>
      <w:r>
        <w:rPr>
          <w:rFonts w:hint="eastAsia" w:ascii="宋体" w:hAnsi="Courier New"/>
        </w:rPr>
        <w:t>并保障课程设计到执行的统一性，授课老师课前需进行课程认证，经中国重汽审核通过后才可进行授课。</w:t>
      </w:r>
    </w:p>
    <w:p w14:paraId="7BFBFD94">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Courier New"/>
        </w:rPr>
      </w:pPr>
      <w:r>
        <w:rPr>
          <w:rFonts w:hint="eastAsia" w:ascii="宋体" w:hAnsi="Courier New"/>
        </w:rPr>
        <w:t>（</w:t>
      </w:r>
      <w:r>
        <w:rPr>
          <w:rFonts w:ascii="宋体" w:hAnsi="Courier New"/>
        </w:rPr>
        <w:t>3</w:t>
      </w:r>
      <w:r>
        <w:rPr>
          <w:rFonts w:hint="eastAsia" w:ascii="宋体" w:hAnsi="Courier New"/>
        </w:rPr>
        <w:t>）培训师应极为重视和学员之间的互动交流，以此来激发学员充分参与，提高学员关注度，达到最佳的授课效果。</w:t>
      </w:r>
    </w:p>
    <w:p w14:paraId="207D76FD">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ascii="宋体" w:hAnsi="Courier New"/>
        </w:rPr>
      </w:pPr>
      <w:r>
        <w:rPr>
          <w:rFonts w:hint="eastAsia" w:ascii="黑体" w:hAnsi="黑体" w:eastAsia="黑体" w:cs="黑体"/>
          <w:b/>
          <w:bCs/>
        </w:rPr>
        <w:t>（4）如培训过程中，对乙方的培训效果进行现场评价，评价采取计分法，满分为100分。得分&gt;85分的，按合同履行金额100%支付；80≤总得分&lt;85分，按合同履行金额80%支付；总得分&lt;80分，按合同履行金额60%支付，并取消其继续合作资格，视情况列入重汽供应商黑名单。</w:t>
      </w:r>
    </w:p>
    <w:p w14:paraId="1C380CB7">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宋体" w:hAnsi="Courier New" w:eastAsia="宋体"/>
          <w:lang w:val="en-US" w:eastAsia="zh-CN"/>
        </w:rPr>
      </w:pPr>
      <w:r>
        <w:rPr>
          <w:rFonts w:hint="eastAsia" w:ascii="宋体" w:hAnsi="Courier New"/>
        </w:rPr>
        <w:t>（5）中标方应指定一名经验丰富的工作人员负责与中国重汽集团沟通和联络，每期培训前应根据中国重汽集团的要求，制定好培训计划及授课前的各项准备工作，培训现场除培训师之外应确保有1名工作人员布置会场、教具准备和签到等工作</w:t>
      </w:r>
      <w:r>
        <w:rPr>
          <w:rFonts w:hint="eastAsia" w:ascii="宋体" w:hAnsi="Courier New"/>
          <w:lang w:eastAsia="zh-CN"/>
        </w:rPr>
        <w:t>，</w:t>
      </w:r>
      <w:r>
        <w:rPr>
          <w:rFonts w:hint="eastAsia" w:ascii="宋体" w:hAnsi="Courier New"/>
          <w:lang w:val="en-US" w:eastAsia="zh-CN"/>
        </w:rPr>
        <w:t>协助招标方完成第4天的结业汇报。</w:t>
      </w:r>
    </w:p>
    <w:p w14:paraId="3CF45939">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方正小标宋简体" w:hAnsi="方正小标宋简体" w:eastAsia="方正小标宋简体" w:cs="方正小标宋简体"/>
          <w:sz w:val="40"/>
          <w:szCs w:val="21"/>
        </w:rPr>
      </w:pPr>
      <w:r>
        <w:rPr>
          <w:rFonts w:hint="eastAsia" w:ascii="宋体" w:hAnsi="Courier New"/>
        </w:rPr>
        <w:t>（6</w:t>
      </w:r>
      <w:r>
        <w:rPr>
          <w:rFonts w:ascii="宋体" w:hAnsi="Courier New"/>
        </w:rPr>
        <w:t>）</w:t>
      </w:r>
      <w:r>
        <w:rPr>
          <w:rFonts w:hint="eastAsia" w:ascii="宋体" w:hAnsi="Courier New"/>
        </w:rPr>
        <w:t>按照</w:t>
      </w:r>
      <w:r>
        <w:rPr>
          <w:rFonts w:hint="eastAsia" w:ascii="宋体" w:hAnsi="Courier New"/>
          <w:lang w:val="en-US" w:eastAsia="zh-CN"/>
        </w:rPr>
        <w:t>招标方</w:t>
      </w:r>
      <w:r>
        <w:rPr>
          <w:rFonts w:hint="eastAsia" w:ascii="宋体" w:hAnsi="Courier New"/>
        </w:rPr>
        <w:t>要求提供培训合格证书，提供结业优秀学员奖品</w:t>
      </w:r>
      <w:r>
        <w:rPr>
          <w:rFonts w:ascii="宋体" w:hAnsi="Courier New"/>
        </w:rPr>
        <w:t>。</w:t>
      </w:r>
      <w:bookmarkStart w:id="20" w:name="_Toc15177"/>
    </w:p>
    <w:p w14:paraId="62F81928">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bookmarkEnd w:id="20"/>
    </w:p>
    <w:p w14:paraId="22A9B1C3">
      <w:pPr>
        <w:pStyle w:val="7"/>
        <w:spacing w:before="8"/>
        <w:rPr>
          <w:rFonts w:ascii="楷体" w:hAnsi="楷体" w:eastAsia="楷体" w:cs="楷体"/>
          <w:sz w:val="44"/>
          <w:szCs w:val="28"/>
        </w:rPr>
      </w:pPr>
    </w:p>
    <w:p w14:paraId="5031462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51AF56B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5A173BCD">
      <w:pPr>
        <w:pStyle w:val="4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687017C3">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69EA4B0F">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DADF706">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009CE68C">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56FA904B">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43EB60D5">
      <w:pPr>
        <w:pStyle w:val="4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33D2C15A">
      <w:pPr>
        <w:pStyle w:val="4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135FDAA9">
      <w:pPr>
        <w:pStyle w:val="4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5633C7E2">
      <w:pPr>
        <w:pStyle w:val="4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1AF85E35">
      <w:pPr>
        <w:pStyle w:val="4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5304FDCE">
      <w:pPr>
        <w:pStyle w:val="4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624F5D12">
      <w:pPr>
        <w:pStyle w:val="4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3B49FD27">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331531E4">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260DF518">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01C21A6">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0D79C7FF">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5316A94D">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14CB6F4">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3C174B2E">
      <w:pPr>
        <w:pStyle w:val="4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712AF17">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993EE76">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12CAECF">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9E81786">
      <w:pPr>
        <w:pStyle w:val="4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56F7108">
      <w:pPr>
        <w:pStyle w:val="7"/>
        <w:spacing w:before="9"/>
        <w:rPr>
          <w:rFonts w:ascii="楷体" w:hAnsi="楷体" w:eastAsia="楷体" w:cs="楷体"/>
          <w:sz w:val="40"/>
          <w:szCs w:val="28"/>
        </w:rPr>
      </w:pPr>
    </w:p>
    <w:p w14:paraId="361375D9">
      <w:pPr>
        <w:tabs>
          <w:tab w:val="left" w:pos="5457"/>
        </w:tabs>
        <w:spacing w:before="1"/>
        <w:ind w:left="117"/>
        <w:outlineLvl w:val="0"/>
        <w:rPr>
          <w:rFonts w:ascii="楷体" w:hAnsi="楷体" w:eastAsia="楷体" w:cs="楷体"/>
          <w:b/>
          <w:sz w:val="24"/>
          <w:szCs w:val="21"/>
        </w:rPr>
      </w:pPr>
      <w:bookmarkStart w:id="21" w:name="_Toc3301"/>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bookmarkEnd w:id="21"/>
    </w:p>
    <w:p w14:paraId="49AAEB04">
      <w:pPr>
        <w:pStyle w:val="7"/>
        <w:rPr>
          <w:rFonts w:ascii="楷体" w:hAnsi="楷体" w:eastAsia="楷体" w:cs="楷体"/>
          <w:b/>
          <w:sz w:val="24"/>
          <w:szCs w:val="28"/>
        </w:rPr>
      </w:pPr>
    </w:p>
    <w:p w14:paraId="635C7E28">
      <w:pPr>
        <w:pStyle w:val="7"/>
        <w:spacing w:before="1"/>
        <w:rPr>
          <w:rFonts w:ascii="楷体" w:hAnsi="楷体" w:eastAsia="楷体" w:cs="楷体"/>
          <w:b/>
          <w:sz w:val="24"/>
          <w:szCs w:val="28"/>
        </w:rPr>
      </w:pPr>
    </w:p>
    <w:p w14:paraId="5C65F430">
      <w:pPr>
        <w:tabs>
          <w:tab w:val="left" w:pos="5457"/>
        </w:tabs>
        <w:ind w:left="117"/>
        <w:outlineLvl w:val="0"/>
        <w:rPr>
          <w:rFonts w:ascii="楷体" w:hAnsi="楷体" w:eastAsia="楷体" w:cs="楷体"/>
          <w:b/>
          <w:sz w:val="24"/>
          <w:szCs w:val="21"/>
        </w:rPr>
      </w:pPr>
      <w:bookmarkStart w:id="22" w:name="_Toc5270"/>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bookmarkEnd w:id="22"/>
    </w:p>
    <w:p w14:paraId="5AF65F79">
      <w:pPr>
        <w:pStyle w:val="7"/>
        <w:rPr>
          <w:rFonts w:ascii="楷体" w:hAnsi="楷体" w:eastAsia="楷体" w:cs="楷体"/>
          <w:b/>
          <w:sz w:val="24"/>
          <w:szCs w:val="28"/>
        </w:rPr>
      </w:pPr>
    </w:p>
    <w:p w14:paraId="6D0DD4A7">
      <w:pPr>
        <w:pStyle w:val="7"/>
        <w:spacing w:before="4"/>
        <w:rPr>
          <w:rFonts w:ascii="楷体" w:hAnsi="楷体" w:eastAsia="楷体" w:cs="楷体"/>
          <w:b/>
          <w:sz w:val="24"/>
          <w:szCs w:val="28"/>
        </w:rPr>
      </w:pPr>
    </w:p>
    <w:p w14:paraId="69396DEA">
      <w:pPr>
        <w:tabs>
          <w:tab w:val="left" w:pos="5457"/>
        </w:tabs>
        <w:ind w:left="117"/>
        <w:outlineLvl w:val="0"/>
        <w:rPr>
          <w:rFonts w:ascii="Calibri" w:hAnsi="Calibri"/>
          <w:b/>
          <w:bCs/>
          <w:kern w:val="44"/>
          <w:sz w:val="36"/>
          <w:szCs w:val="44"/>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bookmarkStart w:id="23" w:name="_Toc4135"/>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bookmarkEnd w:id="23"/>
    </w:p>
    <w:p w14:paraId="19002516">
      <w:pPr>
        <w:keepNext w:val="0"/>
        <w:keepLines w:val="0"/>
        <w:pageBreakBefore w:val="0"/>
        <w:widowControl w:val="0"/>
        <w:kinsoku/>
        <w:wordWrap/>
        <w:overflowPunct/>
        <w:topLinePunct w:val="0"/>
        <w:autoSpaceDE/>
        <w:autoSpaceDN/>
        <w:bidi w:val="0"/>
        <w:spacing w:line="500" w:lineRule="exact"/>
        <w:jc w:val="both"/>
        <w:textAlignment w:val="auto"/>
        <w:rPr>
          <w:rFonts w:ascii="宋体" w:hAnsi="Courier New"/>
        </w:rPr>
      </w:pPr>
    </w:p>
    <w:p w14:paraId="03F1483B">
      <w:pPr>
        <w:pStyle w:val="10"/>
        <w:keepNext w:val="0"/>
        <w:keepLines w:val="0"/>
        <w:pageBreakBefore w:val="0"/>
        <w:widowControl w:val="0"/>
        <w:kinsoku/>
        <w:wordWrap/>
        <w:overflowPunct/>
        <w:topLinePunct w:val="0"/>
        <w:autoSpaceDE/>
        <w:autoSpaceDN/>
        <w:bidi w:val="0"/>
        <w:spacing w:line="500" w:lineRule="exact"/>
        <w:jc w:val="center"/>
        <w:textAlignment w:val="auto"/>
        <w:outlineLvl w:val="1"/>
        <w:rPr>
          <w:rFonts w:ascii="Times New Roman" w:hAnsi="Times New Roman" w:eastAsia="黑体" w:cs="Times New Roman"/>
          <w:b/>
          <w:bCs/>
          <w:sz w:val="36"/>
        </w:rPr>
      </w:pPr>
      <w:r>
        <w:rPr>
          <w:rFonts w:hint="eastAsia" w:ascii="Times New Roman" w:hAnsi="Times New Roman" w:eastAsia="黑体" w:cs="Times New Roman"/>
          <w:b/>
          <w:bCs/>
          <w:sz w:val="36"/>
        </w:rPr>
        <w:t>SRM非生产供应商注册操作手册</w:t>
      </w:r>
    </w:p>
    <w:p w14:paraId="428DCE66">
      <w:pPr>
        <w:pStyle w:val="10"/>
        <w:keepNext w:val="0"/>
        <w:keepLines w:val="0"/>
        <w:pageBreakBefore w:val="0"/>
        <w:widowControl w:val="0"/>
        <w:kinsoku/>
        <w:wordWrap/>
        <w:overflowPunct/>
        <w:topLinePunct w:val="0"/>
        <w:autoSpaceDE/>
        <w:autoSpaceDN/>
        <w:bidi w:val="0"/>
        <w:spacing w:line="500" w:lineRule="exact"/>
        <w:jc w:val="center"/>
        <w:textAlignment w:val="auto"/>
      </w:pPr>
    </w:p>
    <w:p w14:paraId="257661B9">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rPr>
      </w:pPr>
      <w:r>
        <w:rPr>
          <w:rFonts w:ascii="宋体" w:hAnsi="宋体" w:cs="宋体"/>
          <w:sz w:val="24"/>
          <w:szCs w:val="24"/>
        </w:rPr>
        <w:t>浏览器中输入地址;</w:t>
      </w:r>
    </w:p>
    <w:p w14:paraId="128B76C3">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rPr>
      </w:pPr>
      <w:r>
        <w:fldChar w:fldCharType="begin"/>
      </w:r>
      <w:r>
        <w:instrText xml:space="preserve"> HYPERLINK "http://ecaitong.sinotruk.com:8012/#/login"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E2E51BF">
      <w:pPr>
        <w:adjustRightInd w:val="0"/>
        <w:snapToGrid w:val="0"/>
        <w:spacing w:line="360" w:lineRule="auto"/>
        <w:jc w:val="left"/>
        <w:outlineLvl w:val="1"/>
        <w:rPr>
          <w:rFonts w:ascii="宋体" w:hAnsi="宋体" w:cs="宋体"/>
          <w:sz w:val="24"/>
          <w:szCs w:val="24"/>
        </w:rPr>
      </w:pPr>
      <w:r>
        <w:rPr>
          <w:rFonts w:ascii="宋体" w:hAnsi="宋体" w:cs="宋体"/>
          <w:sz w:val="24"/>
          <w:szCs w:val="24"/>
        </w:rPr>
        <w:t>1.点击立即注册</w:t>
      </w:r>
    </w:p>
    <w:p w14:paraId="32B49CD9">
      <w:pPr>
        <w:snapToGrid w:val="0"/>
        <w:spacing w:line="312" w:lineRule="auto"/>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3F91D979">
      <w:pPr>
        <w:spacing w:line="360" w:lineRule="auto"/>
        <w:outlineLvl w:val="1"/>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8DA3BA5">
      <w:pPr>
        <w:snapToGrid w:val="0"/>
        <w:spacing w:line="312" w:lineRule="auto"/>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61166C50">
      <w:pPr>
        <w:spacing w:line="360" w:lineRule="auto"/>
        <w:outlineLvl w:val="1"/>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90513B8">
      <w:pPr>
        <w:snapToGrid w:val="0"/>
        <w:spacing w:line="312" w:lineRule="auto"/>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6E313970">
      <w:pPr>
        <w:spacing w:line="360" w:lineRule="auto"/>
        <w:outlineLvl w:val="1"/>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46512CF5">
      <w:pPr>
        <w:snapToGrid w:val="0"/>
        <w:spacing w:line="312" w:lineRule="auto"/>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4A3F055D">
      <w:pPr>
        <w:spacing w:line="360" w:lineRule="auto"/>
        <w:outlineLvl w:val="1"/>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81DA701">
      <w:pPr>
        <w:pStyle w:val="10"/>
      </w:pPr>
    </w:p>
    <w:p w14:paraId="7D44B4A3">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1"/>
                    <a:stretch>
                      <a:fillRect/>
                    </a:stretch>
                  </pic:blipFill>
                  <pic:spPr>
                    <a:xfrm>
                      <a:off x="0" y="0"/>
                      <a:ext cx="5760085" cy="2810122"/>
                    </a:xfrm>
                    <a:prstGeom prst="rect">
                      <a:avLst/>
                    </a:prstGeom>
                  </pic:spPr>
                </pic:pic>
              </a:graphicData>
            </a:graphic>
          </wp:inline>
        </w:drawing>
      </w:r>
    </w:p>
    <w:p w14:paraId="01200E93">
      <w:pPr>
        <w:pStyle w:val="10"/>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2"/>
                    <a:stretch>
                      <a:fillRect/>
                    </a:stretch>
                  </pic:blipFill>
                  <pic:spPr>
                    <a:xfrm>
                      <a:off x="0" y="0"/>
                      <a:ext cx="5760085" cy="2820042"/>
                    </a:xfrm>
                    <a:prstGeom prst="rect">
                      <a:avLst/>
                    </a:prstGeom>
                  </pic:spPr>
                </pic:pic>
              </a:graphicData>
            </a:graphic>
          </wp:inline>
        </w:drawing>
      </w:r>
    </w:p>
    <w:p w14:paraId="36A9C8BF">
      <w:pPr>
        <w:pStyle w:val="10"/>
      </w:pPr>
    </w:p>
    <w:p w14:paraId="409E2A46">
      <w:pPr>
        <w:pStyle w:val="10"/>
        <w:rPr>
          <w:rFonts w:hAnsi="宋体" w:cs="Times New Roman"/>
          <w:b/>
          <w:color w:val="000000"/>
          <w:sz w:val="24"/>
          <w:szCs w:val="24"/>
        </w:rPr>
      </w:pPr>
    </w:p>
    <w:p w14:paraId="3E573876">
      <w:pPr>
        <w:pStyle w:val="10"/>
        <w:rPr>
          <w:rFonts w:hAnsi="宋体" w:cs="Times New Roman"/>
          <w:b/>
          <w:color w:val="000000"/>
          <w:sz w:val="24"/>
          <w:szCs w:val="24"/>
        </w:rPr>
      </w:pPr>
    </w:p>
    <w:p w14:paraId="0C0AFB2A">
      <w:pPr>
        <w:pStyle w:val="10"/>
        <w:rPr>
          <w:rFonts w:hAnsi="宋体" w:cs="Times New Roman"/>
          <w:b/>
          <w:color w:val="000000"/>
          <w:sz w:val="24"/>
          <w:szCs w:val="24"/>
        </w:rPr>
      </w:pPr>
    </w:p>
    <w:p w14:paraId="669DBF01">
      <w:pPr>
        <w:pStyle w:val="10"/>
        <w:rPr>
          <w:rFonts w:hAnsi="宋体" w:cs="Times New Roman"/>
          <w:b/>
          <w:color w:val="000000"/>
          <w:sz w:val="24"/>
          <w:szCs w:val="24"/>
        </w:rPr>
      </w:pPr>
    </w:p>
    <w:p w14:paraId="6E460321">
      <w:pPr>
        <w:pStyle w:val="10"/>
        <w:rPr>
          <w:rFonts w:hAnsi="宋体" w:cs="Times New Roman"/>
          <w:b/>
          <w:color w:val="000000"/>
          <w:sz w:val="24"/>
          <w:szCs w:val="24"/>
        </w:rPr>
      </w:pPr>
    </w:p>
    <w:p w14:paraId="02949E9E">
      <w:pPr>
        <w:pStyle w:val="10"/>
        <w:rPr>
          <w:rFonts w:hAnsi="宋体" w:cs="Times New Roman"/>
          <w:b/>
          <w:color w:val="000000"/>
          <w:sz w:val="24"/>
          <w:szCs w:val="24"/>
        </w:rPr>
      </w:pPr>
    </w:p>
    <w:p w14:paraId="59DD4A2F">
      <w:pPr>
        <w:pStyle w:val="10"/>
        <w:rPr>
          <w:rFonts w:hAnsi="宋体" w:cs="Times New Roman"/>
          <w:b/>
          <w:color w:val="000000"/>
          <w:sz w:val="24"/>
          <w:szCs w:val="24"/>
        </w:rPr>
      </w:pPr>
    </w:p>
    <w:p w14:paraId="7B5304FF">
      <w:pPr>
        <w:pStyle w:val="10"/>
        <w:rPr>
          <w:rFonts w:hAnsi="宋体" w:cs="Times New Roman"/>
          <w:b/>
          <w:color w:val="000000"/>
          <w:sz w:val="24"/>
          <w:szCs w:val="24"/>
        </w:rPr>
      </w:pPr>
    </w:p>
    <w:p w14:paraId="40A01FD2">
      <w:pPr>
        <w:pStyle w:val="10"/>
        <w:rPr>
          <w:rFonts w:hAnsi="宋体" w:cs="Times New Roman"/>
          <w:b/>
          <w:color w:val="000000"/>
          <w:sz w:val="24"/>
          <w:szCs w:val="24"/>
        </w:rPr>
      </w:pPr>
    </w:p>
    <w:p w14:paraId="4C9C2576">
      <w:pPr>
        <w:pStyle w:val="10"/>
        <w:rPr>
          <w:rFonts w:hAnsi="宋体" w:cs="Times New Roman"/>
          <w:b/>
          <w:color w:val="000000"/>
          <w:sz w:val="24"/>
          <w:szCs w:val="24"/>
        </w:rPr>
      </w:pPr>
    </w:p>
    <w:p w14:paraId="60B82BFA">
      <w:pPr>
        <w:pStyle w:val="10"/>
        <w:rPr>
          <w:rFonts w:hAnsi="宋体" w:cs="Times New Roman"/>
          <w:b/>
          <w:color w:val="000000"/>
          <w:sz w:val="24"/>
          <w:szCs w:val="24"/>
        </w:rPr>
      </w:pPr>
    </w:p>
    <w:p w14:paraId="7E238B9E">
      <w:pPr>
        <w:pStyle w:val="10"/>
        <w:rPr>
          <w:rFonts w:hAnsi="宋体" w:cs="Times New Roman"/>
          <w:b/>
          <w:color w:val="000000"/>
          <w:sz w:val="24"/>
          <w:szCs w:val="24"/>
        </w:rPr>
      </w:pPr>
    </w:p>
    <w:p w14:paraId="3F782121">
      <w:pPr>
        <w:pStyle w:val="10"/>
        <w:rPr>
          <w:rFonts w:hAnsi="宋体" w:cs="Times New Roman"/>
          <w:b/>
          <w:color w:val="000000"/>
          <w:sz w:val="24"/>
          <w:szCs w:val="24"/>
        </w:rPr>
      </w:pPr>
    </w:p>
    <w:p w14:paraId="12978321">
      <w:pPr>
        <w:pStyle w:val="10"/>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Ansi="宋体" w:cs="Times New Roman"/>
          <w:b/>
          <w:color w:val="000000"/>
          <w:sz w:val="24"/>
          <w:szCs w:val="24"/>
        </w:rPr>
      </w:pPr>
    </w:p>
    <w:p w14:paraId="0548705B">
      <w:pPr>
        <w:pStyle w:val="10"/>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rPr>
      </w:pPr>
      <w:r>
        <w:rPr>
          <w:rFonts w:hint="eastAsia" w:ascii="Times New Roman" w:hAnsi="Times New Roman" w:eastAsia="黑体" w:cs="Times New Roman"/>
          <w:b/>
          <w:bCs/>
          <w:sz w:val="36"/>
        </w:rPr>
        <w:t>SRM系统供应商用户手册</w:t>
      </w:r>
    </w:p>
    <w:p w14:paraId="1A57B77D">
      <w:pPr>
        <w:pStyle w:val="10"/>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rPr>
      </w:pPr>
    </w:p>
    <w:p w14:paraId="0C6E1A6C">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1"/>
          <w:rFonts w:hint="eastAsia" w:ascii="宋体" w:hAnsi="宋体" w:cs="宋体"/>
          <w:sz w:val="24"/>
          <w:szCs w:val="24"/>
        </w:rPr>
        <w:t>https://ecaitong.sinotruk.com:8012/</w:t>
      </w:r>
      <w:r>
        <w:rPr>
          <w:rStyle w:val="21"/>
          <w:rFonts w:hint="eastAsia" w:ascii="宋体" w:hAnsi="宋体" w:cs="宋体"/>
          <w:sz w:val="24"/>
          <w:szCs w:val="24"/>
        </w:rPr>
        <w:fldChar w:fldCharType="end"/>
      </w:r>
    </w:p>
    <w:p w14:paraId="186EBEE4">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AEC7342">
      <w:pPr>
        <w:spacing w:line="360" w:lineRule="auto"/>
        <w:rPr>
          <w:rFonts w:ascii="宋体" w:hAnsi="宋体" w:cs="宋体"/>
          <w:sz w:val="24"/>
          <w:szCs w:val="24"/>
        </w:rPr>
      </w:pPr>
      <w:r>
        <w:rPr>
          <w:rFonts w:hint="eastAsia" w:ascii="宋体" w:hAnsi="宋体" w:cs="宋体"/>
          <w:color w:val="000000"/>
          <w:sz w:val="24"/>
          <w:szCs w:val="24"/>
        </w:rPr>
        <w:t>初始密码：scm@2022</w:t>
      </w:r>
    </w:p>
    <w:p w14:paraId="78719652">
      <w:pPr>
        <w:spacing w:line="360" w:lineRule="auto"/>
        <w:outlineLvl w:val="0"/>
        <w:rPr>
          <w:rFonts w:ascii="宋体" w:hAnsi="宋体" w:cs="宋体"/>
          <w:b/>
          <w:bCs/>
          <w:color w:val="000000"/>
          <w:sz w:val="24"/>
          <w:szCs w:val="24"/>
        </w:rPr>
      </w:pPr>
      <w:bookmarkStart w:id="24" w:name="_Toc3323"/>
      <w:r>
        <w:rPr>
          <w:rFonts w:hint="eastAsia" w:ascii="宋体" w:hAnsi="宋体" w:cs="宋体"/>
          <w:b/>
          <w:bCs/>
          <w:color w:val="000000"/>
          <w:sz w:val="24"/>
          <w:szCs w:val="24"/>
        </w:rPr>
        <w:t>1.供应商应标</w:t>
      </w:r>
      <w:bookmarkEnd w:id="24"/>
    </w:p>
    <w:p w14:paraId="472140B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4578BC7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4312AD90">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3"/>
                    <a:stretch>
                      <a:fillRect/>
                    </a:stretch>
                  </pic:blipFill>
                  <pic:spPr>
                    <a:xfrm>
                      <a:off x="0" y="0"/>
                      <a:ext cx="5760085" cy="2269864"/>
                    </a:xfrm>
                    <a:prstGeom prst="rect">
                      <a:avLst/>
                    </a:prstGeom>
                  </pic:spPr>
                </pic:pic>
              </a:graphicData>
            </a:graphic>
          </wp:inline>
        </w:drawing>
      </w:r>
    </w:p>
    <w:p w14:paraId="2EF22F8A"/>
    <w:p w14:paraId="6A471BAB">
      <w:pPr>
        <w:spacing w:line="360" w:lineRule="auto"/>
        <w:outlineLvl w:val="0"/>
        <w:rPr>
          <w:rFonts w:ascii="宋体" w:hAnsi="宋体" w:cs="宋体"/>
          <w:b/>
          <w:bCs/>
          <w:color w:val="000000"/>
          <w:sz w:val="24"/>
          <w:szCs w:val="24"/>
        </w:rPr>
      </w:pPr>
      <w:bookmarkStart w:id="25" w:name="_Toc4507"/>
      <w:r>
        <w:rPr>
          <w:rFonts w:hint="eastAsia" w:ascii="宋体" w:hAnsi="宋体" w:cs="宋体"/>
          <w:b/>
          <w:bCs/>
          <w:color w:val="000000"/>
          <w:sz w:val="24"/>
          <w:szCs w:val="24"/>
        </w:rPr>
        <w:t>2.供应商投标</w:t>
      </w:r>
      <w:bookmarkEnd w:id="25"/>
    </w:p>
    <w:p w14:paraId="53C2E85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0B495DD">
      <w:pPr>
        <w:rPr>
          <w:rFonts w:ascii="宋体" w:hAnsi="宋体" w:cs="宋体"/>
          <w:color w:val="000000"/>
        </w:rPr>
      </w:pPr>
      <w:r>
        <w:rPr>
          <w:rFonts w:ascii="宋体" w:hAnsi="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4"/>
                    <a:stretch>
                      <a:fillRect/>
                    </a:stretch>
                  </pic:blipFill>
                  <pic:spPr>
                    <a:xfrm>
                      <a:off x="0" y="0"/>
                      <a:ext cx="5760085" cy="2125673"/>
                    </a:xfrm>
                    <a:prstGeom prst="rect">
                      <a:avLst/>
                    </a:prstGeom>
                  </pic:spPr>
                </pic:pic>
              </a:graphicData>
            </a:graphic>
          </wp:inline>
        </w:drawing>
      </w:r>
    </w:p>
    <w:p w14:paraId="4764FC31">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726DCA">
      <w:pPr>
        <w:pStyle w:val="10"/>
      </w:pPr>
      <w:r>
        <w:rPr>
          <w:rFonts w:hint="eastAsia" w:hAnsi="宋体" w:cs="宋体"/>
          <w:color w:val="000000"/>
          <w:sz w:val="24"/>
          <w:szCs w:val="28"/>
        </w:rPr>
        <w:t>注意：系统内的投标报价单位为“万元”，如开标现场发现填错报价，即直接淘汰。</w:t>
      </w:r>
    </w:p>
    <w:p w14:paraId="55C063C7">
      <w:pPr>
        <w:pStyle w:val="5"/>
        <w:numPr>
          <w:ilvl w:val="0"/>
          <w:numId w:val="0"/>
        </w:numPr>
        <w:rPr>
          <w:rFonts w:eastAsia="Arial" w:cs="Arial"/>
          <w:color w:val="000000"/>
        </w:rPr>
      </w:pPr>
      <w:r>
        <w:rPr>
          <w:rFonts w:eastAsia="Arial" w:cs="Arial"/>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
                    <a:stretch>
                      <a:fillRect/>
                    </a:stretch>
                  </pic:blipFill>
                  <pic:spPr>
                    <a:xfrm>
                      <a:off x="0" y="0"/>
                      <a:ext cx="5490210" cy="2669498"/>
                    </a:xfrm>
                    <a:prstGeom prst="rect">
                      <a:avLst/>
                    </a:prstGeom>
                  </pic:spPr>
                </pic:pic>
              </a:graphicData>
            </a:graphic>
          </wp:inline>
        </w:drawing>
      </w:r>
    </w:p>
    <w:p w14:paraId="463A3AE3">
      <w:pPr>
        <w:spacing w:line="360" w:lineRule="auto"/>
        <w:outlineLvl w:val="0"/>
        <w:rPr>
          <w:rFonts w:ascii="宋体" w:hAnsi="宋体" w:cs="宋体"/>
          <w:b/>
          <w:bCs/>
          <w:color w:val="000000"/>
          <w:sz w:val="24"/>
          <w:szCs w:val="24"/>
        </w:rPr>
      </w:pPr>
      <w:bookmarkStart w:id="26" w:name="_Toc30037"/>
      <w:r>
        <w:rPr>
          <w:rFonts w:hint="eastAsia" w:ascii="宋体" w:hAnsi="宋体" w:cs="宋体"/>
          <w:b/>
          <w:bCs/>
          <w:color w:val="000000"/>
          <w:sz w:val="24"/>
          <w:szCs w:val="24"/>
        </w:rPr>
        <w:t>3.供应商技术标澄清函</w:t>
      </w:r>
      <w:bookmarkEnd w:id="26"/>
    </w:p>
    <w:p w14:paraId="4E0D83A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5D4C00EB">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11D381F">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6"/>
                    <a:stretch>
                      <a:fillRect/>
                    </a:stretch>
                  </pic:blipFill>
                  <pic:spPr>
                    <a:xfrm>
                      <a:off x="0" y="0"/>
                      <a:ext cx="5490210" cy="1992743"/>
                    </a:xfrm>
                    <a:prstGeom prst="rect">
                      <a:avLst/>
                    </a:prstGeom>
                  </pic:spPr>
                </pic:pic>
              </a:graphicData>
            </a:graphic>
          </wp:inline>
        </w:drawing>
      </w:r>
    </w:p>
    <w:p w14:paraId="51AA2B17">
      <w:pPr>
        <w:spacing w:line="360" w:lineRule="auto"/>
        <w:outlineLvl w:val="0"/>
        <w:rPr>
          <w:rFonts w:ascii="宋体" w:hAnsi="宋体" w:cs="宋体"/>
          <w:b/>
          <w:bCs/>
          <w:color w:val="000000"/>
          <w:sz w:val="24"/>
          <w:szCs w:val="24"/>
        </w:rPr>
      </w:pPr>
      <w:bookmarkStart w:id="27" w:name="_Toc3204"/>
      <w:r>
        <w:rPr>
          <w:rFonts w:hint="eastAsia" w:ascii="宋体" w:hAnsi="宋体" w:cs="宋体"/>
          <w:b/>
          <w:bCs/>
          <w:color w:val="000000"/>
          <w:sz w:val="24"/>
          <w:szCs w:val="24"/>
        </w:rPr>
        <w:t>4.供应商报价</w:t>
      </w:r>
      <w:bookmarkEnd w:id="27"/>
    </w:p>
    <w:p w14:paraId="3B5A6CA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B044AC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23F16CAE">
      <w:pPr>
        <w:spacing w:line="360" w:lineRule="auto"/>
        <w:outlineLvl w:val="0"/>
        <w:rPr>
          <w:rFonts w:ascii="宋体" w:hAnsi="宋体" w:cs="宋体"/>
          <w:b/>
          <w:bCs/>
          <w:color w:val="000000"/>
          <w:sz w:val="24"/>
          <w:szCs w:val="24"/>
        </w:rPr>
      </w:pPr>
      <w:bookmarkStart w:id="28" w:name="_Toc31317"/>
      <w:r>
        <w:rPr>
          <w:rFonts w:hint="eastAsia" w:ascii="宋体" w:hAnsi="宋体" w:cs="宋体"/>
          <w:b/>
          <w:bCs/>
          <w:color w:val="000000"/>
          <w:sz w:val="24"/>
          <w:szCs w:val="24"/>
        </w:rPr>
        <w:t>5.供应商澄清报价</w:t>
      </w:r>
      <w:bookmarkEnd w:id="28"/>
    </w:p>
    <w:p w14:paraId="6C0072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1D1E295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4BADA86">
      <w:pPr>
        <w:pStyle w:val="5"/>
        <w:numPr>
          <w:ilvl w:val="0"/>
          <w:numId w:val="0"/>
        </w:numPr>
        <w:rPr>
          <w:rFonts w:eastAsia="Arial" w:cs="Arial"/>
          <w:color w:val="000000"/>
        </w:rPr>
      </w:pPr>
      <w:r>
        <w:rPr>
          <w:rFonts w:eastAsia="Arial" w:cs="Arial"/>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5490210" cy="2544669"/>
                    </a:xfrm>
                    <a:prstGeom prst="rect">
                      <a:avLst/>
                    </a:prstGeom>
                  </pic:spPr>
                </pic:pic>
              </a:graphicData>
            </a:graphic>
          </wp:inline>
        </w:drawing>
      </w:r>
    </w:p>
    <w:p w14:paraId="65199AAE">
      <w:pPr>
        <w:spacing w:line="360" w:lineRule="auto"/>
        <w:outlineLvl w:val="0"/>
        <w:rPr>
          <w:rFonts w:ascii="宋体" w:hAnsi="宋体" w:cs="宋体"/>
          <w:b/>
          <w:bCs/>
          <w:color w:val="000000"/>
          <w:sz w:val="24"/>
          <w:szCs w:val="24"/>
        </w:rPr>
      </w:pPr>
      <w:bookmarkStart w:id="29" w:name="_Toc26492"/>
      <w:r>
        <w:rPr>
          <w:rFonts w:hint="eastAsia" w:ascii="宋体" w:hAnsi="宋体" w:cs="宋体"/>
          <w:b/>
          <w:bCs/>
          <w:color w:val="000000"/>
          <w:sz w:val="24"/>
          <w:szCs w:val="24"/>
        </w:rPr>
        <w:t>6.供应商查看中标通知</w:t>
      </w:r>
      <w:bookmarkEnd w:id="29"/>
    </w:p>
    <w:p w14:paraId="0F7C06C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A3480E">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B770198">
      <w:r>
        <w:drawing>
          <wp:inline distT="0" distB="0" distL="0" distR="0">
            <wp:extent cx="5760085" cy="24898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8"/>
                    <a:stretch>
                      <a:fillRect/>
                    </a:stretch>
                  </pic:blipFill>
                  <pic:spPr>
                    <a:xfrm>
                      <a:off x="0" y="0"/>
                      <a:ext cx="5760085" cy="2489835"/>
                    </a:xfrm>
                    <a:prstGeom prst="rect">
                      <a:avLst/>
                    </a:prstGeom>
                  </pic:spPr>
                </pic:pic>
              </a:graphicData>
            </a:graphic>
          </wp:inline>
        </w:drawing>
      </w:r>
    </w:p>
    <w:p w14:paraId="5704AF9D">
      <w:pPr>
        <w:pStyle w:val="10"/>
        <w:rPr>
          <w:rFonts w:hAnsi="宋体" w:cs="Times New Roman"/>
          <w:b/>
          <w:color w:val="000000"/>
          <w:sz w:val="24"/>
          <w:szCs w:val="24"/>
        </w:rPr>
      </w:pPr>
    </w:p>
    <w:p w14:paraId="1E7039ED">
      <w:pPr>
        <w:spacing w:line="440" w:lineRule="exact"/>
        <w:ind w:firstLine="420" w:firstLineChars="200"/>
        <w:rPr>
          <w:rFonts w:ascii="宋体" w:hAnsi="Courier New"/>
        </w:rPr>
      </w:pPr>
    </w:p>
    <w:p w14:paraId="298CB27A">
      <w:pPr>
        <w:pStyle w:val="7"/>
        <w:rPr>
          <w:rFonts w:ascii="宋体" w:hAnsi="宋体"/>
          <w:sz w:val="24"/>
        </w:rPr>
      </w:pPr>
    </w:p>
    <w:p w14:paraId="121AC0ED">
      <w:pPr>
        <w:pStyle w:val="7"/>
      </w:pPr>
    </w:p>
    <w:p w14:paraId="3998063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CIDFont">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1B439">
    <w:pPr>
      <w:pStyle w:val="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A4195">
                          <w:pPr>
                            <w:pStyle w:val="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2D4A4195">
                    <w:pPr>
                      <w:pStyle w:val="2"/>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24388">
    <w:pPr>
      <w:pStyle w:val="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CB1238">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8CB1238">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DB06A">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03BC2"/>
    <w:multiLevelType w:val="singleLevel"/>
    <w:tmpl w:val="AAA03BC2"/>
    <w:lvl w:ilvl="0" w:tentative="0">
      <w:start w:val="1"/>
      <w:numFmt w:val="decimal"/>
      <w:pStyle w:val="5"/>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kMGM3MmM4NzExZDMyMDAwZjczNTM5Nzg4MzI5YTcifQ=="/>
  </w:docVars>
  <w:rsids>
    <w:rsidRoot w:val="00BB4839"/>
    <w:rsid w:val="000039FD"/>
    <w:rsid w:val="00015299"/>
    <w:rsid w:val="00015E0D"/>
    <w:rsid w:val="000244B3"/>
    <w:rsid w:val="00037FEA"/>
    <w:rsid w:val="00040CDD"/>
    <w:rsid w:val="00054BC1"/>
    <w:rsid w:val="00066BC6"/>
    <w:rsid w:val="000918C3"/>
    <w:rsid w:val="000A08F6"/>
    <w:rsid w:val="000A6C1D"/>
    <w:rsid w:val="000D030F"/>
    <w:rsid w:val="000D6816"/>
    <w:rsid w:val="000D7E43"/>
    <w:rsid w:val="000E11DF"/>
    <w:rsid w:val="000E1D6A"/>
    <w:rsid w:val="000E1EB0"/>
    <w:rsid w:val="000F74C7"/>
    <w:rsid w:val="001054BC"/>
    <w:rsid w:val="001111A1"/>
    <w:rsid w:val="001160A0"/>
    <w:rsid w:val="00124B86"/>
    <w:rsid w:val="00125A4C"/>
    <w:rsid w:val="0014725F"/>
    <w:rsid w:val="00161153"/>
    <w:rsid w:val="00176A3F"/>
    <w:rsid w:val="00181E01"/>
    <w:rsid w:val="00182A00"/>
    <w:rsid w:val="00187025"/>
    <w:rsid w:val="00196A2A"/>
    <w:rsid w:val="001B3716"/>
    <w:rsid w:val="001E2456"/>
    <w:rsid w:val="001E2654"/>
    <w:rsid w:val="001E2EDF"/>
    <w:rsid w:val="001F0C50"/>
    <w:rsid w:val="001F739D"/>
    <w:rsid w:val="00202D2A"/>
    <w:rsid w:val="00213DA4"/>
    <w:rsid w:val="00214C54"/>
    <w:rsid w:val="00224E70"/>
    <w:rsid w:val="00225CB4"/>
    <w:rsid w:val="00236C19"/>
    <w:rsid w:val="00255A5F"/>
    <w:rsid w:val="00257531"/>
    <w:rsid w:val="00262E60"/>
    <w:rsid w:val="00263E3C"/>
    <w:rsid w:val="00281627"/>
    <w:rsid w:val="00295568"/>
    <w:rsid w:val="00296943"/>
    <w:rsid w:val="002A46AD"/>
    <w:rsid w:val="002B42E4"/>
    <w:rsid w:val="002D071B"/>
    <w:rsid w:val="002D6C16"/>
    <w:rsid w:val="002E2654"/>
    <w:rsid w:val="002E3BFB"/>
    <w:rsid w:val="00301417"/>
    <w:rsid w:val="003140E9"/>
    <w:rsid w:val="00317394"/>
    <w:rsid w:val="0032767B"/>
    <w:rsid w:val="003351E4"/>
    <w:rsid w:val="003414D2"/>
    <w:rsid w:val="00341BD2"/>
    <w:rsid w:val="00343BE5"/>
    <w:rsid w:val="00353674"/>
    <w:rsid w:val="0035570A"/>
    <w:rsid w:val="00366263"/>
    <w:rsid w:val="00367B34"/>
    <w:rsid w:val="00375545"/>
    <w:rsid w:val="0038116C"/>
    <w:rsid w:val="00381C08"/>
    <w:rsid w:val="003A0656"/>
    <w:rsid w:val="003A7560"/>
    <w:rsid w:val="003C64EB"/>
    <w:rsid w:val="003D1BDF"/>
    <w:rsid w:val="004063DD"/>
    <w:rsid w:val="00420506"/>
    <w:rsid w:val="004261A7"/>
    <w:rsid w:val="004365F7"/>
    <w:rsid w:val="00441012"/>
    <w:rsid w:val="0046389B"/>
    <w:rsid w:val="00465A2D"/>
    <w:rsid w:val="0047546E"/>
    <w:rsid w:val="00482A3B"/>
    <w:rsid w:val="00486F05"/>
    <w:rsid w:val="00487E03"/>
    <w:rsid w:val="004B546C"/>
    <w:rsid w:val="005012AB"/>
    <w:rsid w:val="00514C62"/>
    <w:rsid w:val="00530E26"/>
    <w:rsid w:val="005559C2"/>
    <w:rsid w:val="0056559A"/>
    <w:rsid w:val="00572F5C"/>
    <w:rsid w:val="00573F5B"/>
    <w:rsid w:val="00587F93"/>
    <w:rsid w:val="005B6585"/>
    <w:rsid w:val="005B6F2C"/>
    <w:rsid w:val="0060686A"/>
    <w:rsid w:val="00607BC2"/>
    <w:rsid w:val="006159F9"/>
    <w:rsid w:val="00620178"/>
    <w:rsid w:val="00624856"/>
    <w:rsid w:val="00650980"/>
    <w:rsid w:val="006531A5"/>
    <w:rsid w:val="006648FD"/>
    <w:rsid w:val="00664D1E"/>
    <w:rsid w:val="00673CCD"/>
    <w:rsid w:val="0068717A"/>
    <w:rsid w:val="00696583"/>
    <w:rsid w:val="00697EA2"/>
    <w:rsid w:val="006A1773"/>
    <w:rsid w:val="006A4830"/>
    <w:rsid w:val="006A7C26"/>
    <w:rsid w:val="006B1916"/>
    <w:rsid w:val="006B45EA"/>
    <w:rsid w:val="006E22DF"/>
    <w:rsid w:val="006F2D1D"/>
    <w:rsid w:val="006F4C09"/>
    <w:rsid w:val="006F7257"/>
    <w:rsid w:val="00730521"/>
    <w:rsid w:val="007407D7"/>
    <w:rsid w:val="00741A30"/>
    <w:rsid w:val="007A66C5"/>
    <w:rsid w:val="007E1D25"/>
    <w:rsid w:val="007E7530"/>
    <w:rsid w:val="00805D91"/>
    <w:rsid w:val="00826C1B"/>
    <w:rsid w:val="00833CE3"/>
    <w:rsid w:val="0083414B"/>
    <w:rsid w:val="00873E3A"/>
    <w:rsid w:val="008861E0"/>
    <w:rsid w:val="0088706A"/>
    <w:rsid w:val="00896D21"/>
    <w:rsid w:val="008B4C89"/>
    <w:rsid w:val="008F002C"/>
    <w:rsid w:val="00905806"/>
    <w:rsid w:val="00917EDB"/>
    <w:rsid w:val="009275EE"/>
    <w:rsid w:val="009641E2"/>
    <w:rsid w:val="009A24A5"/>
    <w:rsid w:val="009D39EF"/>
    <w:rsid w:val="009D706A"/>
    <w:rsid w:val="009E21EB"/>
    <w:rsid w:val="00A118B9"/>
    <w:rsid w:val="00A15446"/>
    <w:rsid w:val="00A52DC5"/>
    <w:rsid w:val="00A6747D"/>
    <w:rsid w:val="00A7293D"/>
    <w:rsid w:val="00A87200"/>
    <w:rsid w:val="00A9121B"/>
    <w:rsid w:val="00A93987"/>
    <w:rsid w:val="00A94E4E"/>
    <w:rsid w:val="00AA31BE"/>
    <w:rsid w:val="00AA3A13"/>
    <w:rsid w:val="00AA7B2B"/>
    <w:rsid w:val="00AD2690"/>
    <w:rsid w:val="00AE3E17"/>
    <w:rsid w:val="00AE5556"/>
    <w:rsid w:val="00B04952"/>
    <w:rsid w:val="00B27112"/>
    <w:rsid w:val="00B30BF4"/>
    <w:rsid w:val="00B4039D"/>
    <w:rsid w:val="00B47C6E"/>
    <w:rsid w:val="00B562B0"/>
    <w:rsid w:val="00B71897"/>
    <w:rsid w:val="00B71E1F"/>
    <w:rsid w:val="00B81D55"/>
    <w:rsid w:val="00B860B4"/>
    <w:rsid w:val="00B91B85"/>
    <w:rsid w:val="00B95837"/>
    <w:rsid w:val="00B97D41"/>
    <w:rsid w:val="00BB30E9"/>
    <w:rsid w:val="00BB4839"/>
    <w:rsid w:val="00C26C15"/>
    <w:rsid w:val="00C32311"/>
    <w:rsid w:val="00C55D77"/>
    <w:rsid w:val="00CE04CF"/>
    <w:rsid w:val="00CE4EB9"/>
    <w:rsid w:val="00D03851"/>
    <w:rsid w:val="00D047CB"/>
    <w:rsid w:val="00D21473"/>
    <w:rsid w:val="00D43562"/>
    <w:rsid w:val="00D5154E"/>
    <w:rsid w:val="00D56F7E"/>
    <w:rsid w:val="00D626B3"/>
    <w:rsid w:val="00D6684E"/>
    <w:rsid w:val="00D70EB3"/>
    <w:rsid w:val="00D72C39"/>
    <w:rsid w:val="00D95ED4"/>
    <w:rsid w:val="00DB02C7"/>
    <w:rsid w:val="00DC2D3B"/>
    <w:rsid w:val="00E03EDC"/>
    <w:rsid w:val="00E0425B"/>
    <w:rsid w:val="00E05644"/>
    <w:rsid w:val="00E0592B"/>
    <w:rsid w:val="00E13231"/>
    <w:rsid w:val="00E15CD1"/>
    <w:rsid w:val="00E305E2"/>
    <w:rsid w:val="00E375E6"/>
    <w:rsid w:val="00E4366F"/>
    <w:rsid w:val="00E51036"/>
    <w:rsid w:val="00E51F56"/>
    <w:rsid w:val="00E67661"/>
    <w:rsid w:val="00E756A6"/>
    <w:rsid w:val="00E871EE"/>
    <w:rsid w:val="00E9166E"/>
    <w:rsid w:val="00E9543F"/>
    <w:rsid w:val="00E95900"/>
    <w:rsid w:val="00E97E73"/>
    <w:rsid w:val="00EF5FCA"/>
    <w:rsid w:val="00F05D31"/>
    <w:rsid w:val="00F22435"/>
    <w:rsid w:val="00F2273D"/>
    <w:rsid w:val="00F25542"/>
    <w:rsid w:val="00F25F15"/>
    <w:rsid w:val="00F40D51"/>
    <w:rsid w:val="00F50A8B"/>
    <w:rsid w:val="00F8614E"/>
    <w:rsid w:val="00FA4D06"/>
    <w:rsid w:val="00FC5B3D"/>
    <w:rsid w:val="00FE438B"/>
    <w:rsid w:val="00FF11E7"/>
    <w:rsid w:val="016139CC"/>
    <w:rsid w:val="018E7819"/>
    <w:rsid w:val="02436043"/>
    <w:rsid w:val="02611E54"/>
    <w:rsid w:val="026933C1"/>
    <w:rsid w:val="02D46657"/>
    <w:rsid w:val="034858F1"/>
    <w:rsid w:val="036A5588"/>
    <w:rsid w:val="03D3663B"/>
    <w:rsid w:val="0425785D"/>
    <w:rsid w:val="04AE64BD"/>
    <w:rsid w:val="04F311AF"/>
    <w:rsid w:val="05011ADD"/>
    <w:rsid w:val="0622059D"/>
    <w:rsid w:val="071B07B5"/>
    <w:rsid w:val="074E1599"/>
    <w:rsid w:val="07CF4DE0"/>
    <w:rsid w:val="08215F31"/>
    <w:rsid w:val="087864F3"/>
    <w:rsid w:val="08AD4471"/>
    <w:rsid w:val="08BB245F"/>
    <w:rsid w:val="08FD1FCF"/>
    <w:rsid w:val="096F3207"/>
    <w:rsid w:val="09CE47AD"/>
    <w:rsid w:val="0A0124A3"/>
    <w:rsid w:val="0A2B13BC"/>
    <w:rsid w:val="0B45790A"/>
    <w:rsid w:val="0B8373EF"/>
    <w:rsid w:val="0BE51013"/>
    <w:rsid w:val="0C853B1A"/>
    <w:rsid w:val="0C8602EC"/>
    <w:rsid w:val="0CF10C4B"/>
    <w:rsid w:val="0CF84B54"/>
    <w:rsid w:val="0D1036FE"/>
    <w:rsid w:val="0D3E2F48"/>
    <w:rsid w:val="0DC63892"/>
    <w:rsid w:val="0DE97B5E"/>
    <w:rsid w:val="0E1A3BB0"/>
    <w:rsid w:val="0E552513"/>
    <w:rsid w:val="0F0B47BD"/>
    <w:rsid w:val="0F793CA1"/>
    <w:rsid w:val="0F8F3712"/>
    <w:rsid w:val="10094131"/>
    <w:rsid w:val="107E484D"/>
    <w:rsid w:val="108C1EAE"/>
    <w:rsid w:val="10B503BE"/>
    <w:rsid w:val="11426303"/>
    <w:rsid w:val="12712DC5"/>
    <w:rsid w:val="1295180B"/>
    <w:rsid w:val="13A36145"/>
    <w:rsid w:val="13D15990"/>
    <w:rsid w:val="142B0E90"/>
    <w:rsid w:val="15030AD9"/>
    <w:rsid w:val="156712A9"/>
    <w:rsid w:val="16B207CA"/>
    <w:rsid w:val="170D59F4"/>
    <w:rsid w:val="1767588B"/>
    <w:rsid w:val="17E4768B"/>
    <w:rsid w:val="188E5DDF"/>
    <w:rsid w:val="18EF137B"/>
    <w:rsid w:val="193F66C8"/>
    <w:rsid w:val="1964413C"/>
    <w:rsid w:val="19782D58"/>
    <w:rsid w:val="19A22534"/>
    <w:rsid w:val="1AEC4E38"/>
    <w:rsid w:val="1BA67AEA"/>
    <w:rsid w:val="1C865AAB"/>
    <w:rsid w:val="1CD96BE2"/>
    <w:rsid w:val="1CE83979"/>
    <w:rsid w:val="1CF62125"/>
    <w:rsid w:val="1D436612"/>
    <w:rsid w:val="1ECD2CE2"/>
    <w:rsid w:val="1F58785A"/>
    <w:rsid w:val="1FCA4D36"/>
    <w:rsid w:val="1FFF212D"/>
    <w:rsid w:val="209B043C"/>
    <w:rsid w:val="20FD3E2F"/>
    <w:rsid w:val="213A0410"/>
    <w:rsid w:val="226C1A87"/>
    <w:rsid w:val="22AD41D9"/>
    <w:rsid w:val="22AF1419"/>
    <w:rsid w:val="22EF2384"/>
    <w:rsid w:val="230022FA"/>
    <w:rsid w:val="23222C5F"/>
    <w:rsid w:val="235B53E0"/>
    <w:rsid w:val="23D70CD9"/>
    <w:rsid w:val="241D144D"/>
    <w:rsid w:val="24983315"/>
    <w:rsid w:val="24AA6D8B"/>
    <w:rsid w:val="25702FF9"/>
    <w:rsid w:val="262650A6"/>
    <w:rsid w:val="263578BE"/>
    <w:rsid w:val="268F74A1"/>
    <w:rsid w:val="271C4BC8"/>
    <w:rsid w:val="27C8781B"/>
    <w:rsid w:val="281A0EA7"/>
    <w:rsid w:val="28DE3F9A"/>
    <w:rsid w:val="290618DB"/>
    <w:rsid w:val="294739C9"/>
    <w:rsid w:val="297D6603"/>
    <w:rsid w:val="29E37FC4"/>
    <w:rsid w:val="2A06727F"/>
    <w:rsid w:val="2A276A0A"/>
    <w:rsid w:val="2A8F62DB"/>
    <w:rsid w:val="2A9F6179"/>
    <w:rsid w:val="2B0D6C28"/>
    <w:rsid w:val="2B172940"/>
    <w:rsid w:val="2B8A2873"/>
    <w:rsid w:val="2B8B7A2B"/>
    <w:rsid w:val="2BAF21A8"/>
    <w:rsid w:val="2C73669D"/>
    <w:rsid w:val="2C830D32"/>
    <w:rsid w:val="2CF2314A"/>
    <w:rsid w:val="2D3A63C1"/>
    <w:rsid w:val="2E047B0F"/>
    <w:rsid w:val="2F5B483E"/>
    <w:rsid w:val="2F5D35C4"/>
    <w:rsid w:val="2F9F78B1"/>
    <w:rsid w:val="30611B6D"/>
    <w:rsid w:val="31416C5C"/>
    <w:rsid w:val="32354F6B"/>
    <w:rsid w:val="32904003"/>
    <w:rsid w:val="33B45F7E"/>
    <w:rsid w:val="343F692D"/>
    <w:rsid w:val="34DE5317"/>
    <w:rsid w:val="34F442A9"/>
    <w:rsid w:val="3507608E"/>
    <w:rsid w:val="352E5F4D"/>
    <w:rsid w:val="359A34CC"/>
    <w:rsid w:val="366E68DA"/>
    <w:rsid w:val="36F853A7"/>
    <w:rsid w:val="36FC151F"/>
    <w:rsid w:val="37F84C01"/>
    <w:rsid w:val="38037FF5"/>
    <w:rsid w:val="3828112E"/>
    <w:rsid w:val="38A02C28"/>
    <w:rsid w:val="39451C2E"/>
    <w:rsid w:val="3A6E018B"/>
    <w:rsid w:val="3BD57296"/>
    <w:rsid w:val="3BE36841"/>
    <w:rsid w:val="3C034C82"/>
    <w:rsid w:val="3C5B6745"/>
    <w:rsid w:val="3D9378F2"/>
    <w:rsid w:val="3DA556B2"/>
    <w:rsid w:val="3E1B0B74"/>
    <w:rsid w:val="3E5E705F"/>
    <w:rsid w:val="40803861"/>
    <w:rsid w:val="416E4E06"/>
    <w:rsid w:val="419D77EE"/>
    <w:rsid w:val="42092064"/>
    <w:rsid w:val="42552336"/>
    <w:rsid w:val="427E4891"/>
    <w:rsid w:val="43392C9A"/>
    <w:rsid w:val="43D745D9"/>
    <w:rsid w:val="43DE6767"/>
    <w:rsid w:val="43E560F1"/>
    <w:rsid w:val="44651EC3"/>
    <w:rsid w:val="44A377A9"/>
    <w:rsid w:val="452138FB"/>
    <w:rsid w:val="454F3145"/>
    <w:rsid w:val="45546485"/>
    <w:rsid w:val="460951E5"/>
    <w:rsid w:val="462078FF"/>
    <w:rsid w:val="47257848"/>
    <w:rsid w:val="474F288B"/>
    <w:rsid w:val="478234F8"/>
    <w:rsid w:val="47831DE0"/>
    <w:rsid w:val="47B93A3E"/>
    <w:rsid w:val="47F77BA0"/>
    <w:rsid w:val="48A8119E"/>
    <w:rsid w:val="48DE6819"/>
    <w:rsid w:val="49316623"/>
    <w:rsid w:val="494C4797"/>
    <w:rsid w:val="49C37D91"/>
    <w:rsid w:val="4A3835D3"/>
    <w:rsid w:val="4ABA06A9"/>
    <w:rsid w:val="4B182C41"/>
    <w:rsid w:val="4C5835B8"/>
    <w:rsid w:val="4C5C7A55"/>
    <w:rsid w:val="4C84765C"/>
    <w:rsid w:val="4CF5694E"/>
    <w:rsid w:val="4CF77C53"/>
    <w:rsid w:val="4D8B5F48"/>
    <w:rsid w:val="4DD4222A"/>
    <w:rsid w:val="4E607225"/>
    <w:rsid w:val="4EA17C8F"/>
    <w:rsid w:val="4EA86291"/>
    <w:rsid w:val="4F1869D4"/>
    <w:rsid w:val="4F3D0FA0"/>
    <w:rsid w:val="4F692025"/>
    <w:rsid w:val="4F890F7F"/>
    <w:rsid w:val="4FA63CB9"/>
    <w:rsid w:val="4FB541B4"/>
    <w:rsid w:val="4FD028FF"/>
    <w:rsid w:val="4FD64808"/>
    <w:rsid w:val="501D29FE"/>
    <w:rsid w:val="50583ADD"/>
    <w:rsid w:val="50B341F7"/>
    <w:rsid w:val="512B7338"/>
    <w:rsid w:val="51ED2C7A"/>
    <w:rsid w:val="535F39CE"/>
    <w:rsid w:val="53E00F74"/>
    <w:rsid w:val="551B75AE"/>
    <w:rsid w:val="55933D75"/>
    <w:rsid w:val="55996042"/>
    <w:rsid w:val="56531C0A"/>
    <w:rsid w:val="56BD475C"/>
    <w:rsid w:val="56CB6225"/>
    <w:rsid w:val="56FA7E8B"/>
    <w:rsid w:val="571A31DA"/>
    <w:rsid w:val="573351B0"/>
    <w:rsid w:val="57390C18"/>
    <w:rsid w:val="584C7F32"/>
    <w:rsid w:val="58840844"/>
    <w:rsid w:val="58CC3F96"/>
    <w:rsid w:val="5A9A023F"/>
    <w:rsid w:val="5AFC0F7F"/>
    <w:rsid w:val="5B5B3870"/>
    <w:rsid w:val="5B730F17"/>
    <w:rsid w:val="5B887BB7"/>
    <w:rsid w:val="5B900847"/>
    <w:rsid w:val="5BEE27B5"/>
    <w:rsid w:val="5C745223"/>
    <w:rsid w:val="5CB83619"/>
    <w:rsid w:val="5D2E7C24"/>
    <w:rsid w:val="5DDA6435"/>
    <w:rsid w:val="5E415870"/>
    <w:rsid w:val="5E6B3CD4"/>
    <w:rsid w:val="5E8F45A3"/>
    <w:rsid w:val="61335628"/>
    <w:rsid w:val="61484B8A"/>
    <w:rsid w:val="622003DE"/>
    <w:rsid w:val="62680DB7"/>
    <w:rsid w:val="62996751"/>
    <w:rsid w:val="630A358C"/>
    <w:rsid w:val="651061B6"/>
    <w:rsid w:val="656256ED"/>
    <w:rsid w:val="65E329B5"/>
    <w:rsid w:val="66624588"/>
    <w:rsid w:val="66A01E6F"/>
    <w:rsid w:val="67110EA9"/>
    <w:rsid w:val="678F02D7"/>
    <w:rsid w:val="67B36C0C"/>
    <w:rsid w:val="67FB08EB"/>
    <w:rsid w:val="67FB3025"/>
    <w:rsid w:val="68112FCA"/>
    <w:rsid w:val="686A7F84"/>
    <w:rsid w:val="693D6EB4"/>
    <w:rsid w:val="69811A86"/>
    <w:rsid w:val="69A955F8"/>
    <w:rsid w:val="69E441CA"/>
    <w:rsid w:val="6A1A0E21"/>
    <w:rsid w:val="6A6F0AC9"/>
    <w:rsid w:val="6A8739D3"/>
    <w:rsid w:val="6A973C6D"/>
    <w:rsid w:val="6BEA091C"/>
    <w:rsid w:val="6C1B622C"/>
    <w:rsid w:val="6C321490"/>
    <w:rsid w:val="6C3B4144"/>
    <w:rsid w:val="6C693B68"/>
    <w:rsid w:val="6C796D9F"/>
    <w:rsid w:val="6C8A7920"/>
    <w:rsid w:val="6CCB618B"/>
    <w:rsid w:val="6D056989"/>
    <w:rsid w:val="6D205895"/>
    <w:rsid w:val="6D4312CD"/>
    <w:rsid w:val="6E1A7569"/>
    <w:rsid w:val="6E7946DB"/>
    <w:rsid w:val="6EA41295"/>
    <w:rsid w:val="6F2A51A0"/>
    <w:rsid w:val="6F615376"/>
    <w:rsid w:val="6FE55C0C"/>
    <w:rsid w:val="700167C8"/>
    <w:rsid w:val="71270FB3"/>
    <w:rsid w:val="72912784"/>
    <w:rsid w:val="72C33CEF"/>
    <w:rsid w:val="730D7B4F"/>
    <w:rsid w:val="75A90798"/>
    <w:rsid w:val="771459A6"/>
    <w:rsid w:val="77607E69"/>
    <w:rsid w:val="77C96214"/>
    <w:rsid w:val="78E950F0"/>
    <w:rsid w:val="791A372E"/>
    <w:rsid w:val="797C365C"/>
    <w:rsid w:val="79DF58FF"/>
    <w:rsid w:val="7A092E01"/>
    <w:rsid w:val="7A9E4A38"/>
    <w:rsid w:val="7AD75E97"/>
    <w:rsid w:val="7AF379C5"/>
    <w:rsid w:val="7B186900"/>
    <w:rsid w:val="7B273A10"/>
    <w:rsid w:val="7B2B5921"/>
    <w:rsid w:val="7B4F4CA9"/>
    <w:rsid w:val="7D5207A9"/>
    <w:rsid w:val="7DE440B0"/>
    <w:rsid w:val="7F0810F9"/>
    <w:rsid w:val="7F2870AA"/>
    <w:rsid w:val="7F2F5FE4"/>
    <w:rsid w:val="7F35093E"/>
    <w:rsid w:val="7FFA7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qFormat/>
    <w:uiPriority w:val="0"/>
    <w:pPr>
      <w:keepNext/>
      <w:keepLines/>
      <w:spacing w:before="260" w:after="260" w:line="416" w:lineRule="auto"/>
      <w:outlineLvl w:val="2"/>
    </w:pPr>
    <w:rPr>
      <w:b/>
      <w:bCs/>
      <w:sz w:val="32"/>
      <w:szCs w:val="32"/>
      <w:lang w:val="zh-CN"/>
    </w:rPr>
  </w:style>
  <w:style w:type="paragraph" w:styleId="5">
    <w:name w:val="heading 4"/>
    <w:basedOn w:val="1"/>
    <w:next w:val="1"/>
    <w:unhideWhenUsed/>
    <w:qFormat/>
    <w:uiPriority w:val="0"/>
    <w:pPr>
      <w:keepNext/>
      <w:keepLines/>
      <w:numPr>
        <w:ilvl w:val="0"/>
        <w:numId w:val="1"/>
      </w:numPr>
      <w:spacing w:before="280" w:after="290" w:line="372" w:lineRule="auto"/>
      <w:outlineLvl w:val="3"/>
    </w:pPr>
    <w:rPr>
      <w:rFonts w:ascii="Arial" w:hAnsi="Arial" w:eastAsia="黑体"/>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4"/>
    <w:unhideWhenUsed/>
    <w:qFormat/>
    <w:uiPriority w:val="99"/>
    <w:pPr>
      <w:tabs>
        <w:tab w:val="center" w:pos="4153"/>
        <w:tab w:val="right" w:pos="8306"/>
      </w:tabs>
      <w:snapToGrid w:val="0"/>
      <w:jc w:val="left"/>
    </w:pPr>
    <w:rPr>
      <w:sz w:val="18"/>
      <w:szCs w:val="18"/>
    </w:rPr>
  </w:style>
  <w:style w:type="paragraph" w:styleId="6">
    <w:name w:val="annotation text"/>
    <w:basedOn w:val="1"/>
    <w:link w:val="31"/>
    <w:semiHidden/>
    <w:unhideWhenUsed/>
    <w:qFormat/>
    <w:uiPriority w:val="99"/>
    <w:pPr>
      <w:jc w:val="left"/>
    </w:pPr>
  </w:style>
  <w:style w:type="paragraph" w:styleId="7">
    <w:name w:val="Body Text"/>
    <w:basedOn w:val="1"/>
    <w:link w:val="27"/>
    <w:qFormat/>
    <w:uiPriority w:val="0"/>
    <w:rPr>
      <w:rFonts w:ascii="仿宋_GB2312" w:eastAsia="仿宋_GB2312"/>
      <w:sz w:val="32"/>
    </w:rPr>
  </w:style>
  <w:style w:type="paragraph" w:styleId="8">
    <w:name w:val="Body Text Indent"/>
    <w:basedOn w:val="1"/>
    <w:link w:val="28"/>
    <w:qFormat/>
    <w:uiPriority w:val="0"/>
    <w:pPr>
      <w:spacing w:after="120"/>
      <w:ind w:left="420" w:leftChars="200"/>
    </w:pPr>
  </w:style>
  <w:style w:type="paragraph" w:styleId="9">
    <w:name w:val="toc 3"/>
    <w:basedOn w:val="1"/>
    <w:next w:val="1"/>
    <w:semiHidden/>
    <w:unhideWhenUsed/>
    <w:qFormat/>
    <w:uiPriority w:val="39"/>
    <w:pPr>
      <w:ind w:left="840" w:leftChars="400"/>
    </w:pPr>
  </w:style>
  <w:style w:type="paragraph" w:styleId="10">
    <w:name w:val="Plain Text"/>
    <w:basedOn w:val="1"/>
    <w:link w:val="25"/>
    <w:qFormat/>
    <w:uiPriority w:val="0"/>
    <w:rPr>
      <w:rFonts w:ascii="宋体" w:hAnsi="Courier New" w:cstheme="minorBidi"/>
      <w:szCs w:val="22"/>
    </w:rPr>
  </w:style>
  <w:style w:type="paragraph" w:styleId="11">
    <w:name w:val="Date"/>
    <w:basedOn w:val="1"/>
    <w:next w:val="1"/>
    <w:link w:val="26"/>
    <w:unhideWhenUsed/>
    <w:qFormat/>
    <w:uiPriority w:val="0"/>
    <w:pPr>
      <w:ind w:left="100" w:leftChars="2500"/>
    </w:pPr>
  </w:style>
  <w:style w:type="paragraph" w:styleId="12">
    <w:name w:val="Balloon Text"/>
    <w:basedOn w:val="1"/>
    <w:link w:val="30"/>
    <w:semiHidden/>
    <w:unhideWhenUsed/>
    <w:qFormat/>
    <w:uiPriority w:val="99"/>
    <w:rPr>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semiHidden/>
    <w:unhideWhenUsed/>
    <w:qFormat/>
    <w:uiPriority w:val="39"/>
  </w:style>
  <w:style w:type="paragraph" w:styleId="15">
    <w:name w:val="List"/>
    <w:basedOn w:val="1"/>
    <w:qFormat/>
    <w:uiPriority w:val="0"/>
    <w:pPr>
      <w:ind w:left="200" w:hanging="200" w:hangingChars="200"/>
    </w:pPr>
    <w:rPr>
      <w:szCs w:val="21"/>
    </w:rPr>
  </w:style>
  <w:style w:type="paragraph" w:styleId="16">
    <w:name w:val="toc 2"/>
    <w:basedOn w:val="1"/>
    <w:next w:val="1"/>
    <w:semiHidden/>
    <w:unhideWhenUsed/>
    <w:qFormat/>
    <w:uiPriority w:val="39"/>
    <w:pPr>
      <w:ind w:left="420" w:leftChars="200"/>
    </w:pPr>
  </w:style>
  <w:style w:type="paragraph" w:styleId="17">
    <w:name w:val="annotation subject"/>
    <w:basedOn w:val="6"/>
    <w:next w:val="6"/>
    <w:link w:val="32"/>
    <w:semiHidden/>
    <w:unhideWhenUsed/>
    <w:qFormat/>
    <w:uiPriority w:val="99"/>
    <w:rPr>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页眉 字符"/>
    <w:basedOn w:val="20"/>
    <w:link w:val="13"/>
    <w:qFormat/>
    <w:uiPriority w:val="99"/>
    <w:rPr>
      <w:sz w:val="18"/>
      <w:szCs w:val="18"/>
    </w:rPr>
  </w:style>
  <w:style w:type="character" w:customStyle="1" w:styleId="24">
    <w:name w:val="页脚 字符"/>
    <w:basedOn w:val="20"/>
    <w:link w:val="2"/>
    <w:qFormat/>
    <w:uiPriority w:val="99"/>
    <w:rPr>
      <w:sz w:val="18"/>
      <w:szCs w:val="18"/>
    </w:rPr>
  </w:style>
  <w:style w:type="character" w:customStyle="1" w:styleId="25">
    <w:name w:val="纯文本 字符"/>
    <w:basedOn w:val="20"/>
    <w:link w:val="10"/>
    <w:qFormat/>
    <w:uiPriority w:val="0"/>
    <w:rPr>
      <w:rFonts w:ascii="宋体" w:hAnsi="Courier New" w:eastAsia="宋体"/>
    </w:rPr>
  </w:style>
  <w:style w:type="character" w:customStyle="1" w:styleId="26">
    <w:name w:val="日期 字符"/>
    <w:basedOn w:val="20"/>
    <w:link w:val="11"/>
    <w:qFormat/>
    <w:uiPriority w:val="99"/>
    <w:rPr>
      <w:rFonts w:ascii="Times New Roman" w:hAnsi="Times New Roman" w:eastAsia="宋体" w:cs="Times New Roman"/>
      <w:szCs w:val="20"/>
    </w:rPr>
  </w:style>
  <w:style w:type="character" w:customStyle="1" w:styleId="27">
    <w:name w:val="正文文本 字符"/>
    <w:basedOn w:val="20"/>
    <w:link w:val="7"/>
    <w:qFormat/>
    <w:uiPriority w:val="0"/>
    <w:rPr>
      <w:rFonts w:ascii="仿宋_GB2312" w:hAnsi="Times New Roman" w:eastAsia="仿宋_GB2312" w:cs="Times New Roman"/>
      <w:sz w:val="32"/>
      <w:szCs w:val="20"/>
    </w:rPr>
  </w:style>
  <w:style w:type="character" w:customStyle="1" w:styleId="28">
    <w:name w:val="正文文本缩进 字符"/>
    <w:basedOn w:val="20"/>
    <w:link w:val="8"/>
    <w:qFormat/>
    <w:uiPriority w:val="0"/>
    <w:rPr>
      <w:rFonts w:ascii="Times New Roman" w:hAnsi="Times New Roman" w:eastAsia="宋体" w:cs="Times New Roman"/>
      <w:szCs w:val="20"/>
    </w:rPr>
  </w:style>
  <w:style w:type="character" w:customStyle="1" w:styleId="29">
    <w:name w:val="未处理的提及1"/>
    <w:basedOn w:val="20"/>
    <w:semiHidden/>
    <w:unhideWhenUsed/>
    <w:qFormat/>
    <w:uiPriority w:val="99"/>
    <w:rPr>
      <w:color w:val="605E5C"/>
      <w:shd w:val="clear" w:color="auto" w:fill="E1DFDD"/>
    </w:rPr>
  </w:style>
  <w:style w:type="character" w:customStyle="1" w:styleId="30">
    <w:name w:val="批注框文本 字符"/>
    <w:basedOn w:val="20"/>
    <w:link w:val="12"/>
    <w:semiHidden/>
    <w:qFormat/>
    <w:uiPriority w:val="99"/>
    <w:rPr>
      <w:rFonts w:ascii="Times New Roman" w:hAnsi="Times New Roman" w:eastAsia="宋体" w:cs="Times New Roman"/>
      <w:sz w:val="18"/>
      <w:szCs w:val="18"/>
    </w:rPr>
  </w:style>
  <w:style w:type="character" w:customStyle="1" w:styleId="31">
    <w:name w:val="批注文字 字符"/>
    <w:basedOn w:val="20"/>
    <w:link w:val="6"/>
    <w:semiHidden/>
    <w:qFormat/>
    <w:uiPriority w:val="99"/>
    <w:rPr>
      <w:rFonts w:ascii="Times New Roman" w:hAnsi="Times New Roman" w:eastAsia="宋体" w:cs="Times New Roman"/>
      <w:szCs w:val="20"/>
    </w:rPr>
  </w:style>
  <w:style w:type="character" w:customStyle="1" w:styleId="32">
    <w:name w:val="批注主题 字符"/>
    <w:basedOn w:val="31"/>
    <w:link w:val="17"/>
    <w:semiHidden/>
    <w:qFormat/>
    <w:uiPriority w:val="99"/>
    <w:rPr>
      <w:rFonts w:ascii="Times New Roman" w:hAnsi="Times New Roman" w:eastAsia="宋体" w:cs="Times New Roman"/>
      <w:b/>
      <w:bCs/>
      <w:szCs w:val="20"/>
    </w:rPr>
  </w:style>
  <w:style w:type="paragraph" w:customStyle="1" w:styleId="33">
    <w:name w:val="修订1"/>
    <w:hidden/>
    <w:semiHidden/>
    <w:qFormat/>
    <w:uiPriority w:val="99"/>
    <w:rPr>
      <w:rFonts w:ascii="Times New Roman" w:hAnsi="Times New Roman" w:eastAsia="宋体" w:cs="Times New Roman"/>
      <w:kern w:val="2"/>
      <w:sz w:val="21"/>
      <w:lang w:val="en-US" w:eastAsia="zh-CN" w:bidi="ar-SA"/>
    </w:rPr>
  </w:style>
  <w:style w:type="character" w:customStyle="1" w:styleId="34">
    <w:name w:val="未处理的提及2"/>
    <w:basedOn w:val="20"/>
    <w:semiHidden/>
    <w:unhideWhenUsed/>
    <w:qFormat/>
    <w:uiPriority w:val="99"/>
    <w:rPr>
      <w:color w:val="605E5C"/>
      <w:shd w:val="clear" w:color="auto" w:fill="E1DFDD"/>
    </w:rPr>
  </w:style>
  <w:style w:type="paragraph" w:customStyle="1" w:styleId="35">
    <w:name w:val="修订2"/>
    <w:hidden/>
    <w:semiHidden/>
    <w:qFormat/>
    <w:uiPriority w:val="99"/>
    <w:rPr>
      <w:rFonts w:ascii="Times New Roman" w:hAnsi="Times New Roman" w:eastAsia="宋体" w:cs="Times New Roman"/>
      <w:kern w:val="2"/>
      <w:sz w:val="21"/>
      <w:lang w:val="en-US" w:eastAsia="zh-CN" w:bidi="ar-SA"/>
    </w:rPr>
  </w:style>
  <w:style w:type="paragraph" w:customStyle="1" w:styleId="36">
    <w:name w:val="标三级标题"/>
    <w:basedOn w:val="37"/>
    <w:qFormat/>
    <w:uiPriority w:val="0"/>
  </w:style>
  <w:style w:type="paragraph" w:customStyle="1" w:styleId="37">
    <w:name w:val="标书三级标题"/>
    <w:basedOn w:val="4"/>
    <w:next w:val="38"/>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38">
    <w:name w:val="标书正文格式"/>
    <w:basedOn w:val="10"/>
    <w:qFormat/>
    <w:uiPriority w:val="0"/>
    <w:pPr>
      <w:spacing w:line="360" w:lineRule="auto"/>
      <w:ind w:firstLine="200" w:firstLineChars="200"/>
    </w:pPr>
    <w:rPr>
      <w:rFonts w:hAnsi="宋体" w:eastAsiaTheme="minorEastAsia"/>
      <w:color w:val="000000"/>
      <w:sz w:val="24"/>
      <w:szCs w:val="24"/>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styleId="40">
    <w:name w:val="List Paragraph"/>
    <w:basedOn w:val="1"/>
    <w:qFormat/>
    <w:uiPriority w:val="99"/>
    <w:pPr>
      <w:ind w:firstLine="420" w:firstLineChars="200"/>
    </w:pPr>
  </w:style>
  <w:style w:type="paragraph" w:customStyle="1" w:styleId="4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2">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2416</Words>
  <Characters>13774</Characters>
  <Lines>114</Lines>
  <Paragraphs>32</Paragraphs>
  <TotalTime>32</TotalTime>
  <ScaleCrop>false</ScaleCrop>
  <LinksUpToDate>false</LinksUpToDate>
  <CharactersWithSpaces>16158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2023-04-11T10:39:00Z</dcterms:created>
  <dc:creator>李保龙</dc:creator>
  <cp:lastModifiedBy>admin</cp:lastModifiedBy>
  <cp:lastPrinted>2023-10-25T07:55:00Z</cp:lastPrinted>
  <dcterms:modified xsi:type="dcterms:W3CDTF">2024-09-10T01:02:36Z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F1BC29C673434714BFF94BF912574054</vt:lpwstr>
  </property>
</Properties>
</file>