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-198755</wp:posOffset>
            </wp:positionH>
            <wp:positionV relativeFrom="paragraph">
              <wp:posOffset>48895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7"/>
                    <a:stretch>
                      <a:fillRect/>
                    </a:stretch>
                  </pic:blipFill>
                  <pic:spPr>
                    <a:xfrm>
                      <a:off x="0" y="0"/>
                      <a:ext cx="2548890" cy="88900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pPr>
        <w:spacing w:line="360" w:lineRule="auto"/>
        <w:ind w:right="360" w:firstLine="480" w:firstLineChars="200"/>
        <w:jc w:val="left"/>
        <w:rPr>
          <w:rFonts w:ascii="宋体" w:hAnsi="宋体" w:cs="宋体"/>
          <w:sz w:val="24"/>
          <w:szCs w:val="24"/>
        </w:rPr>
      </w:pPr>
    </w:p>
    <w:p>
      <w:pPr>
        <w:spacing w:line="360" w:lineRule="auto"/>
        <w:ind w:firstLine="480"/>
      </w:pPr>
    </w:p>
    <w:p>
      <w:pPr>
        <w:spacing w:line="360" w:lineRule="auto"/>
        <w:ind w:firstLine="880"/>
        <w:rPr>
          <w:rFonts w:ascii="楷体_GB2312" w:hAnsi="宋体" w:eastAsia="楷体_GB2312"/>
          <w:sz w:val="44"/>
          <w:szCs w:val="44"/>
        </w:rPr>
      </w:pPr>
    </w:p>
    <w:p>
      <w:pPr>
        <w:spacing w:line="360" w:lineRule="auto"/>
        <w:jc w:val="center"/>
      </w:pPr>
    </w:p>
    <w:p>
      <w:pPr>
        <w:spacing w:line="360" w:lineRule="auto"/>
        <w:ind w:firstLine="0" w:firstLineChars="0"/>
        <w:jc w:val="center"/>
        <w:rPr>
          <w:rFonts w:hint="default" w:ascii="楷体_GB2312" w:hAnsi="宋体" w:eastAsia="楷体_GB2312"/>
          <w:b/>
          <w:bCs/>
          <w:sz w:val="44"/>
          <w:szCs w:val="44"/>
          <w:u w:val="single"/>
          <w:lang w:val="en-US" w:eastAsia="zh-CN"/>
        </w:rPr>
      </w:pPr>
      <w:r>
        <w:rPr>
          <w:rFonts w:hint="eastAsia" w:ascii="楷体_GB2312" w:hAnsi="宋体" w:eastAsia="楷体_GB2312"/>
          <w:b/>
          <w:bCs/>
          <w:sz w:val="44"/>
          <w:szCs w:val="44"/>
          <w:u w:val="single"/>
          <w:lang w:val="en-US" w:eastAsia="zh-CN"/>
        </w:rPr>
        <w:t>济宁NX车型转产卡车公司</w:t>
      </w:r>
    </w:p>
    <w:p>
      <w:pPr>
        <w:spacing w:line="360" w:lineRule="auto"/>
        <w:ind w:firstLine="0" w:firstLineChars="0"/>
        <w:jc w:val="center"/>
        <w:rPr>
          <w:rFonts w:ascii="楷体_GB2312" w:hAnsi="宋体" w:eastAsia="楷体_GB2312"/>
          <w:b/>
          <w:bCs/>
          <w:sz w:val="44"/>
          <w:szCs w:val="44"/>
          <w:u w:val="single"/>
        </w:rPr>
      </w:pPr>
      <w:r>
        <w:rPr>
          <w:rFonts w:hint="eastAsia" w:ascii="楷体_GB2312" w:hAnsi="宋体" w:eastAsia="楷体_GB2312"/>
          <w:b/>
          <w:bCs/>
          <w:sz w:val="44"/>
          <w:szCs w:val="44"/>
          <w:u w:val="single"/>
          <w:lang w:val="en-US" w:eastAsia="zh-CN"/>
        </w:rPr>
        <w:t>驾驶室运输</w:t>
      </w:r>
      <w:r>
        <w:rPr>
          <w:rFonts w:hint="eastAsia" w:ascii="楷体_GB2312" w:hAnsi="宋体" w:eastAsia="楷体_GB2312"/>
          <w:b/>
          <w:bCs/>
          <w:sz w:val="44"/>
          <w:szCs w:val="44"/>
          <w:u w:val="single"/>
        </w:rPr>
        <w:t>项目</w:t>
      </w:r>
    </w:p>
    <w:p>
      <w:pPr>
        <w:pStyle w:val="20"/>
        <w:spacing w:line="360" w:lineRule="auto"/>
      </w:pPr>
    </w:p>
    <w:p>
      <w:pPr>
        <w:spacing w:line="360" w:lineRule="auto"/>
        <w:ind w:firstLine="2891" w:firstLineChars="400"/>
        <w:rPr>
          <w:rFonts w:ascii="宋体" w:hAnsi="宋体" w:cs="宋体"/>
          <w:b/>
          <w:bCs/>
          <w:sz w:val="72"/>
          <w:szCs w:val="72"/>
        </w:rPr>
      </w:pPr>
      <w:r>
        <w:rPr>
          <w:rFonts w:hint="eastAsia" w:ascii="宋体" w:hAnsi="宋体" w:cs="宋体"/>
          <w:b/>
          <w:bCs/>
          <w:sz w:val="72"/>
          <w:szCs w:val="72"/>
        </w:rPr>
        <w:t>招标文件</w:t>
      </w:r>
    </w:p>
    <w:p>
      <w:pPr>
        <w:widowControl/>
        <w:spacing w:line="360" w:lineRule="auto"/>
        <w:ind w:firstLine="643"/>
        <w:jc w:val="center"/>
        <w:rPr>
          <w:rFonts w:ascii="宋体" w:hAnsi="宋体" w:cs="宋体"/>
          <w:b/>
          <w:bCs/>
          <w:sz w:val="32"/>
          <w:szCs w:val="32"/>
        </w:rPr>
      </w:pPr>
    </w:p>
    <w:p>
      <w:pPr>
        <w:spacing w:line="360" w:lineRule="auto"/>
        <w:jc w:val="center"/>
        <w:rPr>
          <w:rFonts w:hint="eastAsia" w:eastAsia="宋体"/>
          <w:highlight w:val="none"/>
          <w:lang w:eastAsia="zh-CN"/>
        </w:rPr>
      </w:pPr>
      <w:r>
        <w:rPr>
          <w:rFonts w:ascii="宋体" w:hAnsi="宋体" w:cs="宋体"/>
          <w:b/>
          <w:color w:val="000000"/>
          <w:sz w:val="32"/>
          <w:highlight w:val="none"/>
        </w:rPr>
        <w:t>项目编号：</w:t>
      </w:r>
      <w:r>
        <w:rPr>
          <w:rFonts w:hint="eastAsia" w:ascii="宋体" w:hAnsi="宋体" w:cs="宋体"/>
          <w:b/>
          <w:color w:val="000000"/>
          <w:sz w:val="32"/>
          <w:highlight w:val="yellow"/>
          <w:lang w:eastAsia="zh-CN"/>
        </w:rPr>
        <w:t>CGZX2024030265</w:t>
      </w:r>
    </w:p>
    <w:p>
      <w:pPr>
        <w:widowControl/>
        <w:spacing w:line="360" w:lineRule="auto"/>
        <w:ind w:firstLine="643"/>
        <w:jc w:val="left"/>
        <w:rPr>
          <w:rFonts w:ascii="宋体" w:hAnsi="宋体" w:cs="宋体"/>
          <w:b/>
          <w:bCs/>
          <w:kern w:val="0"/>
          <w:sz w:val="32"/>
          <w:szCs w:val="32"/>
        </w:rPr>
      </w:pPr>
    </w:p>
    <w:p>
      <w:pPr>
        <w:widowControl/>
        <w:spacing w:line="360" w:lineRule="auto"/>
        <w:ind w:firstLine="643"/>
        <w:jc w:val="left"/>
        <w:rPr>
          <w:rFonts w:ascii="宋体" w:hAnsi="宋体" w:cs="宋体"/>
          <w:b/>
          <w:bCs/>
          <w:kern w:val="0"/>
          <w:sz w:val="32"/>
          <w:szCs w:val="32"/>
        </w:rPr>
      </w:pPr>
    </w:p>
    <w:p>
      <w:pPr>
        <w:widowControl/>
        <w:spacing w:line="360" w:lineRule="auto"/>
        <w:ind w:firstLine="643"/>
        <w:jc w:val="left"/>
        <w:rPr>
          <w:rFonts w:ascii="宋体" w:hAnsi="宋体" w:cs="宋体"/>
          <w:b/>
          <w:bCs/>
          <w:kern w:val="0"/>
          <w:sz w:val="32"/>
          <w:szCs w:val="32"/>
        </w:rPr>
      </w:pPr>
    </w:p>
    <w:p>
      <w:pPr>
        <w:widowControl/>
        <w:spacing w:line="360" w:lineRule="auto"/>
        <w:ind w:firstLine="1590" w:firstLineChars="495"/>
        <w:rPr>
          <w:rFonts w:ascii="宋体" w:hAnsi="宋体" w:cs="宋体"/>
          <w:b/>
          <w:bCs/>
          <w:kern w:val="0"/>
          <w:sz w:val="32"/>
          <w:szCs w:val="32"/>
          <w:u w:val="single"/>
        </w:rPr>
      </w:pPr>
    </w:p>
    <w:p>
      <w:pPr>
        <w:widowControl/>
        <w:spacing w:line="360" w:lineRule="auto"/>
        <w:ind w:firstLine="643"/>
        <w:jc w:val="center"/>
        <w:rPr>
          <w:rFonts w:ascii="宋体" w:hAnsi="宋体" w:cs="宋体"/>
          <w:b/>
          <w:bCs/>
          <w:kern w:val="0"/>
          <w:sz w:val="32"/>
          <w:szCs w:val="32"/>
        </w:rPr>
      </w:pPr>
    </w:p>
    <w:p>
      <w:pPr>
        <w:spacing w:line="360" w:lineRule="auto"/>
      </w:pPr>
    </w:p>
    <w:p>
      <w:pPr>
        <w:widowControl/>
        <w:spacing w:line="360" w:lineRule="auto"/>
        <w:ind w:firstLine="2096" w:firstLineChars="696"/>
        <w:rPr>
          <w:rFonts w:ascii="宋体" w:hAnsi="宋体" w:cs="宋体"/>
          <w:b/>
          <w:bCs/>
          <w:sz w:val="30"/>
          <w:szCs w:val="30"/>
          <w:u w:val="single"/>
        </w:rPr>
      </w:pPr>
      <w:r>
        <w:rPr>
          <w:rFonts w:hint="eastAsia" w:ascii="宋体" w:hAnsi="宋体" w:cs="宋体"/>
          <w:b/>
          <w:bCs/>
          <w:sz w:val="30"/>
          <w:szCs w:val="30"/>
          <w:u w:val="single"/>
        </w:rPr>
        <w:t>招标单位：中国重型汽车集团有限公司</w:t>
      </w:r>
    </w:p>
    <w:p>
      <w:pPr>
        <w:spacing w:line="360" w:lineRule="auto"/>
        <w:jc w:val="center"/>
        <w:rPr>
          <w:rFonts w:eastAsia="黑体"/>
        </w:rPr>
      </w:pPr>
      <w:r>
        <w:rPr>
          <w:rFonts w:hint="eastAsia" w:ascii="黑体" w:hAnsi="黑体" w:eastAsia="黑体" w:cs="黑体"/>
          <w:color w:val="000000"/>
          <w:sz w:val="32"/>
          <w:u w:val="single"/>
        </w:rPr>
        <w:t>202</w:t>
      </w:r>
      <w:r>
        <w:rPr>
          <w:rFonts w:hint="eastAsia" w:ascii="黑体" w:hAnsi="黑体" w:eastAsia="黑体" w:cs="黑体"/>
          <w:color w:val="000000"/>
          <w:sz w:val="32"/>
          <w:u w:val="single"/>
          <w:lang w:val="en-US" w:eastAsia="zh-CN"/>
        </w:rPr>
        <w:t>4</w:t>
      </w:r>
      <w:r>
        <w:rPr>
          <w:rFonts w:hint="eastAsia" w:ascii="黑体" w:hAnsi="黑体" w:eastAsia="黑体" w:cs="黑体"/>
          <w:color w:val="000000"/>
          <w:sz w:val="32"/>
        </w:rPr>
        <w:t>年</w:t>
      </w:r>
      <w:r>
        <w:rPr>
          <w:rFonts w:hint="eastAsia" w:ascii="黑体" w:hAnsi="黑体" w:eastAsia="黑体" w:cs="黑体"/>
          <w:color w:val="000000"/>
          <w:sz w:val="32"/>
          <w:u w:val="single"/>
          <w:lang w:val="en-US" w:eastAsia="zh-CN"/>
        </w:rPr>
        <w:t>3</w:t>
      </w:r>
      <w:r>
        <w:rPr>
          <w:rFonts w:hint="eastAsia" w:ascii="黑体" w:hAnsi="黑体" w:eastAsia="黑体" w:cs="黑体"/>
          <w:color w:val="000000"/>
          <w:sz w:val="32"/>
        </w:rPr>
        <w:t>月</w:t>
      </w:r>
    </w:p>
    <w:p>
      <w:pPr>
        <w:pStyle w:val="3"/>
        <w:numPr>
          <w:ilvl w:val="0"/>
          <w:numId w:val="0"/>
        </w:numPr>
        <w:tabs>
          <w:tab w:val="center" w:pos="4535"/>
          <w:tab w:val="left" w:pos="8167"/>
        </w:tabs>
        <w:jc w:val="left"/>
        <w:rPr>
          <w:rFonts w:hint="eastAsia" w:ascii="宋体" w:hAnsi="宋体" w:eastAsia="宋体" w:cs="宋体"/>
          <w:i/>
          <w:caps/>
          <w:szCs w:val="24"/>
          <w:lang w:eastAsia="zh-CN"/>
        </w:rPr>
        <w:sectPr>
          <w:headerReference r:id="rId3" w:type="default"/>
          <w:footerReference r:id="rId4" w:type="default"/>
          <w:pgSz w:w="11907" w:h="16840"/>
          <w:pgMar w:top="1025" w:right="1418" w:bottom="1418" w:left="1418" w:header="724" w:footer="851" w:gutter="0"/>
          <w:pgBorders>
            <w:top w:val="none" w:sz="0" w:space="0"/>
            <w:left w:val="none" w:sz="0" w:space="0"/>
            <w:bottom w:val="none" w:sz="0" w:space="0"/>
            <w:right w:val="none" w:sz="0" w:space="0"/>
          </w:pgBorders>
          <w:pgNumType w:start="1"/>
          <w:cols w:space="720" w:num="1"/>
          <w:docGrid w:linePitch="290" w:charSpace="-3931"/>
        </w:sectPr>
      </w:pPr>
      <w:bookmarkStart w:id="0" w:name="_Toc13065"/>
      <w:r>
        <w:rPr>
          <w:rFonts w:hint="eastAsia" w:ascii="宋体" w:hAnsi="宋体" w:cs="宋体"/>
          <w:i/>
          <w:caps/>
          <w:szCs w:val="24"/>
          <w:lang w:eastAsia="zh-CN"/>
        </w:rPr>
        <w:tab/>
      </w:r>
      <w:r>
        <w:rPr>
          <w:rFonts w:hint="eastAsia" w:ascii="宋体" w:hAnsi="宋体" w:cs="宋体"/>
          <w:i/>
          <w:caps/>
          <w:szCs w:val="24"/>
          <w:lang w:eastAsia="zh-CN"/>
        </w:rPr>
        <w:tab/>
      </w:r>
      <w:bookmarkEnd w:id="0"/>
    </w:p>
    <w:p>
      <w:pPr>
        <w:pStyle w:val="72"/>
        <w:ind w:left="420"/>
        <w:rPr>
          <w:rFonts w:hint="eastAsia" w:ascii="黑体" w:hAnsi="黑体" w:eastAsia="黑体" w:cs="黑体"/>
          <w:sz w:val="40"/>
          <w:szCs w:val="44"/>
        </w:rPr>
      </w:pPr>
      <w:bookmarkStart w:id="1" w:name="_Toc16008"/>
      <w:bookmarkStart w:id="2" w:name="_Toc25259"/>
      <w:bookmarkStart w:id="3" w:name="_Toc22385"/>
      <w:bookmarkStart w:id="4" w:name="_Toc26651"/>
      <w:bookmarkStart w:id="5" w:name="_Toc11586"/>
      <w:bookmarkStart w:id="6" w:name="_Toc31260"/>
      <w:bookmarkStart w:id="7" w:name="_Toc19884"/>
      <w:bookmarkStart w:id="8" w:name="_Toc131681868"/>
      <w:bookmarkStart w:id="9" w:name="_Toc21540"/>
      <w:bookmarkStart w:id="10" w:name="_Toc14896"/>
      <w:bookmarkStart w:id="11" w:name="_Toc2846"/>
      <w:bookmarkStart w:id="12" w:name="_Toc12144"/>
      <w:bookmarkStart w:id="13" w:name="_Toc29758"/>
      <w:bookmarkStart w:id="14" w:name="_Toc2075"/>
      <w:r>
        <w:rPr>
          <w:rFonts w:hint="eastAsia" w:ascii="黑体" w:hAnsi="黑体" w:eastAsia="黑体" w:cs="黑体"/>
          <w:sz w:val="40"/>
          <w:szCs w:val="44"/>
        </w:rPr>
        <w:t>招标公告</w:t>
      </w:r>
      <w:bookmarkEnd w:id="1"/>
      <w:bookmarkEnd w:id="2"/>
      <w:bookmarkEnd w:id="3"/>
      <w:bookmarkEnd w:id="4"/>
      <w:bookmarkEnd w:id="5"/>
      <w:bookmarkEnd w:id="6"/>
      <w:bookmarkEnd w:id="7"/>
      <w:bookmarkEnd w:id="8"/>
      <w:bookmarkEnd w:id="9"/>
      <w:bookmarkEnd w:id="10"/>
      <w:bookmarkEnd w:id="11"/>
    </w:p>
    <w:p>
      <w:pPr>
        <w:pStyle w:val="292"/>
        <w:numPr>
          <w:ilvl w:val="0"/>
          <w:numId w:val="7"/>
        </w:numPr>
        <w:tabs>
          <w:tab w:val="right" w:leader="dot" w:pos="9061"/>
        </w:tabs>
        <w:spacing w:line="360" w:lineRule="auto"/>
        <w:ind w:firstLineChars="0"/>
        <w:jc w:val="center"/>
        <w:outlineLvl w:val="0"/>
        <w:rPr>
          <w:b/>
          <w:iCs/>
          <w:vanish/>
          <w:sz w:val="24"/>
          <w:szCs w:val="22"/>
        </w:rPr>
      </w:pPr>
      <w:bookmarkStart w:id="15" w:name="_Toc142573635"/>
      <w:bookmarkEnd w:id="15"/>
      <w:bookmarkStart w:id="16" w:name="_Toc129688947"/>
      <w:bookmarkEnd w:id="16"/>
      <w:bookmarkStart w:id="17" w:name="_Toc129695594"/>
      <w:bookmarkEnd w:id="17"/>
      <w:bookmarkStart w:id="18" w:name="_Toc129693362"/>
      <w:bookmarkEnd w:id="18"/>
      <w:bookmarkStart w:id="19" w:name="_Toc129692714"/>
      <w:bookmarkEnd w:id="19"/>
      <w:bookmarkStart w:id="20" w:name="_Toc129693878"/>
      <w:bookmarkEnd w:id="20"/>
      <w:bookmarkStart w:id="21" w:name="_Toc131681869"/>
      <w:bookmarkEnd w:id="21"/>
      <w:bookmarkStart w:id="22" w:name="_Toc142573010"/>
      <w:bookmarkEnd w:id="22"/>
      <w:bookmarkStart w:id="23" w:name="_Toc142573471"/>
      <w:bookmarkEnd w:id="23"/>
      <w:bookmarkStart w:id="24" w:name="_Toc129692777"/>
      <w:bookmarkEnd w:id="24"/>
      <w:bookmarkStart w:id="25" w:name="_Toc142572929"/>
      <w:bookmarkEnd w:id="25"/>
      <w:bookmarkStart w:id="26" w:name="_Toc142572964"/>
      <w:bookmarkEnd w:id="26"/>
      <w:bookmarkStart w:id="27" w:name="_Toc129697415"/>
      <w:bookmarkEnd w:id="27"/>
      <w:bookmarkStart w:id="28" w:name="_Toc129692631"/>
      <w:bookmarkEnd w:id="28"/>
      <w:bookmarkStart w:id="29" w:name="_Toc142573102"/>
      <w:bookmarkEnd w:id="29"/>
    </w:p>
    <w:p>
      <w:pPr>
        <w:pStyle w:val="4"/>
        <w:bidi w:val="0"/>
        <w:spacing w:line="360" w:lineRule="auto"/>
        <w:ind w:left="576" w:leftChars="0" w:hanging="576" w:firstLineChars="0"/>
        <w:rPr>
          <w:rFonts w:hint="eastAsia" w:ascii="黑体" w:hAnsi="黑体" w:eastAsia="黑体" w:cs="黑体"/>
          <w:sz w:val="28"/>
          <w:szCs w:val="28"/>
        </w:rPr>
      </w:pPr>
      <w:bookmarkStart w:id="30" w:name="_Toc27190"/>
      <w:bookmarkStart w:id="31" w:name="_Toc15920"/>
      <w:bookmarkStart w:id="32" w:name="_Toc12431"/>
      <w:bookmarkStart w:id="33" w:name="_Toc31025"/>
      <w:bookmarkStart w:id="34" w:name="_Toc13487"/>
      <w:bookmarkStart w:id="35" w:name="_Toc131681870"/>
      <w:bookmarkStart w:id="36" w:name="_Toc7551"/>
      <w:bookmarkStart w:id="37" w:name="_Toc16782"/>
      <w:bookmarkStart w:id="38" w:name="_Toc17922"/>
      <w:bookmarkStart w:id="39" w:name="_Toc99"/>
      <w:r>
        <w:rPr>
          <w:rFonts w:hint="eastAsia" w:ascii="黑体" w:hAnsi="黑体" w:eastAsia="黑体" w:cs="黑体"/>
          <w:sz w:val="28"/>
          <w:szCs w:val="28"/>
        </w:rPr>
        <w:t>项目名称及项目编号</w:t>
      </w:r>
      <w:bookmarkEnd w:id="30"/>
      <w:bookmarkEnd w:id="31"/>
      <w:bookmarkEnd w:id="32"/>
      <w:bookmarkEnd w:id="33"/>
      <w:bookmarkEnd w:id="34"/>
      <w:bookmarkEnd w:id="35"/>
      <w:bookmarkEnd w:id="36"/>
      <w:bookmarkEnd w:id="37"/>
      <w:bookmarkEnd w:id="38"/>
      <w:bookmarkEnd w:id="39"/>
    </w:p>
    <w:p>
      <w:pPr>
        <w:spacing w:line="360" w:lineRule="auto"/>
        <w:ind w:firstLine="482" w:firstLineChars="200"/>
        <w:rPr>
          <w:rFonts w:hint="eastAsia" w:ascii="宋体" w:hAnsi="宋体" w:cs="宋体"/>
          <w:color w:val="000000"/>
          <w:sz w:val="24"/>
          <w:szCs w:val="24"/>
          <w:highlight w:val="none"/>
          <w:lang w:val="en-US" w:eastAsia="zh-CN"/>
        </w:rPr>
      </w:pPr>
      <w:r>
        <w:rPr>
          <w:rFonts w:hint="eastAsia" w:ascii="宋体" w:hAnsi="宋体" w:cs="宋体"/>
          <w:b/>
          <w:bCs/>
          <w:color w:val="000000"/>
          <w:sz w:val="24"/>
          <w:szCs w:val="24"/>
        </w:rPr>
        <w:t>项目概况：</w:t>
      </w:r>
      <w:r>
        <w:rPr>
          <w:rFonts w:hint="eastAsia" w:ascii="宋体" w:hAnsi="宋体" w:cs="宋体"/>
          <w:color w:val="000000"/>
          <w:sz w:val="24"/>
          <w:szCs w:val="24"/>
          <w:highlight w:val="none"/>
          <w:lang w:val="en-US" w:eastAsia="zh-CN"/>
        </w:rPr>
        <w:t>济宁NX车型转产卡车公司驾驶室运输项目</w:t>
      </w:r>
    </w:p>
    <w:p>
      <w:pPr>
        <w:spacing w:line="360" w:lineRule="auto"/>
        <w:ind w:firstLine="480" w:firstLineChars="200"/>
        <w:rPr>
          <w:rFonts w:asciiTheme="minorEastAsia" w:hAnsiTheme="minorEastAsia" w:eastAsiaTheme="minorEastAsia"/>
          <w:sz w:val="24"/>
          <w:szCs w:val="24"/>
          <w:highlight w:val="none"/>
        </w:rPr>
      </w:pPr>
      <w:r>
        <w:rPr>
          <w:rFonts w:hint="eastAsia" w:asciiTheme="minorEastAsia" w:hAnsiTheme="minorEastAsia" w:eastAsiaTheme="minorEastAsia"/>
          <w:sz w:val="24"/>
          <w:szCs w:val="24"/>
          <w:highlight w:val="none"/>
        </w:rPr>
        <w:t>项目的潜在投标人应在缴纳投标保证金后通过“中国重汽e采通”（http://ecaitong.sinotruk.com:8012）获取招标文件，于202</w:t>
      </w:r>
      <w:r>
        <w:rPr>
          <w:rFonts w:hint="eastAsia" w:asciiTheme="minorEastAsia" w:hAnsiTheme="minorEastAsia" w:eastAsiaTheme="minorEastAsia"/>
          <w:sz w:val="24"/>
          <w:szCs w:val="24"/>
          <w:highlight w:val="none"/>
          <w:lang w:val="en-US" w:eastAsia="zh-CN"/>
        </w:rPr>
        <w:t>4</w:t>
      </w:r>
      <w:r>
        <w:rPr>
          <w:rFonts w:hint="eastAsia" w:asciiTheme="minorEastAsia" w:hAnsiTheme="minorEastAsia" w:eastAsiaTheme="minorEastAsia"/>
          <w:sz w:val="24"/>
          <w:szCs w:val="24"/>
          <w:highlight w:val="none"/>
        </w:rPr>
        <w:t>年</w:t>
      </w:r>
      <w:r>
        <w:rPr>
          <w:rFonts w:hint="eastAsia" w:asciiTheme="minorEastAsia" w:hAnsiTheme="minorEastAsia" w:eastAsiaTheme="minorEastAsia"/>
          <w:sz w:val="24"/>
          <w:szCs w:val="24"/>
          <w:highlight w:val="yellow"/>
          <w:lang w:val="en-US" w:eastAsia="zh-CN"/>
        </w:rPr>
        <w:t>4</w:t>
      </w:r>
      <w:r>
        <w:rPr>
          <w:rFonts w:hint="eastAsia" w:asciiTheme="minorEastAsia" w:hAnsiTheme="minorEastAsia" w:eastAsiaTheme="minorEastAsia"/>
          <w:sz w:val="24"/>
          <w:szCs w:val="24"/>
          <w:highlight w:val="yellow"/>
        </w:rPr>
        <w:t>月</w:t>
      </w:r>
      <w:r>
        <w:rPr>
          <w:rFonts w:hint="eastAsia" w:asciiTheme="minorEastAsia" w:hAnsiTheme="minorEastAsia" w:eastAsiaTheme="minorEastAsia"/>
          <w:sz w:val="24"/>
          <w:szCs w:val="24"/>
          <w:highlight w:val="yellow"/>
          <w:lang w:val="en-US" w:eastAsia="zh-CN"/>
        </w:rPr>
        <w:t>15</w:t>
      </w:r>
      <w:r>
        <w:rPr>
          <w:rFonts w:hint="eastAsia" w:asciiTheme="minorEastAsia" w:hAnsiTheme="minorEastAsia" w:eastAsiaTheme="minorEastAsia"/>
          <w:sz w:val="24"/>
          <w:szCs w:val="24"/>
          <w:highlight w:val="yellow"/>
        </w:rPr>
        <w:t>日</w:t>
      </w:r>
      <w:r>
        <w:rPr>
          <w:rFonts w:hint="eastAsia" w:asciiTheme="minorEastAsia" w:hAnsiTheme="minorEastAsia" w:eastAsiaTheme="minorEastAsia"/>
          <w:sz w:val="24"/>
          <w:szCs w:val="24"/>
          <w:highlight w:val="yellow"/>
          <w:lang w:val="en-US" w:eastAsia="zh-CN"/>
        </w:rPr>
        <w:t>17:00</w:t>
      </w:r>
      <w:r>
        <w:rPr>
          <w:rFonts w:hint="eastAsia" w:asciiTheme="minorEastAsia" w:hAnsiTheme="minorEastAsia" w:eastAsiaTheme="minorEastAsia"/>
          <w:sz w:val="24"/>
          <w:szCs w:val="24"/>
          <w:highlight w:val="yellow"/>
        </w:rPr>
        <w:t>（北京时间）前</w:t>
      </w:r>
      <w:r>
        <w:rPr>
          <w:rFonts w:hint="eastAsia" w:asciiTheme="minorEastAsia" w:hAnsiTheme="minorEastAsia" w:eastAsiaTheme="minorEastAsia"/>
          <w:sz w:val="24"/>
          <w:szCs w:val="24"/>
          <w:highlight w:val="none"/>
        </w:rPr>
        <w:t>递交投标文件。</w:t>
      </w:r>
    </w:p>
    <w:p>
      <w:pPr>
        <w:spacing w:line="360" w:lineRule="auto"/>
        <w:ind w:firstLine="480" w:firstLineChars="200"/>
        <w:rPr>
          <w:rFonts w:ascii="宋体" w:hAnsi="宋体" w:cs="宋体"/>
          <w:sz w:val="24"/>
          <w:szCs w:val="24"/>
          <w:highlight w:val="none"/>
          <w:u w:val="single"/>
        </w:rPr>
      </w:pPr>
      <w:r>
        <w:rPr>
          <w:rFonts w:hint="eastAsia" w:ascii="宋体" w:hAnsi="宋体" w:cs="宋体"/>
          <w:sz w:val="24"/>
          <w:szCs w:val="24"/>
          <w:highlight w:val="none"/>
        </w:rPr>
        <w:t>项目名称：</w:t>
      </w:r>
      <w:r>
        <w:rPr>
          <w:rFonts w:hint="eastAsia" w:ascii="宋体" w:hAnsi="宋体" w:cs="宋体"/>
          <w:color w:val="000000"/>
          <w:sz w:val="24"/>
          <w:szCs w:val="24"/>
          <w:highlight w:val="none"/>
          <w:lang w:val="en-US" w:eastAsia="zh-CN"/>
        </w:rPr>
        <w:t>济宁NX车型转产卡车公司驾驶室运输项目</w:t>
      </w:r>
    </w:p>
    <w:p>
      <w:pPr>
        <w:tabs>
          <w:tab w:val="left" w:pos="3250"/>
        </w:tabs>
        <w:spacing w:line="360" w:lineRule="auto"/>
        <w:ind w:firstLine="480" w:firstLineChars="200"/>
        <w:rPr>
          <w:rFonts w:hint="eastAsia" w:ascii="宋体" w:hAnsi="宋体" w:eastAsia="宋体" w:cs="宋体"/>
          <w:kern w:val="2"/>
          <w:sz w:val="24"/>
          <w:szCs w:val="24"/>
          <w:highlight w:val="none"/>
          <w:lang w:val="en-US" w:eastAsia="zh-CN" w:bidi="ar-SA"/>
        </w:rPr>
      </w:pPr>
      <w:bookmarkStart w:id="40" w:name="_Toc4550"/>
      <w:bookmarkStart w:id="41" w:name="_Toc21643"/>
      <w:r>
        <w:rPr>
          <w:rFonts w:hint="eastAsia" w:ascii="宋体" w:hAnsi="宋体" w:eastAsia="宋体" w:cs="宋体"/>
          <w:kern w:val="2"/>
          <w:sz w:val="24"/>
          <w:szCs w:val="24"/>
          <w:highlight w:val="none"/>
          <w:lang w:val="en-US" w:eastAsia="zh-CN" w:bidi="ar-SA"/>
        </w:rPr>
        <w:t>项目编号：</w:t>
      </w:r>
      <w:r>
        <w:rPr>
          <w:rFonts w:hint="eastAsia" w:ascii="宋体" w:hAnsi="宋体" w:eastAsia="宋体" w:cs="宋体"/>
          <w:kern w:val="2"/>
          <w:sz w:val="24"/>
          <w:szCs w:val="24"/>
          <w:highlight w:val="yellow"/>
          <w:lang w:val="en-US" w:eastAsia="zh-CN" w:bidi="ar-SA"/>
        </w:rPr>
        <w:t>CGZX2024030265</w:t>
      </w:r>
      <w:r>
        <w:rPr>
          <w:rFonts w:hint="eastAsia" w:ascii="宋体" w:hAnsi="宋体" w:eastAsia="宋体" w:cs="宋体"/>
          <w:kern w:val="2"/>
          <w:sz w:val="24"/>
          <w:szCs w:val="24"/>
          <w:highlight w:val="none"/>
          <w:lang w:val="en-US" w:eastAsia="zh-CN" w:bidi="ar-SA"/>
        </w:rPr>
        <w:tab/>
      </w:r>
    </w:p>
    <w:p>
      <w:pPr>
        <w:pStyle w:val="20"/>
        <w:spacing w:line="360" w:lineRule="auto"/>
        <w:ind w:firstLine="480"/>
        <w:jc w:val="left"/>
        <w:rPr>
          <w:rFonts w:ascii="宋体" w:hAnsi="宋体" w:cs="宋体"/>
          <w:kern w:val="2"/>
          <w:sz w:val="24"/>
          <w:szCs w:val="24"/>
          <w:highlight w:val="none"/>
        </w:rPr>
      </w:pPr>
      <w:r>
        <w:rPr>
          <w:rFonts w:hint="eastAsia" w:ascii="宋体" w:hAnsi="宋体" w:cs="宋体"/>
          <w:kern w:val="2"/>
          <w:sz w:val="24"/>
          <w:szCs w:val="24"/>
          <w:highlight w:val="none"/>
        </w:rPr>
        <w:t>报名方式：通过注册登陆“中国重汽e采通”进行投标。</w:t>
      </w:r>
    </w:p>
    <w:p>
      <w:pPr>
        <w:pStyle w:val="20"/>
        <w:spacing w:line="360" w:lineRule="auto"/>
        <w:ind w:firstLine="480"/>
        <w:jc w:val="left"/>
        <w:rPr>
          <w:rFonts w:ascii="宋体" w:hAnsi="宋体" w:cs="宋体"/>
          <w:sz w:val="24"/>
          <w:szCs w:val="24"/>
          <w:highlight w:val="none"/>
        </w:rPr>
      </w:pPr>
      <w:r>
        <w:rPr>
          <w:rFonts w:hint="eastAsia" w:ascii="宋体" w:hAnsi="宋体" w:cs="宋体"/>
          <w:kern w:val="2"/>
          <w:sz w:val="24"/>
          <w:szCs w:val="24"/>
          <w:highlight w:val="none"/>
        </w:rPr>
        <w:t>登陆网址：</w:t>
      </w:r>
      <w:r>
        <w:rPr>
          <w:highlight w:val="none"/>
        </w:rPr>
        <w:fldChar w:fldCharType="begin"/>
      </w:r>
      <w:r>
        <w:rPr>
          <w:highlight w:val="none"/>
        </w:rPr>
        <w:instrText xml:space="preserve"> HYPERLINK "http://ecaitong.sinotruk.com:8012（投标人注册完成审批后，于2023年4月13日17:00前在" </w:instrText>
      </w:r>
      <w:r>
        <w:rPr>
          <w:highlight w:val="none"/>
        </w:rPr>
        <w:fldChar w:fldCharType="separate"/>
      </w:r>
      <w:r>
        <w:rPr>
          <w:rStyle w:val="131"/>
          <w:rFonts w:hint="eastAsia" w:ascii="宋体" w:hAnsi="宋体" w:cs="宋体"/>
          <w:color w:val="auto"/>
          <w:kern w:val="2"/>
          <w:sz w:val="24"/>
          <w:szCs w:val="24"/>
          <w:highlight w:val="none"/>
        </w:rPr>
        <w:t>http://ecaitong.sinotruk.com:8012（投标人注册完成审批后，</w:t>
      </w:r>
      <w:r>
        <w:rPr>
          <w:rStyle w:val="131"/>
          <w:rFonts w:hint="eastAsia" w:ascii="宋体" w:hAnsi="宋体" w:cs="宋体"/>
          <w:color w:val="auto"/>
          <w:sz w:val="24"/>
          <w:szCs w:val="24"/>
          <w:highlight w:val="none"/>
        </w:rPr>
        <w:t>于</w:t>
      </w:r>
      <w:r>
        <w:rPr>
          <w:rStyle w:val="131"/>
          <w:rFonts w:hint="eastAsia" w:ascii="宋体" w:hAnsi="宋体" w:cs="宋体"/>
          <w:color w:val="auto"/>
          <w:sz w:val="24"/>
          <w:szCs w:val="24"/>
          <w:highlight w:val="yellow"/>
        </w:rPr>
        <w:t>202</w:t>
      </w:r>
      <w:r>
        <w:rPr>
          <w:rStyle w:val="131"/>
          <w:rFonts w:hint="eastAsia" w:ascii="宋体" w:hAnsi="宋体" w:cs="宋体"/>
          <w:color w:val="auto"/>
          <w:sz w:val="24"/>
          <w:szCs w:val="24"/>
          <w:highlight w:val="yellow"/>
          <w:lang w:val="en-US" w:eastAsia="zh-CN"/>
        </w:rPr>
        <w:t>4</w:t>
      </w:r>
      <w:r>
        <w:rPr>
          <w:rStyle w:val="131"/>
          <w:rFonts w:hint="eastAsia" w:ascii="宋体" w:hAnsi="宋体" w:cs="宋体"/>
          <w:color w:val="auto"/>
          <w:sz w:val="24"/>
          <w:szCs w:val="24"/>
          <w:highlight w:val="yellow"/>
        </w:rPr>
        <w:t>年</w:t>
      </w:r>
      <w:r>
        <w:rPr>
          <w:rStyle w:val="131"/>
          <w:rFonts w:hint="eastAsia" w:ascii="宋体" w:hAnsi="宋体" w:cs="宋体"/>
          <w:color w:val="auto"/>
          <w:sz w:val="24"/>
          <w:szCs w:val="24"/>
          <w:highlight w:val="yellow"/>
          <w:lang w:val="en-US" w:eastAsia="zh-CN"/>
        </w:rPr>
        <w:t>4</w:t>
      </w:r>
      <w:r>
        <w:rPr>
          <w:rStyle w:val="131"/>
          <w:rFonts w:hint="eastAsia" w:ascii="宋体" w:hAnsi="宋体" w:cs="宋体"/>
          <w:color w:val="auto"/>
          <w:sz w:val="24"/>
          <w:szCs w:val="24"/>
          <w:highlight w:val="yellow"/>
        </w:rPr>
        <w:t>月</w:t>
      </w:r>
      <w:r>
        <w:rPr>
          <w:rStyle w:val="131"/>
          <w:rFonts w:hint="eastAsia" w:ascii="宋体" w:hAnsi="宋体" w:cs="宋体"/>
          <w:color w:val="auto"/>
          <w:sz w:val="24"/>
          <w:szCs w:val="24"/>
          <w:highlight w:val="yellow"/>
          <w:lang w:val="en-US" w:eastAsia="zh-CN"/>
        </w:rPr>
        <w:t>15</w:t>
      </w:r>
      <w:r>
        <w:rPr>
          <w:rStyle w:val="131"/>
          <w:rFonts w:hint="eastAsia" w:ascii="宋体" w:hAnsi="宋体" w:cs="宋体"/>
          <w:color w:val="auto"/>
          <w:sz w:val="24"/>
          <w:szCs w:val="24"/>
          <w:highlight w:val="yellow"/>
        </w:rPr>
        <w:t>日1</w:t>
      </w:r>
      <w:r>
        <w:rPr>
          <w:rStyle w:val="131"/>
          <w:rFonts w:hint="eastAsia" w:ascii="宋体" w:hAnsi="宋体" w:cs="宋体"/>
          <w:color w:val="auto"/>
          <w:sz w:val="24"/>
          <w:szCs w:val="24"/>
          <w:highlight w:val="yellow"/>
          <w:lang w:val="en-US" w:eastAsia="zh-CN"/>
        </w:rPr>
        <w:t>2</w:t>
      </w:r>
      <w:r>
        <w:rPr>
          <w:rStyle w:val="131"/>
          <w:rFonts w:hint="eastAsia" w:ascii="宋体" w:hAnsi="宋体" w:cs="宋体"/>
          <w:color w:val="auto"/>
          <w:sz w:val="24"/>
          <w:szCs w:val="24"/>
          <w:highlight w:val="yellow"/>
        </w:rPr>
        <w:t>:00</w:t>
      </w:r>
      <w:r>
        <w:rPr>
          <w:rStyle w:val="131"/>
          <w:rFonts w:hint="eastAsia" w:ascii="宋体" w:hAnsi="宋体" w:cs="宋体"/>
          <w:color w:val="auto"/>
          <w:sz w:val="24"/>
          <w:szCs w:val="24"/>
          <w:highlight w:val="none"/>
        </w:rPr>
        <w:t>前在“中国重汽e采通”招投标中心非生产类招投标点击“供应商应标”，逾期系统自动关闭应标）。</w:t>
      </w:r>
      <w:r>
        <w:rPr>
          <w:rStyle w:val="131"/>
          <w:rFonts w:hint="eastAsia" w:ascii="宋体" w:hAnsi="宋体" w:cs="宋体"/>
          <w:color w:val="auto"/>
          <w:sz w:val="24"/>
          <w:szCs w:val="24"/>
          <w:highlight w:val="none"/>
        </w:rPr>
        <w:fldChar w:fldCharType="end"/>
      </w:r>
    </w:p>
    <w:p>
      <w:pPr>
        <w:spacing w:line="360" w:lineRule="auto"/>
        <w:ind w:firstLine="420" w:firstLineChars="200"/>
      </w:pPr>
      <w:r>
        <w:rPr>
          <w:rFonts w:hint="eastAsia"/>
        </w:rPr>
        <w:t xml:space="preserve"> </w:t>
      </w:r>
      <w:r>
        <w:rPr>
          <w:rFonts w:hint="eastAsia" w:ascii="宋体" w:hAnsi="宋体" w:cs="宋体"/>
          <w:sz w:val="24"/>
          <w:szCs w:val="24"/>
        </w:rPr>
        <w:t>供应商应标须上传资料：营业执照、道路运输许可证、投标保证金缴纳凭证、三年财务报表（成立不足三年的上传成立以来的财务报表）。</w:t>
      </w:r>
    </w:p>
    <w:p>
      <w:pPr>
        <w:pStyle w:val="4"/>
        <w:bidi w:val="0"/>
        <w:ind w:left="576" w:leftChars="0" w:hanging="576" w:firstLineChars="0"/>
        <w:rPr>
          <w:rFonts w:hint="eastAsia" w:ascii="黑体" w:hAnsi="黑体" w:eastAsia="黑体" w:cs="黑体"/>
          <w:sz w:val="28"/>
          <w:szCs w:val="28"/>
          <w:highlight w:val="none"/>
        </w:rPr>
      </w:pPr>
      <w:bookmarkStart w:id="42" w:name="_Toc22547"/>
      <w:bookmarkStart w:id="43" w:name="_Toc30019"/>
      <w:bookmarkStart w:id="44" w:name="_Toc21396"/>
      <w:bookmarkStart w:id="45" w:name="_Toc32700"/>
      <w:bookmarkStart w:id="46" w:name="_Toc696"/>
      <w:bookmarkStart w:id="47" w:name="_Toc4826"/>
      <w:bookmarkStart w:id="48" w:name="_Toc131681871"/>
      <w:bookmarkStart w:id="49" w:name="_Toc21690"/>
      <w:r>
        <w:rPr>
          <w:rFonts w:hint="eastAsia" w:ascii="黑体" w:hAnsi="黑体" w:eastAsia="黑体" w:cs="黑体"/>
          <w:sz w:val="28"/>
          <w:szCs w:val="28"/>
        </w:rPr>
        <w:t>招标形</w:t>
      </w:r>
      <w:r>
        <w:rPr>
          <w:rFonts w:hint="eastAsia" w:ascii="黑体" w:hAnsi="黑体" w:eastAsia="黑体" w:cs="黑体"/>
          <w:sz w:val="28"/>
          <w:szCs w:val="28"/>
          <w:highlight w:val="none"/>
        </w:rPr>
        <w:t>式：</w:t>
      </w:r>
      <w:bookmarkEnd w:id="40"/>
      <w:bookmarkEnd w:id="41"/>
      <w:bookmarkEnd w:id="42"/>
      <w:bookmarkEnd w:id="43"/>
      <w:bookmarkEnd w:id="44"/>
      <w:bookmarkEnd w:id="45"/>
      <w:bookmarkEnd w:id="46"/>
      <w:bookmarkEnd w:id="47"/>
      <w:bookmarkEnd w:id="48"/>
      <w:bookmarkEnd w:id="49"/>
      <w:r>
        <w:rPr>
          <w:rFonts w:hint="eastAsia" w:ascii="黑体" w:hAnsi="黑体" w:eastAsia="黑体" w:cs="黑体"/>
          <w:sz w:val="28"/>
          <w:szCs w:val="28"/>
          <w:highlight w:val="yellow"/>
          <w:lang w:val="en-US" w:eastAsia="zh-CN"/>
        </w:rPr>
        <w:t>公开招标</w:t>
      </w:r>
    </w:p>
    <w:p>
      <w:pPr>
        <w:pStyle w:val="4"/>
        <w:bidi w:val="0"/>
        <w:ind w:left="576" w:leftChars="0" w:hanging="576" w:firstLineChars="0"/>
        <w:rPr>
          <w:rFonts w:hint="eastAsia" w:ascii="黑体" w:hAnsi="黑体" w:eastAsia="黑体" w:cs="黑体"/>
          <w:sz w:val="28"/>
          <w:szCs w:val="28"/>
          <w:highlight w:val="none"/>
        </w:rPr>
      </w:pPr>
      <w:bookmarkStart w:id="50" w:name="_Toc30004"/>
      <w:bookmarkStart w:id="51" w:name="_Toc2177"/>
      <w:bookmarkStart w:id="52" w:name="_Toc22551"/>
      <w:bookmarkStart w:id="53" w:name="_Toc16079"/>
      <w:bookmarkStart w:id="54" w:name="_Toc23105"/>
      <w:bookmarkStart w:id="55" w:name="_Toc7702"/>
      <w:bookmarkStart w:id="56" w:name="_Toc7478"/>
      <w:bookmarkStart w:id="57" w:name="_Toc19988"/>
      <w:bookmarkStart w:id="58" w:name="_Toc131681872"/>
      <w:bookmarkStart w:id="59" w:name="_Toc9824"/>
      <w:r>
        <w:rPr>
          <w:rFonts w:hint="eastAsia" w:ascii="黑体" w:hAnsi="黑体" w:eastAsia="黑体" w:cs="黑体"/>
          <w:sz w:val="28"/>
          <w:szCs w:val="28"/>
          <w:highlight w:val="none"/>
        </w:rPr>
        <w:t>投标人资格要求</w:t>
      </w:r>
      <w:bookmarkEnd w:id="50"/>
      <w:bookmarkEnd w:id="51"/>
      <w:bookmarkEnd w:id="52"/>
      <w:bookmarkEnd w:id="53"/>
      <w:bookmarkEnd w:id="54"/>
      <w:bookmarkEnd w:id="55"/>
      <w:bookmarkEnd w:id="56"/>
      <w:bookmarkEnd w:id="57"/>
      <w:bookmarkEnd w:id="58"/>
      <w:bookmarkEnd w:id="59"/>
    </w:p>
    <w:p>
      <w:pPr>
        <w:spacing w:line="360" w:lineRule="auto"/>
        <w:ind w:firstLine="480" w:firstLineChars="200"/>
        <w:rPr>
          <w:rFonts w:ascii="宋体" w:hAnsi="宋体" w:cs="宋体"/>
          <w:sz w:val="24"/>
          <w:szCs w:val="24"/>
          <w:highlight w:val="none"/>
        </w:rPr>
      </w:pPr>
      <w:r>
        <w:rPr>
          <w:rFonts w:hint="eastAsia" w:ascii="宋体" w:hAnsi="宋体" w:cs="宋体"/>
          <w:color w:val="000000"/>
          <w:sz w:val="24"/>
          <w:szCs w:val="24"/>
          <w:highlight w:val="none"/>
        </w:rPr>
        <w:t>1</w:t>
      </w:r>
      <w:r>
        <w:rPr>
          <w:rFonts w:hint="eastAsia" w:ascii="宋体" w:hAnsi="宋体" w:cs="宋体"/>
          <w:sz w:val="24"/>
          <w:szCs w:val="24"/>
          <w:highlight w:val="none"/>
        </w:rPr>
        <w:t>.符合以下条件的投标人即为合格的投标人，合格的投标人将具有参与评审的资格。</w:t>
      </w:r>
    </w:p>
    <w:p>
      <w:pPr>
        <w:spacing w:line="360" w:lineRule="auto"/>
        <w:ind w:firstLine="480" w:firstLineChars="200"/>
        <w:rPr>
          <w:rFonts w:ascii="宋体" w:hAnsi="宋体" w:cs="宋体"/>
          <w:sz w:val="24"/>
          <w:szCs w:val="24"/>
          <w:highlight w:val="none"/>
        </w:rPr>
      </w:pPr>
      <w:bookmarkStart w:id="60" w:name="_Toc129697429"/>
      <w:r>
        <w:rPr>
          <w:rFonts w:hint="eastAsia" w:ascii="宋体" w:hAnsi="宋体" w:cs="宋体"/>
          <w:color w:val="000000"/>
          <w:sz w:val="24"/>
          <w:szCs w:val="24"/>
          <w:highlight w:val="none"/>
        </w:rPr>
        <w:t>（1）投标人须遵守《中华人民共和国招标投标法》、《中华人民共和国民法典》及其它有关的法律和法规；为中华人民共和国境内注册的独立法人机构，具有独立承担民事责任的能力；经营范围满足竞价项目需求；</w:t>
      </w:r>
    </w:p>
    <w:p>
      <w:pPr>
        <w:spacing w:line="360" w:lineRule="auto"/>
        <w:ind w:firstLine="480" w:firstLineChars="200"/>
        <w:rPr>
          <w:rFonts w:ascii="宋体" w:hAnsi="宋体" w:cs="宋体"/>
          <w:sz w:val="24"/>
          <w:szCs w:val="24"/>
        </w:rPr>
      </w:pPr>
      <w:r>
        <w:rPr>
          <w:rFonts w:hint="eastAsia" w:ascii="宋体" w:hAnsi="宋体" w:cs="宋体"/>
          <w:color w:val="000000"/>
          <w:sz w:val="24"/>
          <w:szCs w:val="24"/>
          <w:highlight w:val="none"/>
        </w:rPr>
        <w:t>（2）注册资金不少于500万，投</w:t>
      </w:r>
      <w:r>
        <w:rPr>
          <w:rFonts w:hint="eastAsia" w:ascii="宋体" w:hAnsi="宋体" w:cs="宋体"/>
          <w:color w:val="000000"/>
          <w:sz w:val="24"/>
          <w:szCs w:val="24"/>
        </w:rPr>
        <w:t>标人须于投标时提供具有统一社会信用代码的</w:t>
      </w:r>
      <w:r>
        <w:rPr>
          <w:rFonts w:hint="eastAsia" w:ascii="宋体" w:hAnsi="宋体" w:cs="宋体"/>
          <w:color w:val="000000"/>
          <w:sz w:val="24"/>
          <w:szCs w:val="24"/>
          <w:lang w:val="en-US" w:eastAsia="zh-CN"/>
        </w:rPr>
        <w:t>三证合一的</w:t>
      </w:r>
      <w:r>
        <w:rPr>
          <w:rFonts w:hint="eastAsia" w:ascii="宋体" w:hAnsi="宋体" w:cs="宋体"/>
          <w:color w:val="000000"/>
          <w:sz w:val="24"/>
          <w:szCs w:val="24"/>
        </w:rPr>
        <w:t>营业执照副本原件</w:t>
      </w:r>
      <w:r>
        <w:rPr>
          <w:rFonts w:hint="eastAsia" w:ascii="宋体" w:hAnsi="宋体" w:cs="宋体"/>
          <w:color w:val="000000"/>
          <w:sz w:val="24"/>
          <w:szCs w:val="24"/>
          <w:lang w:val="en-US" w:eastAsia="zh-CN"/>
        </w:rPr>
        <w:t>及</w:t>
      </w:r>
      <w:r>
        <w:rPr>
          <w:rFonts w:hint="eastAsia" w:ascii="宋体" w:hAnsi="宋体" w:cs="宋体"/>
          <w:color w:val="000000"/>
          <w:sz w:val="24"/>
          <w:szCs w:val="24"/>
        </w:rPr>
        <w:t>复印件(加盖公章)；</w:t>
      </w:r>
    </w:p>
    <w:p>
      <w:pPr>
        <w:spacing w:line="360" w:lineRule="auto"/>
        <w:ind w:firstLine="480" w:firstLineChars="200"/>
        <w:rPr>
          <w:rFonts w:hint="eastAsia" w:ascii="宋体" w:hAnsi="宋体" w:cs="宋体"/>
          <w:color w:val="000000"/>
          <w:sz w:val="24"/>
          <w:szCs w:val="24"/>
          <w:lang w:eastAsia="zh-CN"/>
        </w:rPr>
      </w:pPr>
      <w:r>
        <w:rPr>
          <w:rFonts w:hint="eastAsia" w:ascii="宋体" w:hAnsi="宋体" w:cs="宋体"/>
          <w:color w:val="000000"/>
          <w:sz w:val="24"/>
          <w:szCs w:val="24"/>
        </w:rPr>
        <w:t>（3）投标人需提供</w:t>
      </w:r>
      <w:r>
        <w:rPr>
          <w:rFonts w:hint="eastAsia" w:ascii="宋体" w:hAnsi="宋体" w:cs="宋体"/>
          <w:color w:val="000000"/>
          <w:sz w:val="24"/>
          <w:szCs w:val="24"/>
          <w:lang w:eastAsia="zh-CN"/>
        </w:rPr>
        <w:t>：</w:t>
      </w:r>
    </w:p>
    <w:p>
      <w:pPr>
        <w:spacing w:line="360" w:lineRule="auto"/>
        <w:ind w:firstLine="480" w:firstLineChars="200"/>
        <w:rPr>
          <w:rFonts w:hint="eastAsia" w:ascii="宋体" w:hAnsi="宋体" w:eastAsia="宋体" w:cs="宋体"/>
          <w:i w:val="0"/>
          <w:iCs w:val="0"/>
          <w:caps w:val="0"/>
          <w:color w:val="000000"/>
          <w:spacing w:val="0"/>
          <w:sz w:val="24"/>
          <w:szCs w:val="24"/>
          <w:shd w:val="clear"/>
          <w:lang w:eastAsia="zh-CN"/>
        </w:rPr>
      </w:pPr>
      <w:r>
        <w:rPr>
          <w:rFonts w:hint="eastAsia" w:ascii="宋体" w:hAnsi="宋体" w:eastAsia="宋体" w:cs="宋体"/>
          <w:color w:val="000000"/>
          <w:sz w:val="24"/>
          <w:szCs w:val="24"/>
          <w:lang w:val="en-US" w:eastAsia="zh-CN"/>
        </w:rPr>
        <w:t>①</w:t>
      </w:r>
      <w:r>
        <w:rPr>
          <w:rFonts w:hint="eastAsia" w:ascii="宋体" w:hAnsi="宋体" w:eastAsia="宋体" w:cs="宋体"/>
          <w:color w:val="000000"/>
          <w:sz w:val="24"/>
          <w:szCs w:val="24"/>
        </w:rPr>
        <w:t>《道路运输经营许可证》原件及复印件(加盖公章)，并保证行政许可在有效期内；</w:t>
      </w:r>
    </w:p>
    <w:p>
      <w:pPr>
        <w:widowControl w:val="0"/>
        <w:numPr>
          <w:ilvl w:val="0"/>
          <w:numId w:val="0"/>
        </w:numPr>
        <w:spacing w:line="360" w:lineRule="auto"/>
        <w:ind w:left="0" w:leftChars="0" w:firstLine="480" w:firstLineChars="200"/>
        <w:jc w:val="both"/>
        <w:rPr>
          <w:rFonts w:hint="eastAsia" w:ascii="宋体" w:hAnsi="宋体" w:eastAsia="宋体" w:cs="宋体"/>
          <w:kern w:val="2"/>
          <w:sz w:val="24"/>
          <w:szCs w:val="24"/>
          <w:lang w:eastAsia="zh-CN"/>
        </w:rPr>
      </w:pPr>
      <w:r>
        <w:rPr>
          <w:rFonts w:hint="eastAsia" w:ascii="宋体" w:hAnsi="宋体" w:cs="宋体"/>
          <w:kern w:val="2"/>
          <w:sz w:val="24"/>
          <w:szCs w:val="24"/>
          <w:lang w:val="en-US" w:eastAsia="zh-CN"/>
        </w:rPr>
        <w:t>②</w:t>
      </w:r>
      <w:r>
        <w:rPr>
          <w:rFonts w:hint="eastAsia" w:ascii="宋体" w:hAnsi="宋体" w:eastAsia="宋体" w:cs="宋体"/>
          <w:kern w:val="2"/>
          <w:sz w:val="24"/>
          <w:szCs w:val="24"/>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w:t>
      </w:r>
      <w:r>
        <w:rPr>
          <w:rFonts w:hint="eastAsia" w:ascii="宋体" w:hAnsi="宋体" w:cs="宋体"/>
          <w:kern w:val="2"/>
          <w:sz w:val="24"/>
          <w:szCs w:val="24"/>
          <w:lang w:eastAsia="zh-CN"/>
        </w:rPr>
        <w:t>；</w:t>
      </w:r>
    </w:p>
    <w:p>
      <w:pPr>
        <w:widowControl w:val="0"/>
        <w:numPr>
          <w:ilvl w:val="0"/>
          <w:numId w:val="0"/>
        </w:numPr>
        <w:spacing w:line="360" w:lineRule="auto"/>
        <w:ind w:left="480" w:leftChars="0"/>
        <w:jc w:val="both"/>
        <w:rPr>
          <w:rFonts w:hint="eastAsia" w:ascii="宋体" w:hAnsi="宋体" w:eastAsia="宋体" w:cs="宋体"/>
          <w:kern w:val="2"/>
          <w:sz w:val="24"/>
          <w:szCs w:val="24"/>
        </w:rPr>
      </w:pPr>
      <w:r>
        <w:rPr>
          <w:rFonts w:hint="eastAsia" w:ascii="宋体" w:hAnsi="宋体" w:cs="宋体"/>
          <w:kern w:val="2"/>
          <w:sz w:val="24"/>
          <w:szCs w:val="24"/>
          <w:lang w:val="en-US" w:eastAsia="zh-CN"/>
        </w:rPr>
        <w:t>③</w:t>
      </w:r>
      <w:r>
        <w:rPr>
          <w:rFonts w:hint="eastAsia" w:ascii="宋体" w:hAnsi="宋体" w:eastAsia="宋体" w:cs="宋体"/>
          <w:kern w:val="2"/>
          <w:sz w:val="24"/>
          <w:szCs w:val="24"/>
        </w:rPr>
        <w:t xml:space="preserve">应提供中文版本的审计报告或财务报表； </w:t>
      </w:r>
    </w:p>
    <w:p>
      <w:pPr>
        <w:widowControl w:val="0"/>
        <w:numPr>
          <w:ilvl w:val="0"/>
          <w:numId w:val="0"/>
        </w:numPr>
        <w:spacing w:line="360" w:lineRule="auto"/>
        <w:ind w:left="480" w:leftChars="0"/>
        <w:jc w:val="both"/>
        <w:rPr>
          <w:rFonts w:hint="eastAsia" w:ascii="宋体" w:hAnsi="宋体" w:eastAsia="宋体" w:cs="宋体"/>
          <w:kern w:val="2"/>
          <w:sz w:val="24"/>
          <w:szCs w:val="24"/>
        </w:rPr>
      </w:pPr>
      <w:r>
        <w:rPr>
          <w:rFonts w:hint="eastAsia" w:ascii="宋体" w:hAnsi="宋体" w:cs="宋体"/>
          <w:kern w:val="2"/>
          <w:sz w:val="24"/>
          <w:szCs w:val="24"/>
          <w:lang w:val="en-US" w:eastAsia="zh-CN"/>
        </w:rPr>
        <w:t>④</w:t>
      </w:r>
      <w:r>
        <w:rPr>
          <w:rFonts w:hint="eastAsia" w:ascii="宋体" w:hAnsi="宋体" w:eastAsia="宋体" w:cs="宋体"/>
          <w:kern w:val="2"/>
          <w:sz w:val="24"/>
          <w:szCs w:val="24"/>
        </w:rPr>
        <w:t xml:space="preserve">企业最近半年完税证明、信用证明材料（中国人民银行信用代码证+征信报告）； </w:t>
      </w:r>
    </w:p>
    <w:p>
      <w:pPr>
        <w:widowControl w:val="0"/>
        <w:numPr>
          <w:ilvl w:val="0"/>
          <w:numId w:val="0"/>
        </w:numPr>
        <w:spacing w:line="360" w:lineRule="auto"/>
        <w:ind w:left="480" w:leftChars="0"/>
        <w:jc w:val="both"/>
        <w:rPr>
          <w:rFonts w:hint="eastAsia" w:ascii="宋体" w:hAnsi="宋体" w:eastAsia="宋体" w:cs="宋体"/>
          <w:kern w:val="2"/>
          <w:sz w:val="24"/>
          <w:szCs w:val="24"/>
        </w:rPr>
      </w:pPr>
      <w:r>
        <w:rPr>
          <w:rFonts w:hint="eastAsia" w:ascii="宋体" w:hAnsi="宋体" w:cs="宋体"/>
          <w:kern w:val="2"/>
          <w:sz w:val="24"/>
          <w:szCs w:val="24"/>
          <w:lang w:val="en-US" w:eastAsia="zh-CN"/>
        </w:rPr>
        <w:t>⑤</w:t>
      </w:r>
      <w:r>
        <w:rPr>
          <w:rFonts w:hint="eastAsia" w:ascii="宋体" w:hAnsi="宋体" w:eastAsia="宋体" w:cs="宋体"/>
          <w:kern w:val="2"/>
          <w:sz w:val="24"/>
          <w:szCs w:val="24"/>
        </w:rPr>
        <w:t xml:space="preserve">年度纳税信用评价信息（可从电子税务局查询截图，需加盖公章）； </w:t>
      </w:r>
    </w:p>
    <w:p>
      <w:pPr>
        <w:widowControl w:val="0"/>
        <w:numPr>
          <w:ilvl w:val="0"/>
          <w:numId w:val="0"/>
        </w:numPr>
        <w:spacing w:line="360" w:lineRule="auto"/>
        <w:ind w:firstLine="480" w:firstLineChars="200"/>
        <w:jc w:val="both"/>
        <w:rPr>
          <w:rFonts w:hint="eastAsia" w:ascii="宋体" w:hAnsi="宋体" w:eastAsia="宋体" w:cs="宋体"/>
          <w:kern w:val="2"/>
          <w:sz w:val="24"/>
          <w:szCs w:val="24"/>
          <w:lang w:eastAsia="zh-CN"/>
        </w:rPr>
      </w:pPr>
      <w:r>
        <w:rPr>
          <w:rFonts w:hint="eastAsia" w:ascii="宋体" w:hAnsi="宋体" w:cs="宋体"/>
          <w:kern w:val="2"/>
          <w:sz w:val="24"/>
          <w:szCs w:val="24"/>
          <w:lang w:val="en-US" w:eastAsia="zh-CN"/>
        </w:rPr>
        <w:t>⑥</w:t>
      </w:r>
      <w:r>
        <w:rPr>
          <w:rFonts w:hint="eastAsia" w:ascii="宋体" w:hAnsi="宋体" w:eastAsia="宋体" w:cs="宋体"/>
          <w:kern w:val="2"/>
          <w:sz w:val="24"/>
          <w:szCs w:val="24"/>
        </w:rPr>
        <w:t>企业对外担保说明（写明贵单位对外有无对外担保和质押业务，需加盖公章）</w:t>
      </w:r>
      <w:r>
        <w:rPr>
          <w:rFonts w:hint="eastAsia" w:ascii="宋体" w:hAnsi="宋体" w:eastAsia="宋体" w:cs="宋体"/>
          <w:kern w:val="2"/>
          <w:sz w:val="24"/>
          <w:szCs w:val="24"/>
          <w:lang w:eastAsia="zh-CN"/>
        </w:rPr>
        <w:t>；</w:t>
      </w:r>
    </w:p>
    <w:p>
      <w:pPr>
        <w:pStyle w:val="20"/>
        <w:spacing w:line="360" w:lineRule="auto"/>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（4）投标人须确保具有良好的商业信</w:t>
      </w:r>
      <w:r>
        <w:rPr>
          <w:rFonts w:hint="eastAsia" w:ascii="宋体" w:hAnsi="宋体" w:eastAsia="宋体" w:cs="宋体"/>
          <w:color w:val="000000"/>
          <w:kern w:val="2"/>
          <w:sz w:val="24"/>
          <w:szCs w:val="24"/>
          <w:highlight w:val="none"/>
          <w:lang w:val="en-US" w:eastAsia="zh-CN" w:bidi="ar-SA"/>
        </w:rPr>
        <w:t>誉和诚实的职业道德，</w:t>
      </w:r>
      <w:r>
        <w:rPr>
          <w:rFonts w:hint="eastAsia" w:ascii="宋体" w:hAnsi="宋体" w:eastAsia="宋体" w:cs="宋体"/>
          <w:color w:val="000000"/>
          <w:sz w:val="24"/>
          <w:szCs w:val="24"/>
          <w:highlight w:val="none"/>
        </w:rPr>
        <w:t>在近三年内或成立以来在经营活动中无重大违法、违规的不良记录</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kern w:val="2"/>
          <w:sz w:val="24"/>
          <w:szCs w:val="24"/>
          <w:highlight w:val="none"/>
          <w:lang w:val="en-US" w:eastAsia="zh-CN" w:bidi="ar-SA"/>
        </w:rPr>
        <w:t>在国家企业信用信息公示系统中无行政处罚、列入经营异常名录和列入严重违法失信企业名单（黑名单）信息或上述信息已被移除的声明；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ascii="宋体" w:hAnsi="宋体" w:cs="宋体"/>
          <w:color w:val="000000"/>
          <w:sz w:val="24"/>
          <w:szCs w:val="24"/>
          <w:lang w:val="en-US" w:eastAsia="zh-CN"/>
        </w:rPr>
        <w:t>5</w:t>
      </w:r>
      <w:r>
        <w:rPr>
          <w:rFonts w:hint="eastAsia" w:ascii="宋体" w:hAnsi="宋体" w:eastAsia="宋体" w:cs="宋体"/>
          <w:color w:val="000000"/>
          <w:sz w:val="24"/>
          <w:szCs w:val="24"/>
        </w:rPr>
        <w:t>）投标人竞价承运商应能提供其正在或曾经从事过类似相关行业产品或服务经历的从业证明（可使用正在或曾经从事过的服务合同文本原件或复印件加盖公章加以证明）；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6）</w:t>
      </w:r>
      <w:r>
        <w:rPr>
          <w:rFonts w:hint="eastAsia" w:ascii="宋体" w:hAnsi="宋体" w:eastAsia="宋体" w:cs="宋体"/>
          <w:color w:val="000000"/>
          <w:sz w:val="24"/>
          <w:szCs w:val="24"/>
        </w:rPr>
        <w:t>具有健全的财务会计制度，财务状况和市场行为良好。没有处于被有权机关吊销营业执照、吊销资质、停业整顿、取消投标资格以及财产被接管、冻结或进入破产程序等，资信良好；</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7）投标人在以往的招投标活动中没有违纪、违规、违约等不良行为，</w:t>
      </w:r>
      <w:r>
        <w:rPr>
          <w:rFonts w:hint="eastAsia" w:ascii="宋体" w:hAnsi="宋体" w:eastAsia="宋体" w:cs="宋体"/>
          <w:color w:val="000000"/>
          <w:sz w:val="24"/>
          <w:szCs w:val="24"/>
        </w:rPr>
        <w:t>没有被列入相关权属公司（业务单位）处《黑名单》（《黑名单》指竞价承运商与相关权属公司（业务单位）在以往或正在进行的合作中，存在相关权属公司（业务单位）认为的违反合同约定或违反法律法规等的失信行为）的；</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8）投标人</w:t>
      </w:r>
      <w:r>
        <w:rPr>
          <w:rFonts w:hint="eastAsia" w:ascii="宋体" w:hAnsi="宋体" w:eastAsia="宋体" w:cs="宋体"/>
          <w:color w:val="000000"/>
          <w:sz w:val="24"/>
          <w:szCs w:val="24"/>
        </w:rPr>
        <w:t>须提供法人授权委托书原件（在投标文件副本中可用复印件并加盖公章）及投标单位的法定代表人或授权代表的身份证原件；法人到场的，提供法定代表人身份证；</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9）投标人</w:t>
      </w:r>
      <w:r>
        <w:rPr>
          <w:rFonts w:hint="eastAsia" w:ascii="宋体" w:hAnsi="宋体" w:eastAsia="宋体" w:cs="宋体"/>
          <w:color w:val="000000"/>
          <w:sz w:val="24"/>
          <w:szCs w:val="24"/>
        </w:rPr>
        <w:t>须具有履行合同所必须的设备、财务、技术、服务等方面的资质和能力，并具有以</w:t>
      </w:r>
      <w:r>
        <w:rPr>
          <w:rFonts w:hint="eastAsia" w:ascii="宋体" w:hAnsi="宋体" w:cs="宋体"/>
          <w:color w:val="000000"/>
          <w:sz w:val="24"/>
          <w:szCs w:val="24"/>
          <w:lang w:val="en-US" w:eastAsia="zh-CN"/>
        </w:rPr>
        <w:t>投标人</w:t>
      </w:r>
      <w:r>
        <w:rPr>
          <w:rFonts w:hint="eastAsia" w:ascii="宋体" w:hAnsi="宋体" w:eastAsia="宋体" w:cs="宋体"/>
          <w:color w:val="000000"/>
          <w:sz w:val="24"/>
          <w:szCs w:val="24"/>
        </w:rPr>
        <w:t>的名义开具正规运输业务增值税专用发票的资质（税率 9%）；</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10）投标人</w:t>
      </w:r>
      <w:r>
        <w:rPr>
          <w:rFonts w:hint="eastAsia" w:ascii="宋体" w:hAnsi="宋体" w:eastAsia="宋体" w:cs="宋体"/>
          <w:color w:val="000000"/>
          <w:sz w:val="24"/>
          <w:szCs w:val="24"/>
        </w:rPr>
        <w:t>须具有完全履行招标文件的所有要求的能力；</w:t>
      </w:r>
    </w:p>
    <w:p>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11）投标人</w:t>
      </w:r>
      <w:r>
        <w:rPr>
          <w:rFonts w:hint="eastAsia" w:ascii="宋体" w:hAnsi="宋体" w:eastAsia="宋体" w:cs="宋体"/>
          <w:color w:val="000000"/>
          <w:sz w:val="24"/>
          <w:szCs w:val="24"/>
          <w:highlight w:val="none"/>
        </w:rPr>
        <w:t>须负责提供合理的便于运输的包装物，并承担相关费用；</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12）投标人</w:t>
      </w:r>
      <w:r>
        <w:rPr>
          <w:rFonts w:hint="eastAsia" w:ascii="宋体" w:hAnsi="宋体" w:eastAsia="宋体" w:cs="宋体"/>
          <w:color w:val="000000"/>
          <w:sz w:val="24"/>
          <w:szCs w:val="24"/>
        </w:rPr>
        <w:t>须认可相关权属公司（业务单位）的工作指令，包括节假日能正常开展工作的要求；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13）投标人</w:t>
      </w:r>
      <w:r>
        <w:rPr>
          <w:rFonts w:hint="eastAsia" w:ascii="宋体" w:hAnsi="宋体" w:eastAsia="宋体" w:cs="宋体"/>
          <w:color w:val="000000"/>
          <w:sz w:val="24"/>
          <w:szCs w:val="24"/>
        </w:rPr>
        <w:t>须认可相关权属公司（业务单位）</w:t>
      </w:r>
      <w:r>
        <w:rPr>
          <w:rFonts w:hint="eastAsia" w:ascii="宋体" w:hAnsi="宋体" w:eastAsia="宋体" w:cs="宋体"/>
          <w:color w:val="000000"/>
          <w:sz w:val="24"/>
          <w:szCs w:val="24"/>
          <w:highlight w:val="none"/>
        </w:rPr>
        <w:t>终止合同后 3个月无息退还履约保证金的招标要求；</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14）投标人</w:t>
      </w:r>
      <w:r>
        <w:rPr>
          <w:rFonts w:hint="eastAsia" w:ascii="宋体" w:hAnsi="宋体" w:eastAsia="宋体" w:cs="宋体"/>
          <w:color w:val="000000"/>
          <w:sz w:val="24"/>
          <w:szCs w:val="24"/>
        </w:rPr>
        <w:t>必须是最终投标、签订合同的单位，不得以任何理由将已中标项目以任何形式转包给其他单位；</w:t>
      </w:r>
    </w:p>
    <w:p>
      <w:pPr>
        <w:spacing w:line="360" w:lineRule="auto"/>
        <w:ind w:firstLine="480" w:firstLineChars="200"/>
        <w:rPr>
          <w:rFonts w:hint="eastAsia" w:ascii="宋体" w:hAnsi="宋体" w:eastAsia="宋体" w:cs="宋体"/>
          <w:color w:val="000000"/>
          <w:sz w:val="24"/>
          <w:szCs w:val="24"/>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15）</w:t>
      </w:r>
      <w:r>
        <w:rPr>
          <w:rFonts w:hint="eastAsia" w:ascii="宋体" w:hAnsi="宋体" w:eastAsia="宋体" w:cs="宋体"/>
          <w:color w:val="000000"/>
          <w:sz w:val="24"/>
          <w:szCs w:val="24"/>
        </w:rPr>
        <w:t>本次招标项目不接受联合体投标；</w:t>
      </w:r>
    </w:p>
    <w:p>
      <w:pPr>
        <w:spacing w:line="360" w:lineRule="auto"/>
        <w:ind w:firstLine="480" w:firstLineChars="200"/>
        <w:rPr>
          <w:rFonts w:hint="eastAsia" w:ascii="宋体" w:hAnsi="宋体" w:cs="宋体"/>
          <w:color w:val="000000"/>
          <w:sz w:val="24"/>
          <w:szCs w:val="24"/>
          <w:lang w:eastAsia="zh-CN"/>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16）投标人</w:t>
      </w:r>
      <w:r>
        <w:rPr>
          <w:rFonts w:hint="eastAsia" w:ascii="宋体" w:hAnsi="宋体" w:eastAsia="宋体" w:cs="宋体"/>
          <w:color w:val="000000"/>
          <w:sz w:val="24"/>
          <w:szCs w:val="24"/>
        </w:rPr>
        <w:t>需承诺严格在运输过程中对运输产品的安全及相关权属公司（业务单位）的形象负责，不做任何有损相关权属公司（业务单位）形象的事情</w:t>
      </w:r>
      <w:r>
        <w:rPr>
          <w:rFonts w:hint="eastAsia" w:ascii="宋体" w:hAnsi="宋体" w:cs="宋体"/>
          <w:color w:val="000000"/>
          <w:sz w:val="24"/>
          <w:szCs w:val="24"/>
          <w:lang w:eastAsia="zh-CN"/>
        </w:rPr>
        <w:t>；</w:t>
      </w:r>
    </w:p>
    <w:p>
      <w:pPr>
        <w:pStyle w:val="20"/>
        <w:spacing w:line="360" w:lineRule="auto"/>
        <w:rPr>
          <w:rFonts w:hint="eastAsia" w:ascii="宋体" w:hAnsi="宋体" w:cs="宋体"/>
          <w:color w:val="000000"/>
          <w:sz w:val="24"/>
          <w:szCs w:val="24"/>
          <w:lang w:val="en-US" w:eastAsia="zh-CN"/>
        </w:rPr>
      </w:pP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17）投标人须按要求缴纳投标保证金；</w:t>
      </w:r>
    </w:p>
    <w:p>
      <w:pPr>
        <w:spacing w:line="360" w:lineRule="auto"/>
        <w:ind w:firstLine="480" w:firstLineChars="200"/>
        <w:rPr>
          <w:rFonts w:hint="eastAsia" w:ascii="宋体" w:hAnsi="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18）投标人须于招标人中标结果发出三日内与招标人指定联系人沟通合同签订事宜，二十日内完成合同签订，并应当按照合同约定的履约责任，于合同签订前向相关权属公司（业务单位）缴纳履约保证金：标的额的 5%，最多不超过 200 万元，并接受合同履行期间保证金不计利息的要求，如中标承运商未按合同及其附件约定履行应承担的责任，相关权属公司（业务单位）有权从应付中标承运商的运费中予以扣除或抵销，或从招标方所属集团公司内其他任何一家关联单位收到的中标承运商的风险抵押金或保证金中进行相应划扣，不足部分招标方有权通过其它方式向中标承运商追偿，中标承运商对此无异议；</w:t>
      </w:r>
    </w:p>
    <w:p>
      <w:pPr>
        <w:spacing w:line="360" w:lineRule="auto"/>
        <w:ind w:firstLine="480" w:firstLineChars="200"/>
        <w:rPr>
          <w:rFonts w:ascii="宋体" w:hAnsi="宋体" w:cs="宋体"/>
          <w:sz w:val="24"/>
          <w:szCs w:val="24"/>
        </w:rPr>
      </w:pPr>
      <w:r>
        <w:rPr>
          <w:rFonts w:hint="eastAsia" w:ascii="宋体" w:hAnsi="宋体" w:cs="宋体"/>
          <w:color w:val="000000"/>
          <w:sz w:val="24"/>
          <w:szCs w:val="24"/>
        </w:rPr>
        <w:t>2.如出现因</w:t>
      </w:r>
      <w:r>
        <w:rPr>
          <w:rFonts w:hint="eastAsia" w:ascii="宋体" w:hAnsi="宋体" w:cs="宋体"/>
          <w:color w:val="000000"/>
          <w:sz w:val="24"/>
          <w:szCs w:val="24"/>
          <w:lang w:val="en-US" w:eastAsia="zh-CN"/>
        </w:rPr>
        <w:t>投标</w:t>
      </w:r>
      <w:r>
        <w:rPr>
          <w:rFonts w:hint="eastAsia" w:ascii="宋体" w:hAnsi="宋体" w:cs="宋体"/>
          <w:color w:val="000000"/>
          <w:sz w:val="24"/>
          <w:szCs w:val="24"/>
        </w:rPr>
        <w:t>人漏报或少报而造成的一切经济后果，由</w:t>
      </w:r>
      <w:r>
        <w:rPr>
          <w:rFonts w:hint="eastAsia" w:ascii="宋体" w:hAnsi="宋体" w:cs="宋体"/>
          <w:color w:val="000000"/>
          <w:sz w:val="24"/>
          <w:szCs w:val="24"/>
          <w:lang w:val="en-US" w:eastAsia="zh-CN"/>
        </w:rPr>
        <w:t>投标</w:t>
      </w:r>
      <w:r>
        <w:rPr>
          <w:rFonts w:hint="eastAsia" w:ascii="宋体" w:hAnsi="宋体" w:cs="宋体"/>
          <w:color w:val="000000"/>
          <w:sz w:val="24"/>
          <w:szCs w:val="24"/>
        </w:rPr>
        <w:t>人自行负责。</w:t>
      </w:r>
    </w:p>
    <w:p>
      <w:pPr>
        <w:spacing w:line="360" w:lineRule="auto"/>
        <w:ind w:firstLine="480" w:firstLineChars="200"/>
        <w:rPr>
          <w:rFonts w:ascii="宋体" w:hAnsi="宋体" w:cs="宋体"/>
          <w:sz w:val="24"/>
          <w:szCs w:val="24"/>
        </w:rPr>
      </w:pPr>
      <w:r>
        <w:rPr>
          <w:rFonts w:hint="eastAsia" w:ascii="宋体" w:hAnsi="宋体" w:cs="宋体"/>
          <w:color w:val="000000"/>
          <w:sz w:val="24"/>
          <w:szCs w:val="24"/>
        </w:rPr>
        <w:t>3.若中标人在签订合同时，坚持提出附加条件或不合理要求的，招标人有权取消其中标资格，由此产生的该中标人损失由该中标人自负，并且招标人有权将由此产生的招标人损失（包括经济上的损失和工期上的损失）向该中标人索赔。</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4．投标人须具有独立的法人资格、良好的商业信誉、优质的服务态度和认真负责的工作作风，有应付特殊情况的反应能力，可提供365天</w:t>
      </w:r>
      <m:oMath>
        <m:r>
          <m:rPr/>
          <w:rPr>
            <w:rFonts w:ascii="Cambria Math" w:hAnsi="Cambria Math" w:cs="宋体"/>
            <w:color w:val="000000"/>
            <w:sz w:val="24"/>
            <w:szCs w:val="24"/>
          </w:rPr>
          <m:t>×</m:t>
        </m:r>
      </m:oMath>
      <w:r>
        <w:rPr>
          <w:rFonts w:hint="eastAsia" w:ascii="宋体" w:hAnsi="宋体" w:cs="宋体"/>
          <w:color w:val="000000"/>
          <w:sz w:val="24"/>
          <w:szCs w:val="24"/>
        </w:rPr>
        <w:t>24小时服务，包括节假日，有专职人员负责业务联络。</w:t>
      </w:r>
    </w:p>
    <w:p>
      <w:pPr>
        <w:spacing w:line="360" w:lineRule="auto"/>
        <w:ind w:firstLine="480" w:firstLineChars="200"/>
        <w:rPr>
          <w:rFonts w:ascii="宋体" w:hAnsi="宋体" w:cs="宋体"/>
          <w:sz w:val="24"/>
          <w:szCs w:val="24"/>
        </w:rPr>
      </w:pPr>
      <w:r>
        <w:rPr>
          <w:rFonts w:hint="eastAsia" w:ascii="宋体" w:hAnsi="宋体" w:cs="宋体"/>
          <w:color w:val="000000"/>
          <w:sz w:val="24"/>
          <w:szCs w:val="24"/>
          <w:highlight w:val="none"/>
        </w:rPr>
        <w:t>6.投标人应视需要至招标人处详细了解与本次招标项目有关的全部文件及制度，并同意</w:t>
      </w:r>
      <w:r>
        <w:rPr>
          <w:rFonts w:hint="eastAsia" w:ascii="宋体" w:hAnsi="宋体" w:cs="宋体"/>
          <w:color w:val="000000"/>
          <w:sz w:val="24"/>
          <w:szCs w:val="24"/>
          <w:highlight w:val="none"/>
          <w:lang w:val="en-US" w:eastAsia="zh-CN"/>
        </w:rPr>
        <w:t>运输协议</w:t>
      </w:r>
      <w:r>
        <w:rPr>
          <w:rFonts w:hint="eastAsia" w:ascii="宋体" w:hAnsi="宋体" w:cs="宋体"/>
          <w:color w:val="000000"/>
          <w:sz w:val="24"/>
          <w:szCs w:val="24"/>
          <w:highlight w:val="none"/>
        </w:rPr>
        <w:t xml:space="preserve">中各项条款。       </w:t>
      </w:r>
      <w:r>
        <w:rPr>
          <w:rFonts w:hint="eastAsia" w:ascii="宋体" w:hAnsi="宋体" w:cs="宋体"/>
          <w:color w:val="000000"/>
          <w:sz w:val="24"/>
          <w:szCs w:val="24"/>
        </w:rPr>
        <w:t xml:space="preserve">          </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7.投标人应承担其在投标准备、编制、递交投标文件和签订合同协议的整个过程的一切费用而不论其投标结果如何。</w:t>
      </w:r>
    </w:p>
    <w:p>
      <w:pPr>
        <w:pStyle w:val="20"/>
        <w:spacing w:line="360" w:lineRule="auto"/>
        <w:rPr>
          <w:rFonts w:hint="default" w:eastAsia="宋体"/>
          <w:lang w:val="en-US" w:eastAsia="zh-CN"/>
        </w:rPr>
      </w:pPr>
      <w:r>
        <w:rPr>
          <w:rFonts w:hint="eastAsia" w:ascii="宋体" w:hAnsi="宋体" w:cs="宋体"/>
          <w:color w:val="000000"/>
          <w:sz w:val="24"/>
          <w:szCs w:val="24"/>
          <w:lang w:val="en-US" w:eastAsia="zh-CN"/>
        </w:rPr>
        <w:t>8.投标人须配合招标人数据要求，在合同签订后完成数据集成，数据集成对接工作和合同期内数据使用免费：发出快递后，推送快递单号、重量、体积、费用、收发人及收发人地点等运单信息；运输途中，实时推送在途节点信息，包含运单号、途径路由名称、时间、运输状态及签收状态等运输信息。</w:t>
      </w:r>
    </w:p>
    <w:bookmarkEnd w:id="60"/>
    <w:p>
      <w:pPr>
        <w:pStyle w:val="4"/>
        <w:bidi w:val="0"/>
        <w:ind w:left="576" w:leftChars="0" w:hanging="576" w:firstLineChars="0"/>
        <w:rPr>
          <w:rFonts w:hint="eastAsia" w:ascii="黑体" w:hAnsi="黑体" w:eastAsia="黑体" w:cs="黑体"/>
          <w:sz w:val="28"/>
          <w:szCs w:val="28"/>
        </w:rPr>
      </w:pPr>
      <w:bookmarkStart w:id="61" w:name="_Toc20280"/>
      <w:bookmarkStart w:id="62" w:name="_Toc8291"/>
      <w:bookmarkStart w:id="63" w:name="_Toc10779"/>
      <w:bookmarkStart w:id="64" w:name="_Toc24725"/>
      <w:bookmarkStart w:id="65" w:name="_Toc131681873"/>
      <w:bookmarkStart w:id="66" w:name="_Toc21168"/>
      <w:bookmarkStart w:id="67" w:name="_Toc10192"/>
      <w:bookmarkStart w:id="68" w:name="_Toc30539"/>
      <w:bookmarkStart w:id="69" w:name="_Toc19833"/>
      <w:bookmarkStart w:id="70" w:name="_Toc28184"/>
      <w:r>
        <w:rPr>
          <w:rFonts w:hint="eastAsia" w:ascii="黑体" w:hAnsi="黑体" w:eastAsia="黑体" w:cs="黑体"/>
          <w:sz w:val="28"/>
          <w:szCs w:val="28"/>
        </w:rPr>
        <w:t>招标文件的获取</w:t>
      </w:r>
      <w:bookmarkEnd w:id="61"/>
      <w:bookmarkEnd w:id="62"/>
      <w:bookmarkEnd w:id="63"/>
      <w:bookmarkEnd w:id="64"/>
      <w:bookmarkEnd w:id="65"/>
      <w:bookmarkEnd w:id="66"/>
      <w:bookmarkEnd w:id="67"/>
      <w:bookmarkEnd w:id="68"/>
      <w:bookmarkEnd w:id="69"/>
      <w:bookmarkEnd w:id="70"/>
    </w:p>
    <w:p>
      <w:pPr>
        <w:pStyle w:val="20"/>
        <w:spacing w:line="360" w:lineRule="auto"/>
        <w:ind w:firstLine="480"/>
        <w:jc w:val="left"/>
        <w:rPr>
          <w:rFonts w:ascii="宋体" w:hAnsi="宋体" w:cs="宋体"/>
          <w:color w:val="000000"/>
          <w:sz w:val="24"/>
          <w:szCs w:val="24"/>
          <w:highlight w:val="none"/>
        </w:rPr>
      </w:pPr>
      <w:bookmarkStart w:id="71" w:name="_Toc23013"/>
      <w:bookmarkStart w:id="72" w:name="_Toc131681874"/>
      <w:r>
        <w:rPr>
          <w:rFonts w:hint="eastAsia" w:ascii="宋体" w:hAnsi="宋体" w:cs="宋体"/>
          <w:color w:val="000000"/>
          <w:sz w:val="24"/>
          <w:szCs w:val="24"/>
        </w:rPr>
        <w:t>1、</w:t>
      </w:r>
      <w:bookmarkEnd w:id="71"/>
      <w:bookmarkEnd w:id="72"/>
      <w:r>
        <w:rPr>
          <w:rFonts w:hint="eastAsia" w:ascii="宋体" w:hAnsi="宋体" w:cs="宋体"/>
          <w:color w:val="000000"/>
          <w:sz w:val="24"/>
          <w:szCs w:val="24"/>
        </w:rPr>
        <w:t>招</w:t>
      </w:r>
      <w:r>
        <w:rPr>
          <w:rFonts w:hint="eastAsia" w:ascii="宋体" w:hAnsi="宋体" w:cs="宋体"/>
          <w:color w:val="000000"/>
          <w:sz w:val="24"/>
          <w:szCs w:val="24"/>
          <w:highlight w:val="none"/>
        </w:rPr>
        <w:t>标文件获取方式：投标人报名并且缴纳投标保证金应标成功后，通过</w:t>
      </w:r>
      <w:r>
        <w:rPr>
          <w:rFonts w:hint="eastAsia" w:ascii="宋体" w:hAnsi="宋体" w:cs="宋体"/>
          <w:sz w:val="24"/>
          <w:szCs w:val="24"/>
          <w:highlight w:val="none"/>
        </w:rPr>
        <w:t>中国重汽e采通</w:t>
      </w:r>
      <w:r>
        <w:rPr>
          <w:rFonts w:hint="eastAsia" w:ascii="宋体" w:hAnsi="宋体" w:cs="宋体"/>
          <w:color w:val="000000"/>
          <w:sz w:val="24"/>
          <w:szCs w:val="24"/>
          <w:highlight w:val="none"/>
        </w:rPr>
        <w:t>系统自行下载。</w:t>
      </w:r>
    </w:p>
    <w:p>
      <w:pPr>
        <w:pStyle w:val="20"/>
        <w:spacing w:line="360" w:lineRule="auto"/>
        <w:ind w:firstLine="240" w:firstLineChars="100"/>
        <w:rPr>
          <w:highlight w:val="none"/>
        </w:rPr>
      </w:pPr>
      <w:r>
        <w:rPr>
          <w:rFonts w:hint="eastAsia" w:ascii="宋体" w:hAnsi="宋体" w:cs="宋体"/>
          <w:color w:val="000000"/>
          <w:sz w:val="24"/>
          <w:szCs w:val="24"/>
          <w:highlight w:val="none"/>
        </w:rPr>
        <w:t xml:space="preserve">  </w:t>
      </w:r>
      <w:r>
        <w:rPr>
          <w:rFonts w:hint="eastAsia" w:ascii="宋体" w:hAnsi="宋体" w:cs="宋体"/>
          <w:color w:val="000000"/>
          <w:kern w:val="2"/>
          <w:sz w:val="24"/>
          <w:szCs w:val="24"/>
          <w:highlight w:val="none"/>
        </w:rPr>
        <w:t>3、售价：￥0.0 元，本公告包含的招标文件售价总和。</w:t>
      </w:r>
    </w:p>
    <w:p>
      <w:pPr>
        <w:pStyle w:val="20"/>
        <w:spacing w:line="360" w:lineRule="auto"/>
        <w:ind w:firstLine="480"/>
        <w:jc w:val="left"/>
        <w:rPr>
          <w:rFonts w:hint="eastAsia" w:ascii="黑体" w:hAnsi="黑体" w:eastAsia="黑体" w:cs="黑体"/>
          <w:b/>
          <w:kern w:val="2"/>
          <w:sz w:val="28"/>
          <w:szCs w:val="28"/>
          <w:highlight w:val="none"/>
        </w:rPr>
      </w:pPr>
      <w:bookmarkStart w:id="73" w:name="_Toc131681877"/>
      <w:bookmarkStart w:id="74" w:name="_Toc15520"/>
      <w:bookmarkStart w:id="75" w:name="_Toc15411"/>
      <w:r>
        <w:rPr>
          <w:rFonts w:hint="eastAsia" w:ascii="宋体" w:hAnsi="宋体" w:cs="宋体"/>
          <w:color w:val="000000"/>
          <w:kern w:val="2"/>
          <w:sz w:val="24"/>
          <w:szCs w:val="24"/>
          <w:highlight w:val="none"/>
        </w:rPr>
        <w:t>登陆网址：</w:t>
      </w:r>
      <w:r>
        <w:rPr>
          <w:rFonts w:hint="eastAsia" w:ascii="黑体" w:hAnsi="黑体" w:eastAsia="黑体" w:cs="黑体"/>
          <w:sz w:val="28"/>
          <w:szCs w:val="28"/>
          <w:highlight w:val="none"/>
        </w:rPr>
        <w:fldChar w:fldCharType="begin"/>
      </w:r>
      <w:r>
        <w:rPr>
          <w:rFonts w:hint="eastAsia" w:ascii="黑体" w:hAnsi="黑体" w:eastAsia="黑体" w:cs="黑体"/>
          <w:sz w:val="28"/>
          <w:szCs w:val="28"/>
          <w:highlight w:val="none"/>
        </w:rPr>
        <w:instrText xml:space="preserve"> HYPERLINK "http://ecaitong.sinotruk.com:8012（投标人注册完成审批后，于2023年4月13日17:00前在" </w:instrText>
      </w:r>
      <w:r>
        <w:rPr>
          <w:rFonts w:hint="eastAsia" w:ascii="黑体" w:hAnsi="黑体" w:eastAsia="黑体" w:cs="黑体"/>
          <w:sz w:val="28"/>
          <w:szCs w:val="28"/>
          <w:highlight w:val="none"/>
        </w:rPr>
        <w:fldChar w:fldCharType="separate"/>
      </w:r>
      <w:r>
        <w:rPr>
          <w:rFonts w:hint="eastAsia" w:ascii="黑体" w:hAnsi="黑体" w:eastAsia="黑体" w:cs="黑体"/>
          <w:b/>
          <w:kern w:val="2"/>
          <w:sz w:val="28"/>
          <w:szCs w:val="28"/>
          <w:highlight w:val="none"/>
        </w:rPr>
        <w:t>http://ecaitong.sinotruk.com:8012（投标人注册完成审批后，于</w:t>
      </w:r>
      <w:r>
        <w:rPr>
          <w:rFonts w:hint="eastAsia" w:ascii="黑体" w:hAnsi="黑体" w:eastAsia="黑体" w:cs="黑体"/>
          <w:b/>
          <w:kern w:val="2"/>
          <w:sz w:val="28"/>
          <w:szCs w:val="28"/>
          <w:highlight w:val="yellow"/>
        </w:rPr>
        <w:t>202</w:t>
      </w:r>
      <w:r>
        <w:rPr>
          <w:rFonts w:hint="eastAsia" w:ascii="黑体" w:hAnsi="黑体" w:eastAsia="黑体" w:cs="黑体"/>
          <w:b/>
          <w:kern w:val="2"/>
          <w:sz w:val="28"/>
          <w:szCs w:val="28"/>
          <w:highlight w:val="yellow"/>
          <w:lang w:val="en-US" w:eastAsia="zh-CN"/>
        </w:rPr>
        <w:t>4</w:t>
      </w:r>
      <w:r>
        <w:rPr>
          <w:rFonts w:hint="eastAsia" w:ascii="黑体" w:hAnsi="黑体" w:eastAsia="黑体" w:cs="黑体"/>
          <w:b/>
          <w:kern w:val="2"/>
          <w:sz w:val="28"/>
          <w:szCs w:val="28"/>
          <w:highlight w:val="yellow"/>
        </w:rPr>
        <w:t>年</w:t>
      </w:r>
      <w:r>
        <w:rPr>
          <w:rFonts w:hint="eastAsia" w:ascii="黑体" w:hAnsi="黑体" w:eastAsia="黑体" w:cs="黑体"/>
          <w:b/>
          <w:kern w:val="2"/>
          <w:sz w:val="28"/>
          <w:szCs w:val="28"/>
          <w:highlight w:val="yellow"/>
          <w:lang w:val="en-US" w:eastAsia="zh-CN"/>
        </w:rPr>
        <w:t>4</w:t>
      </w:r>
      <w:r>
        <w:rPr>
          <w:rFonts w:hint="eastAsia" w:ascii="黑体" w:hAnsi="黑体" w:eastAsia="黑体" w:cs="黑体"/>
          <w:b/>
          <w:kern w:val="2"/>
          <w:sz w:val="28"/>
          <w:szCs w:val="28"/>
          <w:highlight w:val="yellow"/>
        </w:rPr>
        <w:t>月</w:t>
      </w:r>
      <w:r>
        <w:rPr>
          <w:rFonts w:hint="eastAsia" w:ascii="黑体" w:hAnsi="黑体" w:eastAsia="黑体" w:cs="黑体"/>
          <w:b/>
          <w:kern w:val="2"/>
          <w:sz w:val="28"/>
          <w:szCs w:val="28"/>
          <w:highlight w:val="yellow"/>
          <w:lang w:val="en-US" w:eastAsia="zh-CN"/>
        </w:rPr>
        <w:t>15</w:t>
      </w:r>
      <w:r>
        <w:rPr>
          <w:rFonts w:hint="eastAsia" w:ascii="黑体" w:hAnsi="黑体" w:eastAsia="黑体" w:cs="黑体"/>
          <w:b/>
          <w:kern w:val="2"/>
          <w:sz w:val="28"/>
          <w:szCs w:val="28"/>
          <w:highlight w:val="yellow"/>
        </w:rPr>
        <w:t>日1</w:t>
      </w:r>
      <w:r>
        <w:rPr>
          <w:rFonts w:hint="eastAsia" w:ascii="黑体" w:hAnsi="黑体" w:eastAsia="黑体" w:cs="黑体"/>
          <w:b/>
          <w:kern w:val="2"/>
          <w:sz w:val="28"/>
          <w:szCs w:val="28"/>
          <w:highlight w:val="yellow"/>
          <w:lang w:val="en-US" w:eastAsia="zh-CN"/>
        </w:rPr>
        <w:t>2</w:t>
      </w:r>
      <w:r>
        <w:rPr>
          <w:rFonts w:hint="eastAsia" w:ascii="黑体" w:hAnsi="黑体" w:eastAsia="黑体" w:cs="黑体"/>
          <w:b/>
          <w:kern w:val="2"/>
          <w:sz w:val="28"/>
          <w:szCs w:val="28"/>
          <w:highlight w:val="yellow"/>
        </w:rPr>
        <w:t>:00</w:t>
      </w:r>
      <w:r>
        <w:rPr>
          <w:rFonts w:hint="eastAsia" w:ascii="黑体" w:hAnsi="黑体" w:eastAsia="黑体" w:cs="黑体"/>
          <w:b/>
          <w:kern w:val="2"/>
          <w:sz w:val="28"/>
          <w:szCs w:val="28"/>
          <w:highlight w:val="none"/>
        </w:rPr>
        <w:t>前在“中国重汽e采通”招投标中心非生产类招投标点击“供应商应标”，逾期系统自动关闭应标）。</w:t>
      </w:r>
      <w:r>
        <w:rPr>
          <w:rFonts w:hint="eastAsia" w:ascii="黑体" w:hAnsi="黑体" w:eastAsia="黑体" w:cs="黑体"/>
          <w:b/>
          <w:kern w:val="2"/>
          <w:sz w:val="28"/>
          <w:szCs w:val="28"/>
          <w:highlight w:val="none"/>
        </w:rPr>
        <w:fldChar w:fldCharType="end"/>
      </w:r>
    </w:p>
    <w:p>
      <w:pPr>
        <w:rPr>
          <w:b/>
          <w:highlight w:val="none"/>
        </w:rPr>
      </w:pPr>
      <w:r>
        <w:rPr>
          <w:rFonts w:hint="eastAsia"/>
          <w:b/>
          <w:highlight w:val="none"/>
        </w:rPr>
        <w:t xml:space="preserve">  </w:t>
      </w:r>
      <w:r>
        <w:rPr>
          <w:rFonts w:hint="eastAsia" w:ascii="宋体" w:hAnsi="宋体" w:cs="宋体"/>
          <w:color w:val="000000"/>
          <w:sz w:val="24"/>
          <w:szCs w:val="24"/>
          <w:highlight w:val="none"/>
        </w:rPr>
        <w:t xml:space="preserve">  供应商应标须上传资料：营业执照、道路运输许可证、投标保证金缴纳凭证、三年财务报表（成立不足三年的上传成立以来的财务报表）</w:t>
      </w:r>
    </w:p>
    <w:p>
      <w:pPr>
        <w:pStyle w:val="4"/>
        <w:bidi w:val="0"/>
        <w:ind w:left="576" w:leftChars="0" w:hanging="576" w:firstLineChars="0"/>
        <w:rPr>
          <w:rFonts w:hint="eastAsia" w:ascii="黑体" w:hAnsi="黑体" w:eastAsia="黑体" w:cs="黑体"/>
          <w:sz w:val="28"/>
          <w:szCs w:val="28"/>
        </w:rPr>
      </w:pPr>
      <w:bookmarkStart w:id="76" w:name="_Toc6742"/>
      <w:bookmarkStart w:id="77" w:name="_Toc4064"/>
      <w:bookmarkStart w:id="78" w:name="_Toc6261"/>
      <w:bookmarkStart w:id="79" w:name="_Toc32560"/>
      <w:bookmarkStart w:id="80" w:name="_Toc788"/>
      <w:bookmarkStart w:id="81" w:name="_Toc22338"/>
      <w:bookmarkStart w:id="82" w:name="_Toc8447"/>
      <w:r>
        <w:rPr>
          <w:rFonts w:hint="eastAsia" w:ascii="黑体" w:hAnsi="黑体" w:eastAsia="黑体" w:cs="黑体"/>
          <w:sz w:val="28"/>
          <w:szCs w:val="28"/>
        </w:rPr>
        <w:t>投标文件的递交</w:t>
      </w:r>
      <w:bookmarkEnd w:id="73"/>
      <w:bookmarkEnd w:id="74"/>
      <w:bookmarkEnd w:id="75"/>
      <w:bookmarkEnd w:id="76"/>
      <w:bookmarkEnd w:id="77"/>
      <w:bookmarkEnd w:id="78"/>
      <w:bookmarkEnd w:id="79"/>
      <w:bookmarkEnd w:id="80"/>
      <w:bookmarkEnd w:id="81"/>
      <w:bookmarkEnd w:id="82"/>
    </w:p>
    <w:p>
      <w:pPr>
        <w:pStyle w:val="180"/>
        <w:spacing w:beforeLines="0" w:afterLines="0"/>
        <w:ind w:firstLineChars="0"/>
        <w:rPr>
          <w:highlight w:val="none"/>
        </w:rPr>
      </w:pPr>
      <w:bookmarkStart w:id="83" w:name="_Toc129697439"/>
      <w:r>
        <w:rPr>
          <w:rFonts w:hint="eastAsia"/>
          <w:highlight w:val="none"/>
        </w:rPr>
        <w:t>1、投标文件递交的截止时间：</w:t>
      </w:r>
      <w:r>
        <w:rPr>
          <w:rFonts w:hint="eastAsia"/>
          <w:highlight w:val="none"/>
          <w:u w:val="single"/>
        </w:rPr>
        <w:t xml:space="preserve"> </w:t>
      </w:r>
      <w:r>
        <w:rPr>
          <w:rFonts w:hint="eastAsia"/>
          <w:highlight w:val="yellow"/>
          <w:u w:val="single"/>
          <w:lang w:val="en-US" w:eastAsia="zh-CN"/>
        </w:rPr>
        <w:t>4</w:t>
      </w:r>
      <w:r>
        <w:rPr>
          <w:rFonts w:hint="eastAsia"/>
          <w:highlight w:val="yellow"/>
          <w:u w:val="single"/>
        </w:rPr>
        <w:t>月</w:t>
      </w:r>
      <w:r>
        <w:rPr>
          <w:rFonts w:hint="eastAsia"/>
          <w:highlight w:val="yellow"/>
          <w:u w:val="single"/>
          <w:lang w:val="en-US" w:eastAsia="zh-CN"/>
        </w:rPr>
        <w:t>15</w:t>
      </w:r>
      <w:r>
        <w:rPr>
          <w:rFonts w:hint="eastAsia"/>
          <w:highlight w:val="yellow"/>
          <w:u w:val="single"/>
        </w:rPr>
        <w:t>日</w:t>
      </w:r>
      <w:r>
        <w:rPr>
          <w:rFonts w:hint="eastAsia"/>
          <w:highlight w:val="yellow"/>
          <w:u w:val="single"/>
          <w:lang w:val="en-US" w:eastAsia="zh-CN"/>
        </w:rPr>
        <w:t>17</w:t>
      </w:r>
      <w:r>
        <w:rPr>
          <w:rFonts w:hint="eastAsia"/>
          <w:highlight w:val="yellow"/>
          <w:u w:val="single"/>
        </w:rPr>
        <w:t>：</w:t>
      </w:r>
      <w:r>
        <w:rPr>
          <w:rFonts w:hint="eastAsia"/>
          <w:highlight w:val="yellow"/>
          <w:u w:val="single"/>
          <w:lang w:val="en-US" w:eastAsia="zh-CN"/>
        </w:rPr>
        <w:t>0</w:t>
      </w:r>
      <w:r>
        <w:rPr>
          <w:rFonts w:hint="eastAsia"/>
          <w:highlight w:val="yellow"/>
          <w:u w:val="single"/>
        </w:rPr>
        <w:t xml:space="preserve">0 </w:t>
      </w:r>
      <w:r>
        <w:rPr>
          <w:rFonts w:hint="eastAsia"/>
          <w:highlight w:val="none"/>
          <w:u w:val="single"/>
        </w:rPr>
        <w:t xml:space="preserve">  </w:t>
      </w:r>
    </w:p>
    <w:p>
      <w:pPr>
        <w:wordWrap w:val="0"/>
        <w:spacing w:line="360" w:lineRule="auto"/>
        <w:ind w:firstLine="480" w:firstLineChars="200"/>
        <w:rPr>
          <w:highlight w:val="none"/>
        </w:rPr>
      </w:pPr>
      <w:r>
        <w:rPr>
          <w:rFonts w:hint="eastAsia"/>
          <w:kern w:val="0"/>
          <w:sz w:val="24"/>
          <w:szCs w:val="20"/>
          <w:highlight w:val="none"/>
        </w:rPr>
        <w:t xml:space="preserve">2、递交地点： </w:t>
      </w:r>
      <w:r>
        <w:rPr>
          <w:rFonts w:hint="eastAsia"/>
          <w:highlight w:val="none"/>
          <w:u w:val="single"/>
        </w:rPr>
        <w:t xml:space="preserve"> </w:t>
      </w:r>
      <w:r>
        <w:rPr>
          <w:rFonts w:hint="eastAsia" w:ascii="宋体" w:hAnsi="宋体" w:cs="宋体"/>
          <w:color w:val="000000"/>
          <w:sz w:val="24"/>
          <w:szCs w:val="24"/>
          <w:highlight w:val="yellow"/>
          <w:u w:val="single"/>
        </w:rPr>
        <w:t>线下重汽科技大厦</w:t>
      </w:r>
      <w:r>
        <w:rPr>
          <w:rFonts w:hint="eastAsia" w:ascii="宋体" w:hAnsi="宋体" w:cs="宋体"/>
          <w:color w:val="000000"/>
          <w:sz w:val="24"/>
          <w:szCs w:val="24"/>
          <w:highlight w:val="yellow"/>
          <w:u w:val="single"/>
          <w:lang w:val="en-US" w:eastAsia="zh-CN"/>
        </w:rPr>
        <w:t>309</w:t>
      </w:r>
      <w:r>
        <w:rPr>
          <w:rFonts w:hint="eastAsia" w:ascii="宋体" w:hAnsi="宋体" w:cs="宋体"/>
          <w:color w:val="000000"/>
          <w:sz w:val="24"/>
          <w:szCs w:val="24"/>
          <w:highlight w:val="yellow"/>
          <w:u w:val="single"/>
        </w:rPr>
        <w:t>会议室</w:t>
      </w:r>
      <w:bookmarkEnd w:id="83"/>
      <w:r>
        <w:rPr>
          <w:rFonts w:hint="eastAsia" w:ascii="宋体" w:hAnsi="宋体" w:cs="宋体"/>
          <w:color w:val="000000"/>
          <w:sz w:val="24"/>
          <w:szCs w:val="24"/>
          <w:highlight w:val="none"/>
          <w:u w:val="single"/>
        </w:rPr>
        <w:t>，线上同步上传e采通</w:t>
      </w:r>
    </w:p>
    <w:p>
      <w:pPr>
        <w:pStyle w:val="180"/>
        <w:spacing w:beforeLines="0" w:afterLines="0"/>
        <w:rPr>
          <w:highlight w:val="none"/>
        </w:rPr>
      </w:pPr>
      <w:bookmarkStart w:id="84" w:name="_Toc129697440"/>
      <w:r>
        <w:rPr>
          <w:highlight w:val="none"/>
        </w:rPr>
        <w:t>3</w:t>
      </w:r>
      <w:r>
        <w:rPr>
          <w:rFonts w:hint="eastAsia"/>
          <w:highlight w:val="none"/>
        </w:rPr>
        <w:t>、逾期送达的或者未送达指定地点的投标文件，招标人不予受理。</w:t>
      </w:r>
      <w:bookmarkEnd w:id="84"/>
    </w:p>
    <w:p>
      <w:pPr>
        <w:pStyle w:val="4"/>
        <w:bidi w:val="0"/>
        <w:ind w:left="576" w:leftChars="0" w:hanging="576" w:firstLineChars="0"/>
        <w:rPr>
          <w:rFonts w:hint="eastAsia" w:ascii="黑体" w:hAnsi="黑体" w:eastAsia="黑体" w:cs="黑体"/>
          <w:sz w:val="28"/>
          <w:szCs w:val="28"/>
        </w:rPr>
      </w:pPr>
      <w:bookmarkStart w:id="85" w:name="_Toc6755"/>
      <w:bookmarkStart w:id="86" w:name="_Toc15858"/>
      <w:bookmarkStart w:id="87" w:name="_Toc13596"/>
      <w:bookmarkStart w:id="88" w:name="_Toc30985"/>
      <w:bookmarkStart w:id="89" w:name="_Toc11104"/>
      <w:bookmarkStart w:id="90" w:name="_Toc1122"/>
      <w:bookmarkStart w:id="91" w:name="_Toc2086"/>
      <w:r>
        <w:rPr>
          <w:rFonts w:hint="eastAsia" w:ascii="黑体" w:hAnsi="黑体" w:eastAsia="黑体" w:cs="黑体"/>
          <w:sz w:val="28"/>
          <w:szCs w:val="28"/>
        </w:rPr>
        <w:t>开标时间和地点</w:t>
      </w:r>
      <w:bookmarkEnd w:id="85"/>
      <w:bookmarkEnd w:id="86"/>
      <w:bookmarkEnd w:id="87"/>
      <w:bookmarkEnd w:id="88"/>
      <w:bookmarkEnd w:id="89"/>
      <w:bookmarkEnd w:id="90"/>
      <w:bookmarkEnd w:id="91"/>
    </w:p>
    <w:p>
      <w:pPr>
        <w:autoSpaceDE w:val="0"/>
        <w:autoSpaceDN w:val="0"/>
        <w:adjustRightInd w:val="0"/>
        <w:snapToGrid w:val="0"/>
        <w:spacing w:line="360" w:lineRule="auto"/>
        <w:ind w:firstLine="480" w:firstLineChars="200"/>
        <w:jc w:val="left"/>
        <w:rPr>
          <w:rFonts w:ascii="宋体" w:hAnsi="宋体" w:cs="宋体"/>
          <w:sz w:val="24"/>
          <w:szCs w:val="24"/>
          <w:highlight w:val="none"/>
        </w:rPr>
      </w:pPr>
      <w:r>
        <w:rPr>
          <w:rFonts w:ascii="宋体" w:hAnsi="宋体" w:cs="宋体"/>
          <w:sz w:val="24"/>
          <w:szCs w:val="24"/>
          <w:highlight w:val="none"/>
        </w:rPr>
        <w:t>1</w:t>
      </w:r>
      <w:r>
        <w:rPr>
          <w:rFonts w:hint="eastAsia" w:ascii="宋体" w:hAnsi="宋体" w:cs="宋体"/>
          <w:sz w:val="24"/>
          <w:szCs w:val="24"/>
          <w:highlight w:val="none"/>
        </w:rPr>
        <w:t>、开标时间：</w:t>
      </w:r>
      <w:r>
        <w:rPr>
          <w:rFonts w:hint="eastAsia" w:ascii="宋体" w:hAnsi="宋体" w:cs="宋体"/>
          <w:sz w:val="24"/>
          <w:szCs w:val="24"/>
          <w:highlight w:val="yellow"/>
        </w:rPr>
        <w:t>2</w:t>
      </w:r>
      <w:r>
        <w:rPr>
          <w:rFonts w:ascii="宋体" w:hAnsi="宋体" w:cs="宋体"/>
          <w:sz w:val="24"/>
          <w:szCs w:val="24"/>
          <w:highlight w:val="yellow"/>
        </w:rPr>
        <w:t>02</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年</w:t>
      </w:r>
      <w:r>
        <w:rPr>
          <w:rFonts w:hint="eastAsia" w:ascii="宋体" w:hAnsi="宋体" w:cs="宋体"/>
          <w:sz w:val="24"/>
          <w:szCs w:val="24"/>
          <w:highlight w:val="yellow"/>
          <w:lang w:val="en-US" w:eastAsia="zh-CN"/>
        </w:rPr>
        <w:t>4</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16</w:t>
      </w:r>
      <w:r>
        <w:rPr>
          <w:rFonts w:hint="eastAsia" w:ascii="宋体" w:hAnsi="宋体" w:cs="宋体"/>
          <w:sz w:val="24"/>
          <w:szCs w:val="24"/>
          <w:highlight w:val="yellow"/>
        </w:rPr>
        <w:t>日上午9：</w:t>
      </w:r>
      <w:r>
        <w:rPr>
          <w:rFonts w:hint="eastAsia" w:ascii="宋体" w:hAnsi="宋体" w:cs="宋体"/>
          <w:sz w:val="24"/>
          <w:szCs w:val="24"/>
          <w:highlight w:val="yellow"/>
          <w:lang w:val="en-US" w:eastAsia="zh-CN"/>
        </w:rPr>
        <w:t>0</w:t>
      </w:r>
      <w:r>
        <w:rPr>
          <w:rFonts w:hint="eastAsia" w:ascii="宋体" w:hAnsi="宋体" w:cs="宋体"/>
          <w:sz w:val="24"/>
          <w:szCs w:val="24"/>
          <w:highlight w:val="yellow"/>
        </w:rPr>
        <w:t>0</w:t>
      </w:r>
    </w:p>
    <w:p>
      <w:pPr>
        <w:autoSpaceDE w:val="0"/>
        <w:autoSpaceDN w:val="0"/>
        <w:adjustRightInd w:val="0"/>
        <w:snapToGrid w:val="0"/>
        <w:spacing w:line="360" w:lineRule="auto"/>
        <w:ind w:firstLine="480"/>
        <w:jc w:val="left"/>
        <w:rPr>
          <w:rFonts w:ascii="宋体" w:hAnsi="宋体" w:cs="宋体"/>
          <w:sz w:val="24"/>
          <w:szCs w:val="24"/>
          <w:highlight w:val="none"/>
        </w:rPr>
      </w:pPr>
      <w:r>
        <w:rPr>
          <w:rFonts w:hint="eastAsia" w:ascii="宋体" w:hAnsi="宋体" w:cs="宋体"/>
          <w:sz w:val="24"/>
          <w:szCs w:val="24"/>
          <w:highlight w:val="none"/>
        </w:rPr>
        <w:t>2、开标地点：</w:t>
      </w:r>
      <w:r>
        <w:rPr>
          <w:rFonts w:hint="eastAsia" w:ascii="宋体" w:hAnsi="宋体" w:cs="宋体"/>
          <w:sz w:val="24"/>
          <w:szCs w:val="24"/>
          <w:highlight w:val="yellow"/>
        </w:rPr>
        <w:t>重汽科技大厦</w:t>
      </w:r>
      <w:r>
        <w:rPr>
          <w:rFonts w:hint="eastAsia" w:ascii="宋体" w:hAnsi="宋体" w:cs="宋体"/>
          <w:sz w:val="24"/>
          <w:szCs w:val="24"/>
          <w:highlight w:val="yellow"/>
          <w:lang w:val="en-US" w:eastAsia="zh-CN"/>
        </w:rPr>
        <w:t>309</w:t>
      </w:r>
      <w:r>
        <w:rPr>
          <w:rFonts w:hint="eastAsia" w:ascii="宋体" w:hAnsi="宋体" w:cs="宋体"/>
          <w:sz w:val="24"/>
          <w:szCs w:val="24"/>
          <w:highlight w:val="yellow"/>
        </w:rPr>
        <w:t>会议室、e采通线上</w:t>
      </w:r>
    </w:p>
    <w:p>
      <w:pPr>
        <w:pStyle w:val="4"/>
        <w:bidi w:val="0"/>
        <w:ind w:left="576" w:leftChars="0" w:hanging="576" w:firstLineChars="0"/>
        <w:rPr>
          <w:rFonts w:hint="eastAsia" w:ascii="黑体" w:hAnsi="黑体" w:eastAsia="黑体" w:cs="黑体"/>
          <w:sz w:val="28"/>
          <w:szCs w:val="28"/>
        </w:rPr>
      </w:pPr>
      <w:bookmarkStart w:id="92" w:name="_Toc2869"/>
      <w:bookmarkStart w:id="93" w:name="_Toc8613"/>
      <w:bookmarkStart w:id="94" w:name="_Toc27115"/>
      <w:bookmarkStart w:id="95" w:name="_Toc3396"/>
      <w:bookmarkStart w:id="96" w:name="_Toc23007"/>
      <w:bookmarkStart w:id="97" w:name="_Toc16392"/>
      <w:bookmarkStart w:id="98" w:name="_Toc11305"/>
      <w:r>
        <w:rPr>
          <w:rFonts w:hint="eastAsia" w:ascii="黑体" w:hAnsi="黑体" w:eastAsia="黑体" w:cs="黑体"/>
          <w:sz w:val="28"/>
          <w:szCs w:val="28"/>
        </w:rPr>
        <w:t>联系方式</w:t>
      </w:r>
      <w:bookmarkEnd w:id="92"/>
      <w:bookmarkEnd w:id="93"/>
      <w:bookmarkEnd w:id="94"/>
      <w:bookmarkEnd w:id="95"/>
      <w:bookmarkEnd w:id="96"/>
      <w:bookmarkEnd w:id="97"/>
      <w:bookmarkEnd w:id="98"/>
    </w:p>
    <w:p>
      <w:pPr>
        <w:spacing w:line="360" w:lineRule="auto"/>
        <w:ind w:firstLine="480" w:firstLineChars="200"/>
        <w:rPr>
          <w:highlight w:val="none"/>
        </w:rPr>
      </w:pPr>
      <w:r>
        <w:rPr>
          <w:rFonts w:hint="eastAsia" w:ascii="宋体" w:hAnsi="宋体" w:cs="宋体"/>
          <w:color w:val="000000"/>
          <w:sz w:val="24"/>
          <w:szCs w:val="24"/>
          <w:highlight w:val="none"/>
        </w:rPr>
        <w:t>1、技术、商务答疑</w:t>
      </w:r>
    </w:p>
    <w:tbl>
      <w:tblPr>
        <w:tblStyle w:val="76"/>
        <w:tblW w:w="1038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85"/>
        <w:gridCol w:w="2041"/>
        <w:gridCol w:w="1535"/>
        <w:gridCol w:w="2897"/>
        <w:gridCol w:w="32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038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各单位答疑人员一览表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6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序号</w:t>
            </w:r>
          </w:p>
        </w:tc>
        <w:tc>
          <w:tcPr>
            <w:tcW w:w="2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制造单位</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联系人</w:t>
            </w:r>
          </w:p>
        </w:tc>
        <w:tc>
          <w:tcPr>
            <w:tcW w:w="2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联系方式</w:t>
            </w:r>
          </w:p>
        </w:tc>
        <w:tc>
          <w:tcPr>
            <w:tcW w:w="302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5" w:hRule="atLeast"/>
          <w:jc w:val="center"/>
        </w:trPr>
        <w:tc>
          <w:tcPr>
            <w:tcW w:w="6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1</w:t>
            </w:r>
          </w:p>
        </w:tc>
        <w:tc>
          <w:tcPr>
            <w:tcW w:w="2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1"/>
                <w:szCs w:val="21"/>
                <w:u w:val="none"/>
              </w:rPr>
            </w:pPr>
            <w:r>
              <w:rPr>
                <w:rFonts w:hint="eastAsia" w:ascii="微软雅黑" w:hAnsi="微软雅黑" w:eastAsia="微软雅黑" w:cs="微软雅黑"/>
                <w:i w:val="0"/>
                <w:iCs w:val="0"/>
                <w:color w:val="000000"/>
                <w:kern w:val="0"/>
                <w:sz w:val="21"/>
                <w:szCs w:val="21"/>
                <w:u w:val="none"/>
                <w:lang w:val="en-US" w:eastAsia="zh-CN" w:bidi="ar"/>
              </w:rPr>
              <w:t>济南卡车制造公司</w:t>
            </w:r>
          </w:p>
        </w:tc>
        <w:tc>
          <w:tcPr>
            <w:tcW w:w="128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1"/>
                <w:szCs w:val="21"/>
                <w:u w:val="none"/>
              </w:rPr>
            </w:pPr>
            <w:r>
              <w:rPr>
                <w:rFonts w:hint="eastAsia" w:ascii="微软雅黑" w:hAnsi="微软雅黑" w:eastAsia="微软雅黑" w:cs="微软雅黑"/>
                <w:i w:val="0"/>
                <w:iCs w:val="0"/>
                <w:color w:val="000000"/>
                <w:kern w:val="0"/>
                <w:sz w:val="21"/>
                <w:szCs w:val="21"/>
                <w:u w:val="none"/>
                <w:lang w:val="en-US" w:eastAsia="zh-CN" w:bidi="ar"/>
              </w:rPr>
              <w:t>葛树彬</w:t>
            </w:r>
          </w:p>
        </w:tc>
        <w:tc>
          <w:tcPr>
            <w:tcW w:w="28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微软雅黑" w:hAnsi="微软雅黑" w:eastAsia="微软雅黑" w:cs="微软雅黑"/>
                <w:i w:val="0"/>
                <w:iCs w:val="0"/>
                <w:color w:val="000000"/>
                <w:sz w:val="21"/>
                <w:szCs w:val="21"/>
                <w:u w:val="none"/>
                <w:lang w:val="en-US"/>
              </w:rPr>
            </w:pPr>
            <w:r>
              <w:rPr>
                <w:rFonts w:hint="eastAsia" w:ascii="微软雅黑" w:hAnsi="微软雅黑" w:eastAsia="微软雅黑" w:cs="微软雅黑"/>
                <w:i w:val="0"/>
                <w:iCs w:val="0"/>
                <w:color w:val="000000"/>
                <w:kern w:val="0"/>
                <w:sz w:val="21"/>
                <w:szCs w:val="21"/>
                <w:u w:val="none"/>
                <w:lang w:val="en-US" w:eastAsia="zh-CN" w:bidi="ar"/>
              </w:rPr>
              <w:t>139-5415-5513</w:t>
            </w:r>
          </w:p>
        </w:tc>
        <w:tc>
          <w:tcPr>
            <w:tcW w:w="30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br w:type="textWrapping"/>
            </w:r>
            <w:r>
              <w:rPr>
                <w:rFonts w:hint="eastAsia" w:ascii="微软雅黑" w:hAnsi="微软雅黑" w:eastAsia="微软雅黑" w:cs="微软雅黑"/>
                <w:i w:val="0"/>
                <w:iCs w:val="0"/>
                <w:color w:val="000000"/>
                <w:kern w:val="0"/>
                <w:sz w:val="21"/>
                <w:szCs w:val="21"/>
                <w:u w:val="none"/>
                <w:lang w:val="en-US" w:eastAsia="zh-CN" w:bidi="ar"/>
              </w:rPr>
              <w:t>运输业务模式、运量、产品件尺寸及其他具体详细信息请联系各单位联系人。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6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b/>
                <w:bCs/>
                <w:i w:val="0"/>
                <w:iCs w:val="0"/>
                <w:color w:val="000000"/>
                <w:sz w:val="21"/>
                <w:szCs w:val="21"/>
                <w:u w:val="none"/>
              </w:rPr>
            </w:pPr>
            <w:r>
              <w:rPr>
                <w:rFonts w:hint="eastAsia" w:ascii="微软雅黑" w:hAnsi="微软雅黑" w:eastAsia="微软雅黑" w:cs="微软雅黑"/>
                <w:b/>
                <w:bCs/>
                <w:i w:val="0"/>
                <w:iCs w:val="0"/>
                <w:color w:val="000000"/>
                <w:kern w:val="0"/>
                <w:sz w:val="21"/>
                <w:szCs w:val="21"/>
                <w:u w:val="none"/>
                <w:lang w:val="en-US" w:eastAsia="zh-CN" w:bidi="ar"/>
              </w:rPr>
              <w:t>4</w:t>
            </w:r>
          </w:p>
        </w:tc>
        <w:tc>
          <w:tcPr>
            <w:tcW w:w="204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1"/>
                <w:szCs w:val="21"/>
                <w:u w:val="none"/>
              </w:rPr>
            </w:pPr>
            <w:r>
              <w:rPr>
                <w:rFonts w:hint="eastAsia" w:ascii="微软雅黑" w:hAnsi="微软雅黑" w:eastAsia="微软雅黑" w:cs="微软雅黑"/>
                <w:i w:val="0"/>
                <w:iCs w:val="0"/>
                <w:color w:val="000000"/>
                <w:kern w:val="0"/>
                <w:sz w:val="21"/>
                <w:szCs w:val="21"/>
                <w:u w:val="none"/>
                <w:lang w:val="en-US" w:eastAsia="zh-CN" w:bidi="ar"/>
              </w:rPr>
              <w:t>济宁商用车公司</w:t>
            </w:r>
          </w:p>
        </w:tc>
        <w:tc>
          <w:tcPr>
            <w:tcW w:w="15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1"/>
                <w:szCs w:val="21"/>
                <w:u w:val="none"/>
              </w:rPr>
            </w:pPr>
            <w:r>
              <w:rPr>
                <w:rFonts w:hint="eastAsia" w:ascii="微软雅黑" w:hAnsi="微软雅黑" w:eastAsia="微软雅黑" w:cs="微软雅黑"/>
                <w:i w:val="0"/>
                <w:iCs w:val="0"/>
                <w:color w:val="000000"/>
                <w:kern w:val="0"/>
                <w:sz w:val="21"/>
                <w:szCs w:val="21"/>
                <w:u w:val="none"/>
                <w:lang w:val="en-US" w:eastAsia="zh-CN" w:bidi="ar"/>
              </w:rPr>
              <w:t>王永亮</w:t>
            </w:r>
            <w:r>
              <w:rPr>
                <w:rFonts w:hint="eastAsia" w:ascii="微软雅黑" w:hAnsi="微软雅黑" w:eastAsia="微软雅黑" w:cs="微软雅黑"/>
                <w:i w:val="0"/>
                <w:iCs w:val="0"/>
                <w:color w:val="000000"/>
                <w:kern w:val="0"/>
                <w:sz w:val="21"/>
                <w:szCs w:val="21"/>
                <w:u w:val="none"/>
                <w:lang w:val="en-US" w:eastAsia="zh-CN" w:bidi="ar"/>
              </w:rPr>
              <w:br w:type="textWrapping"/>
            </w:r>
            <w:r>
              <w:rPr>
                <w:rFonts w:hint="eastAsia" w:ascii="微软雅黑" w:hAnsi="微软雅黑" w:eastAsia="微软雅黑" w:cs="微软雅黑"/>
                <w:i w:val="0"/>
                <w:iCs w:val="0"/>
                <w:color w:val="000000"/>
                <w:kern w:val="0"/>
                <w:sz w:val="21"/>
                <w:szCs w:val="21"/>
                <w:u w:val="none"/>
                <w:lang w:val="en-US" w:eastAsia="zh-CN" w:bidi="ar"/>
              </w:rPr>
              <w:t>李辉</w:t>
            </w:r>
          </w:p>
        </w:tc>
        <w:tc>
          <w:tcPr>
            <w:tcW w:w="289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微软雅黑" w:hAnsi="微软雅黑" w:eastAsia="微软雅黑" w:cs="微软雅黑"/>
                <w:i w:val="0"/>
                <w:iCs w:val="0"/>
                <w:color w:val="000000"/>
                <w:sz w:val="21"/>
                <w:szCs w:val="21"/>
                <w:u w:val="none"/>
              </w:rPr>
            </w:pPr>
            <w:r>
              <w:rPr>
                <w:rFonts w:hint="eastAsia" w:ascii="微软雅黑" w:hAnsi="微软雅黑" w:eastAsia="微软雅黑" w:cs="微软雅黑"/>
                <w:i w:val="0"/>
                <w:iCs w:val="0"/>
                <w:color w:val="000000"/>
                <w:kern w:val="0"/>
                <w:sz w:val="21"/>
                <w:szCs w:val="21"/>
                <w:u w:val="none"/>
                <w:lang w:val="en-US" w:eastAsia="zh-CN" w:bidi="ar"/>
              </w:rPr>
              <w:t>186-5370-2015</w:t>
            </w:r>
            <w:r>
              <w:rPr>
                <w:rFonts w:hint="eastAsia" w:ascii="微软雅黑" w:hAnsi="微软雅黑" w:eastAsia="微软雅黑" w:cs="微软雅黑"/>
                <w:i w:val="0"/>
                <w:iCs w:val="0"/>
                <w:color w:val="000000"/>
                <w:kern w:val="0"/>
                <w:sz w:val="21"/>
                <w:szCs w:val="21"/>
                <w:u w:val="none"/>
                <w:lang w:val="en-US" w:eastAsia="zh-CN" w:bidi="ar"/>
              </w:rPr>
              <w:br w:type="textWrapping"/>
            </w:r>
            <w:r>
              <w:rPr>
                <w:rFonts w:hint="eastAsia" w:ascii="微软雅黑" w:hAnsi="微软雅黑" w:eastAsia="微软雅黑" w:cs="微软雅黑"/>
                <w:i w:val="0"/>
                <w:iCs w:val="0"/>
                <w:color w:val="000000"/>
                <w:kern w:val="0"/>
                <w:sz w:val="21"/>
                <w:szCs w:val="21"/>
                <w:u w:val="none"/>
                <w:lang w:val="en-US" w:eastAsia="zh-CN" w:bidi="ar"/>
              </w:rPr>
              <w:t>135-8312-5321</w:t>
            </w:r>
          </w:p>
        </w:tc>
        <w:tc>
          <w:tcPr>
            <w:tcW w:w="30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1"/>
                <w:szCs w:val="21"/>
                <w:u w:val="none"/>
              </w:rPr>
            </w:pPr>
          </w:p>
        </w:tc>
      </w:tr>
    </w:tbl>
    <w:p>
      <w:pPr>
        <w:keepNext w:val="0"/>
        <w:keepLines w:val="0"/>
        <w:widowControl/>
        <w:suppressLineNumbers w:val="0"/>
        <w:spacing w:line="360" w:lineRule="auto"/>
        <w:ind w:firstLine="480" w:firstLineChars="200"/>
        <w:jc w:val="left"/>
        <w:rPr>
          <w:rFonts w:hint="eastAsia" w:ascii="宋体" w:hAnsi="宋体" w:eastAsia="宋体" w:cs="宋体"/>
          <w:sz w:val="24"/>
          <w:szCs w:val="24"/>
        </w:rPr>
      </w:pPr>
      <w:r>
        <w:rPr>
          <w:rFonts w:hint="eastAsia" w:ascii="宋体" w:hAnsi="宋体" w:cs="宋体"/>
          <w:color w:val="000000"/>
          <w:kern w:val="0"/>
          <w:sz w:val="24"/>
          <w:szCs w:val="24"/>
          <w:lang w:val="en-US" w:eastAsia="zh-CN" w:bidi="ar"/>
        </w:rPr>
        <w:t>(1)投标人</w:t>
      </w:r>
      <w:r>
        <w:rPr>
          <w:rFonts w:hint="eastAsia" w:ascii="宋体" w:hAnsi="宋体" w:eastAsia="宋体" w:cs="宋体"/>
          <w:color w:val="000000"/>
          <w:kern w:val="0"/>
          <w:sz w:val="24"/>
          <w:szCs w:val="24"/>
          <w:lang w:val="en-US" w:eastAsia="zh-CN" w:bidi="ar"/>
        </w:rPr>
        <w:t xml:space="preserve">应与相关答疑人员充分沟通，理解认可并接受相关技术规范及服务要求。 </w:t>
      </w:r>
    </w:p>
    <w:p>
      <w:pPr>
        <w:keepNext w:val="0"/>
        <w:keepLines w:val="0"/>
        <w:widowControl/>
        <w:suppressLineNumbers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(2)</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 xml:space="preserve">熟悉相关业务后，须准备业务运营方案及相应业务交接、开始运行业务时间等预案。 </w:t>
      </w:r>
    </w:p>
    <w:p>
      <w:pPr>
        <w:keepNext w:val="0"/>
        <w:keepLines w:val="0"/>
        <w:widowControl/>
        <w:suppressLineNumbers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(3)</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应严格执行相关技术质量标准，如果</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未按技术质量标准要求执行，</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应无条件进行整改，所发生的所有费用均由</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承担。如</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所供产品和服务质量存在严重缺陷，导致权属公司产品市场形象受到损害，权属公司有权中止或解除本合同，并由</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 xml:space="preserve">承担违约责任。 </w:t>
      </w:r>
    </w:p>
    <w:p>
      <w:pPr>
        <w:keepNext w:val="0"/>
        <w:keepLines w:val="0"/>
        <w:widowControl/>
        <w:suppressLineNumbers w:val="0"/>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color w:val="000000"/>
          <w:kern w:val="0"/>
          <w:sz w:val="24"/>
          <w:szCs w:val="24"/>
          <w:lang w:val="en-US" w:eastAsia="zh-CN" w:bidi="ar"/>
        </w:rPr>
        <w:t>(4)</w:t>
      </w:r>
      <w:r>
        <w:rPr>
          <w:rFonts w:hint="eastAsia" w:ascii="宋体" w:hAnsi="宋体" w:cs="宋体"/>
          <w:color w:val="000000"/>
          <w:kern w:val="0"/>
          <w:sz w:val="24"/>
          <w:szCs w:val="24"/>
          <w:lang w:val="en-US" w:eastAsia="zh-CN" w:bidi="ar"/>
        </w:rPr>
        <w:t>投标人</w:t>
      </w:r>
      <w:r>
        <w:rPr>
          <w:rFonts w:hint="eastAsia" w:ascii="宋体" w:hAnsi="宋体" w:eastAsia="宋体" w:cs="宋体"/>
          <w:color w:val="000000"/>
          <w:kern w:val="0"/>
          <w:sz w:val="24"/>
          <w:szCs w:val="24"/>
          <w:lang w:val="en-US" w:eastAsia="zh-CN" w:bidi="ar"/>
        </w:rPr>
        <w:t xml:space="preserve">在权属公司所提供的库房内，须严格遵守招标人园区内安全管理制度并自行完善仓库内相应的设备设施（消防器材、安全标识及其他必要设施），对提供的水、电要珍惜使用，杜绝浪费，接受相关监督和考核。 </w:t>
      </w:r>
    </w:p>
    <w:p>
      <w:pPr>
        <w:keepNext w:val="0"/>
        <w:keepLines w:val="0"/>
        <w:widowControl/>
        <w:suppressLineNumbers w:val="0"/>
        <w:spacing w:line="360" w:lineRule="auto"/>
        <w:ind w:firstLine="480" w:firstLineChars="200"/>
        <w:jc w:val="left"/>
        <w:rPr>
          <w:rFonts w:hint="eastAsia" w:ascii="宋体" w:hAnsi="宋体" w:eastAsia="宋体" w:cs="宋体"/>
          <w:sz w:val="24"/>
          <w:szCs w:val="24"/>
        </w:rPr>
      </w:pPr>
      <w:r>
        <w:rPr>
          <w:rFonts w:hint="eastAsia" w:ascii="宋体" w:hAnsi="宋体" w:cs="宋体"/>
          <w:color w:val="000000"/>
          <w:kern w:val="0"/>
          <w:sz w:val="24"/>
          <w:szCs w:val="24"/>
          <w:lang w:val="en-US" w:eastAsia="zh-CN" w:bidi="ar"/>
        </w:rPr>
        <w:t>(5)投标人</w:t>
      </w:r>
      <w:r>
        <w:rPr>
          <w:rFonts w:hint="eastAsia" w:ascii="宋体" w:hAnsi="宋体" w:eastAsia="宋体" w:cs="宋体"/>
          <w:color w:val="000000"/>
          <w:kern w:val="0"/>
          <w:sz w:val="24"/>
          <w:szCs w:val="24"/>
          <w:lang w:val="en-US" w:eastAsia="zh-CN" w:bidi="ar"/>
        </w:rPr>
        <w:t>应充分理解并完全响应</w:t>
      </w:r>
      <w:r>
        <w:rPr>
          <w:rFonts w:hint="eastAsia" w:ascii="宋体" w:hAnsi="宋体" w:cs="宋体"/>
          <w:color w:val="000000"/>
          <w:kern w:val="0"/>
          <w:sz w:val="24"/>
          <w:szCs w:val="24"/>
          <w:lang w:val="en-US" w:eastAsia="zh-CN" w:bidi="ar"/>
        </w:rPr>
        <w:t>重汽</w:t>
      </w:r>
      <w:r>
        <w:rPr>
          <w:rFonts w:hint="eastAsia" w:ascii="宋体" w:hAnsi="宋体" w:eastAsia="宋体" w:cs="宋体"/>
          <w:color w:val="000000"/>
          <w:kern w:val="0"/>
          <w:sz w:val="24"/>
          <w:szCs w:val="24"/>
          <w:lang w:val="en-US" w:eastAsia="zh-CN" w:bidi="ar"/>
        </w:rPr>
        <w:t>集团各权属公司对该承运业务的承运质量和承运时效要求，对所承运车辆、货物的完好性和及时性负全部责任，无法满足承运质量和承运时效要求的，权属公司有权扣除质保金，严重者解除合同并纳入</w:t>
      </w:r>
      <w:r>
        <w:rPr>
          <w:rFonts w:hint="eastAsia" w:ascii="宋体" w:hAnsi="宋体" w:cs="宋体"/>
          <w:color w:val="000000"/>
          <w:kern w:val="0"/>
          <w:sz w:val="24"/>
          <w:szCs w:val="24"/>
          <w:lang w:val="en-US" w:eastAsia="zh-CN" w:bidi="ar"/>
        </w:rPr>
        <w:t>重汽</w:t>
      </w:r>
      <w:r>
        <w:rPr>
          <w:rFonts w:hint="eastAsia" w:ascii="宋体" w:hAnsi="宋体" w:eastAsia="宋体" w:cs="宋体"/>
          <w:color w:val="000000"/>
          <w:kern w:val="0"/>
          <w:sz w:val="24"/>
          <w:szCs w:val="24"/>
          <w:lang w:val="en-US" w:eastAsia="zh-CN" w:bidi="ar"/>
        </w:rPr>
        <w:t xml:space="preserve">集团黑名单； </w:t>
      </w:r>
    </w:p>
    <w:p>
      <w:pPr>
        <w:keepNext w:val="0"/>
        <w:keepLines w:val="0"/>
        <w:widowControl/>
        <w:suppressLineNumbers w:val="0"/>
        <w:spacing w:line="360" w:lineRule="auto"/>
        <w:ind w:firstLine="482" w:firstLineChars="200"/>
        <w:jc w:val="left"/>
        <w:rPr>
          <w:rFonts w:hint="eastAsia" w:ascii="宋体" w:hAnsi="宋体" w:cs="宋体"/>
          <w:color w:val="000000"/>
          <w:sz w:val="24"/>
          <w:szCs w:val="24"/>
        </w:rPr>
      </w:pPr>
      <w:r>
        <w:rPr>
          <w:rFonts w:hint="eastAsia" w:ascii="宋体" w:hAnsi="宋体" w:cs="宋体"/>
          <w:b/>
          <w:bCs/>
          <w:color w:val="FF0000"/>
          <w:kern w:val="0"/>
          <w:sz w:val="24"/>
          <w:szCs w:val="24"/>
          <w:lang w:val="en-US" w:eastAsia="zh-CN" w:bidi="ar"/>
        </w:rPr>
        <w:t>(6)</w:t>
      </w:r>
      <w:r>
        <w:rPr>
          <w:rFonts w:hint="eastAsia" w:ascii="宋体" w:hAnsi="宋体" w:eastAsia="宋体" w:cs="宋体"/>
          <w:b/>
          <w:bCs/>
          <w:color w:val="FF0000"/>
          <w:kern w:val="0"/>
          <w:sz w:val="24"/>
          <w:szCs w:val="24"/>
          <w:lang w:val="en-US" w:eastAsia="zh-CN" w:bidi="ar"/>
        </w:rPr>
        <w:t>对以上如有质疑，请在报价前与</w:t>
      </w:r>
      <w:r>
        <w:rPr>
          <w:rFonts w:hint="eastAsia" w:ascii="宋体" w:hAnsi="宋体" w:cs="宋体"/>
          <w:b/>
          <w:bCs/>
          <w:color w:val="FF0000"/>
          <w:kern w:val="0"/>
          <w:sz w:val="24"/>
          <w:szCs w:val="24"/>
          <w:lang w:val="en-US" w:eastAsia="zh-CN" w:bidi="ar"/>
        </w:rPr>
        <w:t>重汽集团智能物流中心</w:t>
      </w:r>
      <w:r>
        <w:rPr>
          <w:rFonts w:hint="eastAsia" w:ascii="宋体" w:hAnsi="宋体" w:eastAsia="宋体" w:cs="宋体"/>
          <w:b/>
          <w:bCs/>
          <w:color w:val="FF0000"/>
          <w:kern w:val="0"/>
          <w:sz w:val="24"/>
          <w:szCs w:val="24"/>
          <w:lang w:val="en-US" w:eastAsia="zh-CN" w:bidi="ar"/>
        </w:rPr>
        <w:t>联系，报价则视为接受以上规定，并能完全按照各环节要求执行，并认可各环节</w:t>
      </w:r>
      <w:r>
        <w:rPr>
          <w:rFonts w:hint="eastAsia" w:ascii="宋体" w:hAnsi="宋体" w:cs="宋体"/>
          <w:b/>
          <w:bCs/>
          <w:color w:val="FF0000"/>
          <w:kern w:val="0"/>
          <w:sz w:val="24"/>
          <w:szCs w:val="24"/>
          <w:lang w:val="en-US" w:eastAsia="zh-CN" w:bidi="ar"/>
        </w:rPr>
        <w:t>招标</w:t>
      </w:r>
      <w:r>
        <w:rPr>
          <w:rFonts w:hint="eastAsia" w:ascii="宋体" w:hAnsi="宋体" w:eastAsia="宋体" w:cs="宋体"/>
          <w:b/>
          <w:bCs/>
          <w:color w:val="FF0000"/>
          <w:kern w:val="0"/>
          <w:sz w:val="24"/>
          <w:szCs w:val="24"/>
          <w:lang w:val="en-US" w:eastAsia="zh-CN" w:bidi="ar"/>
        </w:rPr>
        <w:t>结果。扰乱</w:t>
      </w:r>
      <w:r>
        <w:rPr>
          <w:rFonts w:hint="eastAsia" w:ascii="宋体" w:hAnsi="宋体" w:cs="宋体"/>
          <w:b/>
          <w:bCs/>
          <w:color w:val="FF0000"/>
          <w:kern w:val="0"/>
          <w:sz w:val="24"/>
          <w:szCs w:val="24"/>
          <w:lang w:val="en-US" w:eastAsia="zh-CN" w:bidi="ar"/>
        </w:rPr>
        <w:t>招标</w:t>
      </w:r>
      <w:r>
        <w:rPr>
          <w:rFonts w:hint="eastAsia" w:ascii="宋体" w:hAnsi="宋体" w:eastAsia="宋体" w:cs="宋体"/>
          <w:b/>
          <w:bCs/>
          <w:color w:val="FF0000"/>
          <w:kern w:val="0"/>
          <w:sz w:val="24"/>
          <w:szCs w:val="24"/>
          <w:lang w:val="en-US" w:eastAsia="zh-CN" w:bidi="ar"/>
        </w:rPr>
        <w:t>流程和</w:t>
      </w:r>
      <w:r>
        <w:rPr>
          <w:rFonts w:hint="eastAsia" w:ascii="宋体" w:hAnsi="宋体" w:cs="宋体"/>
          <w:b/>
          <w:bCs/>
          <w:color w:val="FF0000"/>
          <w:kern w:val="0"/>
          <w:sz w:val="24"/>
          <w:szCs w:val="24"/>
          <w:lang w:val="en-US" w:eastAsia="zh-CN" w:bidi="ar"/>
        </w:rPr>
        <w:t>招标</w:t>
      </w:r>
      <w:r>
        <w:rPr>
          <w:rFonts w:hint="eastAsia" w:ascii="宋体" w:hAnsi="宋体" w:eastAsia="宋体" w:cs="宋体"/>
          <w:b/>
          <w:bCs/>
          <w:color w:val="FF0000"/>
          <w:kern w:val="0"/>
          <w:sz w:val="24"/>
          <w:szCs w:val="24"/>
          <w:lang w:val="en-US" w:eastAsia="zh-CN" w:bidi="ar"/>
        </w:rPr>
        <w:t>秩序的承运单位，将纳入</w:t>
      </w:r>
      <w:r>
        <w:rPr>
          <w:rFonts w:hint="eastAsia" w:ascii="宋体" w:hAnsi="宋体" w:cs="宋体"/>
          <w:b/>
          <w:bCs/>
          <w:color w:val="FF0000"/>
          <w:kern w:val="0"/>
          <w:sz w:val="24"/>
          <w:szCs w:val="24"/>
          <w:lang w:val="en-US" w:eastAsia="zh-CN" w:bidi="ar"/>
        </w:rPr>
        <w:t>重汽</w:t>
      </w:r>
      <w:r>
        <w:rPr>
          <w:rFonts w:hint="eastAsia" w:ascii="宋体" w:hAnsi="宋体" w:eastAsia="宋体" w:cs="宋体"/>
          <w:b/>
          <w:bCs/>
          <w:color w:val="FF0000"/>
          <w:kern w:val="0"/>
          <w:sz w:val="24"/>
          <w:szCs w:val="24"/>
          <w:lang w:val="en-US" w:eastAsia="zh-CN" w:bidi="ar"/>
        </w:rPr>
        <w:t>集团黑名单，终止集团内所有业务</w:t>
      </w:r>
      <w:r>
        <w:rPr>
          <w:rFonts w:hint="eastAsia" w:ascii="宋体" w:hAnsi="宋体" w:cs="宋体"/>
          <w:b/>
          <w:bCs/>
          <w:color w:val="FF0000"/>
          <w:kern w:val="0"/>
          <w:sz w:val="24"/>
          <w:szCs w:val="24"/>
          <w:lang w:val="en-US" w:eastAsia="zh-CN" w:bidi="ar"/>
        </w:rPr>
        <w:t>.</w:t>
      </w:r>
    </w:p>
    <w:p>
      <w:pPr>
        <w:spacing w:line="360" w:lineRule="auto"/>
        <w:ind w:firstLine="480" w:firstLineChars="200"/>
        <w:rPr>
          <w:rFonts w:ascii="宋体" w:hAnsi="宋体" w:cs="宋体"/>
          <w:sz w:val="24"/>
          <w:szCs w:val="24"/>
        </w:rPr>
      </w:pPr>
      <w:r>
        <w:rPr>
          <w:rFonts w:hint="eastAsia" w:ascii="宋体" w:hAnsi="宋体" w:cs="宋体"/>
          <w:color w:val="000000"/>
          <w:sz w:val="24"/>
          <w:szCs w:val="24"/>
        </w:rPr>
        <w:t>2、中国重汽e采通操作咨询</w:t>
      </w:r>
    </w:p>
    <w:p>
      <w:pPr>
        <w:autoSpaceDE w:val="0"/>
        <w:autoSpaceDN w:val="0"/>
        <w:adjustRightInd w:val="0"/>
        <w:snapToGrid w:val="0"/>
        <w:spacing w:line="360" w:lineRule="auto"/>
        <w:ind w:firstLine="480" w:firstLineChars="200"/>
        <w:jc w:val="left"/>
        <w:rPr>
          <w:rFonts w:ascii="宋体" w:hAnsi="宋体" w:cs="宋体"/>
          <w:sz w:val="24"/>
          <w:szCs w:val="24"/>
        </w:rPr>
      </w:pPr>
      <w:r>
        <w:rPr>
          <w:rFonts w:hint="eastAsia" w:ascii="宋体" w:hAnsi="宋体" w:cs="宋体"/>
          <w:sz w:val="24"/>
          <w:szCs w:val="24"/>
        </w:rPr>
        <w:t>联系人：李晓斌        联系电话：17860603455</w:t>
      </w:r>
    </w:p>
    <w:p>
      <w:pPr>
        <w:pStyle w:val="20"/>
        <w:spacing w:line="360" w:lineRule="auto"/>
        <w:ind w:firstLine="480"/>
      </w:pPr>
      <w:r>
        <w:rPr>
          <w:rFonts w:hint="eastAsia" w:ascii="宋体" w:hAnsi="宋体" w:cs="宋体"/>
          <w:sz w:val="24"/>
          <w:szCs w:val="24"/>
        </w:rPr>
        <w:t>3.报名参标网址：</w:t>
      </w:r>
      <w:r>
        <w:rPr>
          <w:rFonts w:hint="eastAsia" w:ascii="宋体" w:hAnsi="宋体" w:cs="宋体"/>
          <w:color w:val="000000"/>
          <w:sz w:val="24"/>
          <w:szCs w:val="24"/>
        </w:rPr>
        <w:t>http://ecaitong.sinotruk.com:8012</w:t>
      </w:r>
    </w:p>
    <w:p>
      <w:pPr>
        <w:pStyle w:val="4"/>
        <w:bidi w:val="0"/>
        <w:ind w:left="576" w:leftChars="0" w:hanging="576" w:firstLineChars="0"/>
        <w:rPr>
          <w:rFonts w:hint="eastAsia" w:ascii="黑体" w:hAnsi="黑体" w:eastAsia="黑体" w:cs="黑体"/>
          <w:sz w:val="28"/>
          <w:szCs w:val="28"/>
        </w:rPr>
      </w:pPr>
      <w:bookmarkStart w:id="99" w:name="_Toc28817"/>
      <w:bookmarkStart w:id="100" w:name="_Toc4987"/>
      <w:bookmarkStart w:id="101" w:name="_Toc8863"/>
      <w:bookmarkStart w:id="102" w:name="_Toc26769"/>
      <w:bookmarkStart w:id="103" w:name="_Toc5930"/>
      <w:bookmarkStart w:id="104" w:name="_Toc29055"/>
      <w:bookmarkStart w:id="105" w:name="_Toc28928"/>
      <w:r>
        <w:rPr>
          <w:rFonts w:hint="eastAsia" w:ascii="黑体" w:hAnsi="黑体" w:eastAsia="黑体" w:cs="黑体"/>
          <w:sz w:val="28"/>
          <w:szCs w:val="28"/>
        </w:rPr>
        <w:t>投标保证金</w:t>
      </w:r>
      <w:bookmarkEnd w:id="99"/>
      <w:bookmarkEnd w:id="100"/>
      <w:bookmarkEnd w:id="101"/>
      <w:bookmarkEnd w:id="102"/>
      <w:bookmarkEnd w:id="103"/>
      <w:bookmarkEnd w:id="104"/>
      <w:bookmarkEnd w:id="105"/>
    </w:p>
    <w:p>
      <w:pPr>
        <w:spacing w:line="360" w:lineRule="auto"/>
        <w:ind w:firstLine="480" w:firstLineChars="200"/>
        <w:rPr>
          <w:rFonts w:ascii="宋体" w:hAnsi="宋体" w:cs="宋体"/>
          <w:sz w:val="24"/>
          <w:szCs w:val="24"/>
        </w:rPr>
      </w:pPr>
      <w:r>
        <w:rPr>
          <w:rFonts w:hint="eastAsia" w:ascii="宋体" w:hAnsi="宋体" w:cs="宋体"/>
          <w:color w:val="000000"/>
          <w:sz w:val="24"/>
          <w:szCs w:val="24"/>
          <w:highlight w:val="none"/>
        </w:rPr>
        <w:t>1.投标人于 202</w:t>
      </w:r>
      <w:r>
        <w:rPr>
          <w:rFonts w:hint="eastAsia" w:ascii="宋体" w:hAnsi="宋体" w:cs="宋体"/>
          <w:color w:val="000000"/>
          <w:sz w:val="24"/>
          <w:szCs w:val="24"/>
          <w:highlight w:val="none"/>
          <w:lang w:val="en-US" w:eastAsia="zh-CN"/>
        </w:rPr>
        <w:t>4</w:t>
      </w:r>
      <w:r>
        <w:rPr>
          <w:rFonts w:hint="eastAsia" w:ascii="宋体" w:hAnsi="宋体" w:cs="宋体"/>
          <w:color w:val="000000"/>
          <w:sz w:val="24"/>
          <w:szCs w:val="24"/>
          <w:highlight w:val="none"/>
        </w:rPr>
        <w:t>年</w:t>
      </w:r>
      <w:r>
        <w:rPr>
          <w:rFonts w:hint="eastAsia" w:ascii="宋体" w:hAnsi="宋体" w:cs="宋体"/>
          <w:color w:val="000000"/>
          <w:sz w:val="24"/>
          <w:szCs w:val="24"/>
          <w:highlight w:val="none"/>
          <w:u w:val="single"/>
        </w:rPr>
        <w:t xml:space="preserve"> </w:t>
      </w:r>
      <w:r>
        <w:rPr>
          <w:rFonts w:hint="eastAsia" w:ascii="宋体" w:hAnsi="宋体" w:cs="宋体"/>
          <w:color w:val="000000"/>
          <w:sz w:val="24"/>
          <w:szCs w:val="24"/>
          <w:highlight w:val="yellow"/>
          <w:u w:val="single"/>
          <w:lang w:val="en-US" w:eastAsia="zh-CN"/>
        </w:rPr>
        <w:t>4</w:t>
      </w:r>
      <w:r>
        <w:rPr>
          <w:rFonts w:hint="eastAsia" w:ascii="宋体" w:hAnsi="宋体" w:cs="宋体"/>
          <w:color w:val="000000"/>
          <w:sz w:val="24"/>
          <w:szCs w:val="24"/>
          <w:highlight w:val="yellow"/>
        </w:rPr>
        <w:t>月</w:t>
      </w:r>
      <w:r>
        <w:rPr>
          <w:rFonts w:hint="eastAsia" w:ascii="宋体" w:hAnsi="宋体" w:cs="宋体"/>
          <w:color w:val="000000"/>
          <w:sz w:val="24"/>
          <w:szCs w:val="24"/>
          <w:highlight w:val="yellow"/>
          <w:lang w:val="en-US" w:eastAsia="zh-CN"/>
        </w:rPr>
        <w:t>15</w:t>
      </w:r>
      <w:r>
        <w:rPr>
          <w:rFonts w:hint="eastAsia" w:ascii="宋体" w:hAnsi="宋体" w:cs="宋体"/>
          <w:color w:val="000000"/>
          <w:sz w:val="24"/>
          <w:szCs w:val="24"/>
          <w:highlight w:val="yellow"/>
        </w:rPr>
        <w:t>日</w:t>
      </w:r>
      <w:r>
        <w:rPr>
          <w:rFonts w:hint="eastAsia" w:ascii="宋体" w:hAnsi="宋体" w:cs="宋体"/>
          <w:color w:val="000000"/>
          <w:sz w:val="24"/>
          <w:szCs w:val="24"/>
          <w:highlight w:val="yellow"/>
          <w:u w:val="single"/>
        </w:rPr>
        <w:t>1</w:t>
      </w:r>
      <w:r>
        <w:rPr>
          <w:rFonts w:hint="eastAsia" w:ascii="宋体" w:hAnsi="宋体" w:cs="宋体"/>
          <w:color w:val="000000"/>
          <w:sz w:val="24"/>
          <w:szCs w:val="24"/>
          <w:highlight w:val="yellow"/>
          <w:u w:val="single"/>
          <w:lang w:val="en-US" w:eastAsia="zh-CN"/>
        </w:rPr>
        <w:t>2</w:t>
      </w:r>
      <w:r>
        <w:rPr>
          <w:rFonts w:hint="eastAsia" w:ascii="宋体" w:hAnsi="宋体" w:cs="宋体"/>
          <w:color w:val="000000"/>
          <w:sz w:val="24"/>
          <w:szCs w:val="24"/>
          <w:highlight w:val="yellow"/>
          <w:u w:val="single"/>
        </w:rPr>
        <w:t>:00</w:t>
      </w:r>
      <w:r>
        <w:rPr>
          <w:rFonts w:hint="eastAsia" w:ascii="宋体" w:hAnsi="宋体" w:cs="宋体"/>
          <w:color w:val="000000"/>
          <w:sz w:val="24"/>
          <w:szCs w:val="24"/>
          <w:highlight w:val="none"/>
        </w:rPr>
        <w:t>之前完成向</w:t>
      </w:r>
      <w:r>
        <w:rPr>
          <w:rFonts w:hint="eastAsia" w:ascii="宋体" w:hAnsi="宋体" w:cs="宋体"/>
          <w:color w:val="000000"/>
          <w:sz w:val="24"/>
          <w:szCs w:val="24"/>
        </w:rPr>
        <w:t>招标人财务部门缴纳人民币</w:t>
      </w:r>
      <w:r>
        <w:rPr>
          <w:rFonts w:hint="eastAsia" w:ascii="宋体" w:hAnsi="宋体" w:cs="宋体"/>
          <w:color w:val="000000"/>
          <w:sz w:val="24"/>
          <w:szCs w:val="24"/>
          <w:highlight w:val="none"/>
          <w:u w:val="single"/>
          <w:lang w:val="en-US" w:eastAsia="zh-CN"/>
        </w:rPr>
        <w:t>2</w:t>
      </w:r>
      <w:r>
        <w:rPr>
          <w:rFonts w:hint="eastAsia" w:ascii="宋体" w:hAnsi="宋体" w:cs="宋体"/>
          <w:color w:val="000000"/>
          <w:sz w:val="24"/>
          <w:szCs w:val="24"/>
          <w:highlight w:val="none"/>
          <w:u w:val="single"/>
        </w:rPr>
        <w:t>000</w:t>
      </w:r>
      <w:r>
        <w:rPr>
          <w:rFonts w:hint="eastAsia" w:ascii="宋体" w:hAnsi="宋体" w:cs="宋体"/>
          <w:color w:val="000000"/>
          <w:sz w:val="24"/>
          <w:szCs w:val="24"/>
          <w:highlight w:val="none"/>
          <w:u w:val="single"/>
          <w:lang w:val="en-US" w:eastAsia="zh-CN"/>
        </w:rPr>
        <w:t>0</w:t>
      </w:r>
      <w:r>
        <w:rPr>
          <w:rFonts w:hint="eastAsia" w:ascii="宋体" w:hAnsi="宋体" w:cs="宋体"/>
          <w:color w:val="000000"/>
          <w:sz w:val="24"/>
          <w:szCs w:val="24"/>
          <w:highlight w:val="none"/>
          <w:u w:val="single"/>
        </w:rPr>
        <w:t xml:space="preserve"> </w:t>
      </w:r>
      <w:r>
        <w:rPr>
          <w:rFonts w:hint="eastAsia" w:ascii="宋体" w:hAnsi="宋体" w:cs="宋体"/>
          <w:color w:val="000000"/>
          <w:sz w:val="24"/>
          <w:szCs w:val="24"/>
          <w:highlight w:val="none"/>
        </w:rPr>
        <w:t>元（</w:t>
      </w:r>
      <w:r>
        <w:rPr>
          <w:rFonts w:hint="eastAsia" w:ascii="宋体" w:hAnsi="宋体" w:cs="宋体"/>
          <w:color w:val="000000"/>
          <w:sz w:val="24"/>
          <w:szCs w:val="24"/>
          <w:highlight w:val="none"/>
          <w:lang w:val="en-US" w:eastAsia="zh-CN"/>
        </w:rPr>
        <w:t>贰</w:t>
      </w:r>
      <w:r>
        <w:rPr>
          <w:rFonts w:hint="eastAsia" w:ascii="宋体" w:hAnsi="宋体" w:cs="宋体"/>
          <w:color w:val="000000"/>
          <w:sz w:val="24"/>
          <w:szCs w:val="24"/>
          <w:highlight w:val="none"/>
        </w:rPr>
        <w:t>万元整）</w:t>
      </w:r>
      <w:r>
        <w:rPr>
          <w:rFonts w:hint="eastAsia" w:ascii="宋体" w:hAnsi="宋体" w:cs="宋体"/>
          <w:color w:val="000000"/>
          <w:sz w:val="24"/>
          <w:szCs w:val="24"/>
        </w:rPr>
        <w:t>，作为投标人本次投标的保证金。</w:t>
      </w:r>
    </w:p>
    <w:p>
      <w:pPr>
        <w:spacing w:line="360" w:lineRule="auto"/>
        <w:ind w:firstLine="480" w:firstLineChars="200"/>
        <w:rPr>
          <w:rFonts w:ascii="宋体" w:hAnsi="宋体" w:cs="宋体"/>
          <w:sz w:val="24"/>
          <w:szCs w:val="24"/>
        </w:rPr>
      </w:pPr>
      <w:r>
        <w:rPr>
          <w:rFonts w:hint="eastAsia" w:ascii="宋体" w:hAnsi="宋体" w:cs="宋体"/>
          <w:color w:val="000000"/>
          <w:sz w:val="24"/>
          <w:szCs w:val="24"/>
        </w:rPr>
        <w:t>2.缴纳方式：基本账户转账。</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 xml:space="preserve">3.接收单位：中国重型汽车集团有限公司 </w:t>
      </w:r>
    </w:p>
    <w:p>
      <w:pPr>
        <w:spacing w:line="360" w:lineRule="auto"/>
        <w:ind w:firstLine="480" w:firstLineChars="200"/>
        <w:rPr>
          <w:rFonts w:hint="eastAsia" w:ascii="宋体" w:hAnsi="宋体" w:cs="宋体"/>
          <w:color w:val="000000"/>
          <w:sz w:val="24"/>
          <w:szCs w:val="24"/>
        </w:rPr>
      </w:pPr>
      <w:r>
        <w:rPr>
          <w:rFonts w:hint="eastAsia" w:ascii="宋体" w:hAnsi="宋体" w:cs="宋体"/>
          <w:color w:val="000000"/>
          <w:sz w:val="24"/>
          <w:szCs w:val="24"/>
        </w:rPr>
        <w:t>4.转账信息：</w:t>
      </w:r>
    </w:p>
    <w:p>
      <w:pPr>
        <w:spacing w:line="360" w:lineRule="auto"/>
        <w:ind w:firstLine="480" w:firstLineChars="200"/>
        <w:rPr>
          <w:rFonts w:ascii="宋体" w:hAnsi="宋体" w:cs="宋体"/>
          <w:color w:val="000000"/>
          <w:sz w:val="24"/>
          <w:szCs w:val="24"/>
          <w:highlight w:val="none"/>
        </w:rPr>
      </w:pPr>
      <w:r>
        <w:rPr>
          <w:rFonts w:hint="eastAsia" w:ascii="宋体" w:hAnsi="宋体" w:cs="宋体"/>
          <w:color w:val="000000"/>
          <w:sz w:val="24"/>
          <w:szCs w:val="24"/>
          <w:highlight w:val="none"/>
        </w:rPr>
        <w:t>开户银行：中国工商银行济南天桥支行</w:t>
      </w:r>
    </w:p>
    <w:p>
      <w:pPr>
        <w:spacing w:line="360" w:lineRule="auto"/>
        <w:ind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 xml:space="preserve">户名：中国重型汽车集团有限公司  </w:t>
      </w:r>
    </w:p>
    <w:p>
      <w:pPr>
        <w:spacing w:line="360" w:lineRule="auto"/>
        <w:ind w:firstLine="480" w:firstLineChars="200"/>
        <w:rPr>
          <w:rFonts w:hint="eastAsia" w:ascii="宋体" w:hAnsi="宋体" w:cs="宋体"/>
          <w:color w:val="000000"/>
          <w:sz w:val="24"/>
          <w:szCs w:val="24"/>
          <w:highlight w:val="none"/>
        </w:rPr>
      </w:pPr>
      <w:r>
        <w:rPr>
          <w:rFonts w:hint="eastAsia" w:ascii="宋体" w:hAnsi="宋体" w:cs="宋体"/>
          <w:color w:val="000000"/>
          <w:sz w:val="24"/>
          <w:szCs w:val="24"/>
          <w:highlight w:val="none"/>
        </w:rPr>
        <w:t xml:space="preserve">账号：1602005019200063284    </w:t>
      </w:r>
    </w:p>
    <w:p>
      <w:pPr>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highlight w:val="none"/>
        </w:rPr>
        <w:t>应</w:t>
      </w:r>
      <w:r>
        <w:rPr>
          <w:rFonts w:hint="eastAsia" w:ascii="宋体" w:hAnsi="宋体" w:cs="宋体"/>
          <w:color w:val="000000"/>
          <w:sz w:val="24"/>
          <w:szCs w:val="24"/>
        </w:rPr>
        <w:t>备注“</w:t>
      </w:r>
      <w:r>
        <w:rPr>
          <w:rFonts w:hint="eastAsia" w:ascii="宋体" w:hAnsi="宋体" w:cs="宋体"/>
          <w:color w:val="000000"/>
          <w:sz w:val="24"/>
          <w:szCs w:val="24"/>
          <w:highlight w:val="none"/>
          <w:lang w:val="en-US" w:eastAsia="zh-CN"/>
        </w:rPr>
        <w:t>济宁NX车型转产卡车公司驾驶室运输项目投标保证金</w:t>
      </w:r>
      <w:r>
        <w:rPr>
          <w:rFonts w:hint="eastAsia" w:ascii="宋体" w:hAnsi="宋体" w:cs="宋体"/>
          <w:color w:val="000000"/>
          <w:sz w:val="24"/>
          <w:szCs w:val="24"/>
        </w:rPr>
        <w:t>”</w:t>
      </w:r>
    </w:p>
    <w:p>
      <w:pPr>
        <w:spacing w:line="360" w:lineRule="auto"/>
        <w:ind w:firstLine="480" w:firstLineChars="200"/>
        <w:rPr>
          <w:rFonts w:ascii="宋体" w:hAnsi="宋体" w:cs="宋体"/>
          <w:sz w:val="24"/>
          <w:szCs w:val="24"/>
        </w:rPr>
      </w:pPr>
      <w:r>
        <w:rPr>
          <w:rFonts w:hint="eastAsia" w:ascii="宋体" w:hAnsi="宋体" w:cs="宋体"/>
          <w:color w:val="000000"/>
          <w:sz w:val="24"/>
          <w:szCs w:val="24"/>
        </w:rPr>
        <w:t>注：投标人应充分考虑银行信息交换时间，由此带来的保证金不能按时到帐的由投标人自行承担。</w:t>
      </w:r>
    </w:p>
    <w:p>
      <w:pPr>
        <w:spacing w:line="360" w:lineRule="auto"/>
        <w:ind w:firstLine="480" w:firstLineChars="200"/>
        <w:rPr>
          <w:rFonts w:ascii="宋体" w:hAnsi="宋体" w:cs="宋体"/>
          <w:sz w:val="24"/>
          <w:szCs w:val="24"/>
          <w:highlight w:val="none"/>
        </w:rPr>
      </w:pPr>
      <w:r>
        <w:rPr>
          <w:rFonts w:hint="eastAsia" w:ascii="宋体" w:hAnsi="宋体" w:cs="宋体"/>
          <w:color w:val="000000"/>
          <w:sz w:val="24"/>
          <w:szCs w:val="24"/>
        </w:rPr>
        <w:t>5.保证金到期为无息退还，未中标</w:t>
      </w:r>
      <w:r>
        <w:rPr>
          <w:rFonts w:hint="eastAsia" w:ascii="宋体" w:hAnsi="宋体" w:cs="宋体"/>
          <w:color w:val="000000"/>
          <w:sz w:val="24"/>
          <w:szCs w:val="24"/>
          <w:lang w:val="en-US" w:eastAsia="zh-CN"/>
        </w:rPr>
        <w:t>单位</w:t>
      </w:r>
      <w:r>
        <w:rPr>
          <w:rFonts w:hint="eastAsia" w:ascii="宋体" w:hAnsi="宋体" w:cs="宋体"/>
          <w:color w:val="000000"/>
          <w:sz w:val="24"/>
          <w:szCs w:val="24"/>
        </w:rPr>
        <w:t>在中标通知书发出后</w:t>
      </w:r>
      <w:r>
        <w:rPr>
          <w:rFonts w:hint="eastAsia" w:ascii="宋体" w:hAnsi="宋体" w:cs="宋体"/>
          <w:color w:val="000000"/>
          <w:sz w:val="24"/>
          <w:szCs w:val="24"/>
          <w:lang w:val="en-US" w:eastAsia="zh-CN"/>
        </w:rPr>
        <w:t>30</w:t>
      </w:r>
      <w:r>
        <w:rPr>
          <w:rFonts w:hint="eastAsia" w:ascii="宋体" w:hAnsi="宋体" w:cs="宋体"/>
          <w:color w:val="000000"/>
          <w:sz w:val="24"/>
          <w:szCs w:val="24"/>
        </w:rPr>
        <w:t>个工作日内，财务部门退还投标保证金；中标</w:t>
      </w:r>
      <w:r>
        <w:rPr>
          <w:rFonts w:hint="eastAsia" w:ascii="宋体" w:hAnsi="宋体" w:cs="宋体"/>
          <w:color w:val="000000"/>
          <w:sz w:val="24"/>
          <w:szCs w:val="24"/>
          <w:lang w:val="en-US" w:eastAsia="zh-CN"/>
        </w:rPr>
        <w:t>单位</w:t>
      </w:r>
      <w:r>
        <w:rPr>
          <w:rFonts w:hint="eastAsia" w:ascii="宋体" w:hAnsi="宋体" w:cs="宋体"/>
          <w:color w:val="000000"/>
          <w:sz w:val="24"/>
          <w:szCs w:val="24"/>
        </w:rPr>
        <w:t>在采购合同签订后</w:t>
      </w:r>
      <w:r>
        <w:rPr>
          <w:rFonts w:hint="eastAsia" w:ascii="宋体" w:hAnsi="宋体" w:cs="宋体"/>
          <w:color w:val="000000"/>
          <w:sz w:val="24"/>
          <w:szCs w:val="24"/>
          <w:lang w:val="en-US" w:eastAsia="zh-CN"/>
        </w:rPr>
        <w:t>30</w:t>
      </w:r>
      <w:r>
        <w:rPr>
          <w:rFonts w:hint="eastAsia" w:ascii="宋体" w:hAnsi="宋体" w:cs="宋体"/>
          <w:color w:val="000000"/>
          <w:sz w:val="24"/>
          <w:szCs w:val="24"/>
        </w:rPr>
        <w:t>个工作日内退还投标保证</w:t>
      </w:r>
      <w:r>
        <w:rPr>
          <w:rFonts w:hint="eastAsia" w:ascii="宋体" w:hAnsi="宋体" w:cs="宋体"/>
          <w:color w:val="000000"/>
          <w:sz w:val="24"/>
          <w:szCs w:val="24"/>
          <w:highlight w:val="none"/>
        </w:rPr>
        <w:t>金</w:t>
      </w:r>
      <w:r>
        <w:rPr>
          <w:rFonts w:hint="eastAsia" w:ascii="宋体" w:hAnsi="宋体" w:cs="宋体"/>
          <w:color w:val="000000"/>
          <w:sz w:val="24"/>
          <w:szCs w:val="24"/>
          <w:highlight w:val="none"/>
          <w:lang w:eastAsia="zh-CN"/>
        </w:rPr>
        <w:t>，恶意竞价、中标后拒绝履约</w:t>
      </w:r>
      <w:r>
        <w:rPr>
          <w:rFonts w:hint="eastAsia" w:ascii="宋体" w:hAnsi="宋体" w:cs="宋体"/>
          <w:color w:val="000000"/>
          <w:sz w:val="24"/>
          <w:szCs w:val="24"/>
          <w:highlight w:val="none"/>
          <w:lang w:val="en-US" w:eastAsia="zh-CN"/>
        </w:rPr>
        <w:t>的扣除全部投标保证金，</w:t>
      </w:r>
      <w:r>
        <w:rPr>
          <w:rFonts w:hint="eastAsia" w:ascii="宋体" w:hAnsi="宋体" w:cs="宋体"/>
          <w:color w:val="000000"/>
          <w:sz w:val="24"/>
          <w:szCs w:val="24"/>
          <w:highlight w:val="none"/>
          <w:lang w:eastAsia="zh-CN"/>
        </w:rPr>
        <w:t>履约后又申请退出的扣除</w:t>
      </w:r>
      <w:r>
        <w:rPr>
          <w:rFonts w:hint="eastAsia" w:ascii="宋体" w:hAnsi="宋体" w:cs="宋体"/>
          <w:color w:val="000000"/>
          <w:sz w:val="24"/>
          <w:szCs w:val="24"/>
          <w:highlight w:val="none"/>
          <w:lang w:val="en-US" w:eastAsia="zh-CN"/>
        </w:rPr>
        <w:t>全部履约保证金，同时其所有承运线路必须同步退出</w:t>
      </w:r>
      <w:r>
        <w:rPr>
          <w:rFonts w:hint="eastAsia" w:ascii="宋体" w:hAnsi="宋体" w:cs="宋体"/>
          <w:color w:val="000000"/>
          <w:sz w:val="24"/>
          <w:szCs w:val="24"/>
          <w:highlight w:val="none"/>
          <w:lang w:eastAsia="zh-CN"/>
        </w:rPr>
        <w:t>。</w:t>
      </w:r>
      <w:r>
        <w:rPr>
          <w:rFonts w:hint="eastAsia" w:ascii="宋体" w:hAnsi="宋体" w:cs="宋体"/>
          <w:color w:val="000000"/>
          <w:sz w:val="24"/>
          <w:szCs w:val="24"/>
          <w:highlight w:val="none"/>
          <w:lang w:val="en-US" w:eastAsia="zh-CN"/>
        </w:rPr>
        <w:t>投标人须于招标人中标结果发出三日内与招标人指定联系人沟通合同签订事宜，二十日内完成合同签订，并应当按照合同约定的履约责任，于合同签订前向相关权属公司（业务单位）缴纳履约保证金</w:t>
      </w:r>
      <w:r>
        <w:rPr>
          <w:rFonts w:hint="eastAsia" w:ascii="宋体" w:hAnsi="宋体" w:cs="宋体"/>
          <w:color w:val="000000"/>
          <w:sz w:val="24"/>
          <w:szCs w:val="24"/>
          <w:highlight w:val="none"/>
        </w:rPr>
        <w:t>，</w:t>
      </w:r>
      <w:r>
        <w:rPr>
          <w:rFonts w:hint="eastAsia" w:ascii="宋体" w:hAnsi="宋体" w:cs="宋体"/>
          <w:color w:val="000000"/>
          <w:sz w:val="24"/>
          <w:szCs w:val="24"/>
          <w:highlight w:val="none"/>
          <w:lang w:val="en-US" w:eastAsia="zh-CN"/>
        </w:rPr>
        <w:t>否则视为违约，</w:t>
      </w:r>
      <w:r>
        <w:rPr>
          <w:rFonts w:hint="eastAsia" w:ascii="宋体" w:hAnsi="宋体" w:cs="宋体"/>
          <w:color w:val="000000"/>
          <w:sz w:val="24"/>
          <w:szCs w:val="24"/>
          <w:highlight w:val="none"/>
        </w:rPr>
        <w:t>保证金不予退回。</w:t>
      </w:r>
    </w:p>
    <w:p>
      <w:r>
        <w:rPr>
          <w:rFonts w:hint="eastAsia" w:ascii="宋体" w:hAnsi="宋体" w:cs="宋体"/>
          <w:color w:val="000000"/>
          <w:sz w:val="24"/>
          <w:szCs w:val="24"/>
          <w:highlight w:val="none"/>
        </w:rPr>
        <w:t>6.履约保证金：</w:t>
      </w:r>
      <w:r>
        <w:rPr>
          <w:rFonts w:hint="eastAsia" w:ascii="宋体" w:hAnsi="宋体" w:cs="宋体"/>
          <w:color w:val="000000"/>
          <w:sz w:val="24"/>
          <w:szCs w:val="24"/>
          <w:highlight w:val="none"/>
          <w:lang w:val="en-US" w:eastAsia="zh-CN"/>
        </w:rPr>
        <w:t>标的额的 5%，最多不超过 200 万元。</w:t>
      </w:r>
    </w:p>
    <w:bookmarkEnd w:id="12"/>
    <w:bookmarkEnd w:id="13"/>
    <w:bookmarkEnd w:id="14"/>
    <w:p>
      <w:pPr>
        <w:widowControl w:val="0"/>
        <w:autoSpaceDE w:val="0"/>
        <w:autoSpaceDN w:val="0"/>
        <w:snapToGrid w:val="0"/>
        <w:spacing w:before="240" w:after="60" w:line="276" w:lineRule="auto"/>
        <w:outlineLvl w:val="0"/>
        <w:rPr>
          <w:rFonts w:hint="eastAsia" w:ascii="黑体" w:hAnsi="黑体" w:eastAsia="黑体"/>
          <w:bCs/>
          <w:sz w:val="32"/>
          <w:szCs w:val="32"/>
          <w:lang w:val="zh-CN" w:bidi="zh-CN"/>
        </w:rPr>
      </w:pPr>
    </w:p>
    <w:p>
      <w:pPr>
        <w:widowControl w:val="0"/>
        <w:autoSpaceDE w:val="0"/>
        <w:autoSpaceDN w:val="0"/>
        <w:snapToGrid w:val="0"/>
        <w:spacing w:before="240" w:after="60" w:line="276" w:lineRule="auto"/>
        <w:outlineLvl w:val="0"/>
        <w:rPr>
          <w:rFonts w:hint="eastAsia" w:ascii="黑体" w:hAnsi="黑体" w:eastAsia="黑体"/>
          <w:bCs/>
          <w:sz w:val="32"/>
          <w:szCs w:val="32"/>
          <w:lang w:val="zh-CN" w:bidi="zh-CN"/>
        </w:rPr>
      </w:pPr>
    </w:p>
    <w:p>
      <w:pPr>
        <w:widowControl w:val="0"/>
        <w:autoSpaceDE w:val="0"/>
        <w:autoSpaceDN w:val="0"/>
        <w:snapToGrid w:val="0"/>
        <w:spacing w:before="240" w:after="60" w:line="276" w:lineRule="auto"/>
        <w:outlineLvl w:val="0"/>
        <w:rPr>
          <w:rFonts w:hint="eastAsia" w:ascii="黑体" w:hAnsi="黑体" w:eastAsia="黑体"/>
          <w:bCs/>
          <w:sz w:val="32"/>
          <w:szCs w:val="32"/>
          <w:lang w:val="zh-CN" w:bidi="zh-CN"/>
        </w:rPr>
      </w:pPr>
    </w:p>
    <w:p>
      <w:pPr>
        <w:widowControl w:val="0"/>
        <w:autoSpaceDE w:val="0"/>
        <w:autoSpaceDN w:val="0"/>
        <w:snapToGrid w:val="0"/>
        <w:spacing w:before="240" w:after="60" w:line="276" w:lineRule="auto"/>
        <w:outlineLvl w:val="0"/>
        <w:rPr>
          <w:rFonts w:ascii="黑体" w:hAnsi="黑体" w:eastAsia="黑体"/>
          <w:b/>
          <w:bCs/>
          <w:sz w:val="32"/>
          <w:szCs w:val="32"/>
          <w:lang w:val="zh-CN" w:bidi="zh-CN"/>
        </w:rPr>
      </w:pPr>
      <w:bookmarkStart w:id="107" w:name="_GoBack"/>
      <w:bookmarkEnd w:id="107"/>
      <w:r>
        <w:rPr>
          <w:rFonts w:hint="eastAsia" w:ascii="黑体" w:hAnsi="黑体" w:eastAsia="黑体"/>
          <w:bCs/>
          <w:sz w:val="32"/>
          <w:szCs w:val="32"/>
          <w:lang w:val="zh-CN" w:bidi="zh-CN"/>
        </w:rPr>
        <w:t>附件：E采通</w:t>
      </w:r>
      <w:r>
        <w:rPr>
          <w:rFonts w:ascii="黑体" w:hAnsi="黑体" w:eastAsia="黑体"/>
          <w:bCs/>
          <w:sz w:val="32"/>
          <w:szCs w:val="32"/>
          <w:lang w:val="zh-CN" w:bidi="zh-CN"/>
        </w:rPr>
        <w:t>操作手册</w:t>
      </w:r>
    </w:p>
    <w:p>
      <w:pPr>
        <w:keepNext/>
        <w:keepLines/>
        <w:widowControl w:val="0"/>
        <w:spacing w:before="280" w:after="290" w:line="360" w:lineRule="auto"/>
        <w:ind w:left="420" w:leftChars="200"/>
        <w:jc w:val="both"/>
        <w:outlineLvl w:val="3"/>
        <w:rPr>
          <w:rFonts w:hAnsi="等线 Light" w:cs="Times New Roman"/>
          <w:b/>
          <w:bCs/>
          <w:kern w:val="2"/>
          <w:sz w:val="28"/>
          <w:szCs w:val="28"/>
        </w:rPr>
      </w:pPr>
      <w:r>
        <w:rPr>
          <w:rFonts w:hAnsi="等线 Light" w:cs="Times New Roman"/>
          <w:b/>
          <w:bCs/>
          <w:kern w:val="2"/>
          <w:sz w:val="28"/>
          <w:szCs w:val="28"/>
        </w:rPr>
        <w:t>注册</w:t>
      </w:r>
      <w:r>
        <w:rPr>
          <w:rFonts w:hint="eastAsia" w:hAnsi="等线 Light" w:cs="Times New Roman"/>
          <w:b/>
          <w:bCs/>
          <w:kern w:val="2"/>
          <w:sz w:val="28"/>
          <w:szCs w:val="28"/>
        </w:rPr>
        <w:t>账号</w:t>
      </w:r>
    </w:p>
    <w:p>
      <w:pPr>
        <w:widowControl w:val="0"/>
        <w:spacing w:line="360" w:lineRule="auto"/>
        <w:ind w:firstLine="442" w:firstLineChars="200"/>
        <w:jc w:val="both"/>
        <w:rPr>
          <w:rFonts w:ascii="Times New Roman" w:hAnsi="Times New Roman" w:cs="Times New Roman"/>
          <w:b/>
          <w:kern w:val="2"/>
          <w:sz w:val="22"/>
          <w:szCs w:val="20"/>
        </w:rPr>
      </w:pPr>
      <w:r>
        <w:rPr>
          <w:rFonts w:hint="eastAsia" w:ascii="Times New Roman" w:hAnsi="Times New Roman" w:cs="Times New Roman"/>
          <w:b/>
          <w:kern w:val="2"/>
          <w:sz w:val="22"/>
          <w:szCs w:val="20"/>
        </w:rPr>
        <w:t>1、浏览器中输入地址：</w:t>
      </w:r>
      <w:r>
        <w:rPr>
          <w:rFonts w:ascii="Times New Roman" w:hAnsi="Times New Roman" w:cs="Times New Roman"/>
          <w:b/>
          <w:kern w:val="2"/>
          <w:sz w:val="22"/>
          <w:szCs w:val="20"/>
        </w:rPr>
        <w:fldChar w:fldCharType="begin"/>
      </w:r>
      <w:r>
        <w:rPr>
          <w:rFonts w:ascii="Times New Roman" w:hAnsi="Times New Roman" w:cs="Times New Roman"/>
          <w:b/>
          <w:kern w:val="2"/>
          <w:sz w:val="22"/>
          <w:szCs w:val="20"/>
        </w:rPr>
        <w:instrText xml:space="preserve"> HYPERLINK "http://ecaitong.sinotruk.com:8012/#/login normalLink /tdkey d38o9f /tdfe -10 /tdfu http:/ecaitong.sinotruk.com:8012/" \l "/login /tdlt inline" </w:instrText>
      </w:r>
      <w:r>
        <w:rPr>
          <w:rFonts w:ascii="Times New Roman" w:hAnsi="Times New Roman" w:cs="Times New Roman"/>
          <w:b/>
          <w:kern w:val="2"/>
          <w:sz w:val="22"/>
          <w:szCs w:val="20"/>
        </w:rPr>
        <w:fldChar w:fldCharType="separate"/>
      </w:r>
      <w:r>
        <w:rPr>
          <w:rFonts w:ascii="Times New Roman" w:hAnsi="Times New Roman" w:cs="Times New Roman"/>
          <w:b/>
          <w:kern w:val="2"/>
          <w:sz w:val="22"/>
          <w:szCs w:val="20"/>
        </w:rPr>
        <w:t>http://ecaitong.sinotruk.com:8012/#/login</w:t>
      </w:r>
      <w:r>
        <w:rPr>
          <w:rFonts w:ascii="Times New Roman" w:hAnsi="Times New Roman" w:cs="Times New Roman"/>
          <w:b/>
          <w:kern w:val="2"/>
          <w:sz w:val="22"/>
          <w:szCs w:val="20"/>
        </w:rPr>
        <w:fldChar w:fldCharType="end"/>
      </w:r>
      <w:r>
        <w:rPr>
          <w:rFonts w:hint="eastAsia" w:ascii="Times New Roman" w:hAnsi="Times New Roman" w:cs="Times New Roman"/>
          <w:b/>
          <w:kern w:val="2"/>
          <w:sz w:val="22"/>
          <w:szCs w:val="20"/>
        </w:rPr>
        <w:t>，点击立即注册。</w:t>
      </w:r>
    </w:p>
    <w:p>
      <w:pPr>
        <w:widowControl w:val="0"/>
        <w:snapToGrid w:val="0"/>
        <w:spacing w:line="360" w:lineRule="auto"/>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836285" cy="2698115"/>
            <wp:effectExtent l="0" t="0" r="5715" b="6985"/>
            <wp:docPr id="9" name="图片 1"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descr="descript"/>
                    <pic:cNvPicPr>
                      <a:picLocks noChangeAspect="1"/>
                    </pic:cNvPicPr>
                  </pic:nvPicPr>
                  <pic:blipFill>
                    <a:blip r:embed="rId8"/>
                    <a:stretch>
                      <a:fillRect/>
                    </a:stretch>
                  </pic:blipFill>
                  <pic:spPr>
                    <a:xfrm>
                      <a:off x="0" y="0"/>
                      <a:ext cx="5836285" cy="2698115"/>
                    </a:xfrm>
                    <a:prstGeom prst="rect">
                      <a:avLst/>
                    </a:prstGeom>
                    <a:noFill/>
                    <a:ln>
                      <a:noFill/>
                    </a:ln>
                  </pic:spPr>
                </pic:pic>
              </a:graphicData>
            </a:graphic>
          </wp:inline>
        </w:drawing>
      </w:r>
    </w:p>
    <w:p>
      <w:pPr>
        <w:widowControl w:val="0"/>
        <w:spacing w:line="360" w:lineRule="auto"/>
        <w:ind w:firstLine="442" w:firstLineChars="200"/>
        <w:jc w:val="both"/>
        <w:rPr>
          <w:rFonts w:ascii="Times New Roman" w:hAnsi="Times New Roman" w:cs="Times New Roman"/>
          <w:b/>
          <w:kern w:val="2"/>
          <w:sz w:val="22"/>
          <w:szCs w:val="20"/>
        </w:rPr>
      </w:pPr>
      <w:r>
        <w:rPr>
          <w:rFonts w:ascii="Times New Roman" w:hAnsi="Times New Roman" w:cs="Times New Roman"/>
          <w:b/>
          <w:kern w:val="2"/>
          <w:sz w:val="22"/>
          <w:szCs w:val="20"/>
        </w:rPr>
        <w:t xml:space="preserve">2.     </w:t>
      </w:r>
      <w:r>
        <w:rPr>
          <w:rFonts w:hint="eastAsia" w:ascii="Times New Roman" w:hAnsi="Times New Roman" w:cs="Times New Roman"/>
          <w:b/>
          <w:kern w:val="2"/>
          <w:sz w:val="22"/>
          <w:szCs w:val="20"/>
        </w:rPr>
        <w:t>填写手机号码（没有注册过的）</w:t>
      </w:r>
    </w:p>
    <w:p>
      <w:pPr>
        <w:widowControl w:val="0"/>
        <w:snapToGrid w:val="0"/>
        <w:spacing w:line="360" w:lineRule="auto"/>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135880" cy="2461260"/>
            <wp:effectExtent l="0" t="0" r="7620" b="2540"/>
            <wp:docPr id="8" name="图片 2"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descr="descript"/>
                    <pic:cNvPicPr>
                      <a:picLocks noChangeAspect="1"/>
                    </pic:cNvPicPr>
                  </pic:nvPicPr>
                  <pic:blipFill>
                    <a:blip r:embed="rId9"/>
                    <a:stretch>
                      <a:fillRect/>
                    </a:stretch>
                  </pic:blipFill>
                  <pic:spPr>
                    <a:xfrm>
                      <a:off x="0" y="0"/>
                      <a:ext cx="5135880" cy="2461260"/>
                    </a:xfrm>
                    <a:prstGeom prst="rect">
                      <a:avLst/>
                    </a:prstGeom>
                    <a:noFill/>
                    <a:ln>
                      <a:noFill/>
                    </a:ln>
                  </pic:spPr>
                </pic:pic>
              </a:graphicData>
            </a:graphic>
          </wp:inline>
        </w:drawing>
      </w:r>
    </w:p>
    <w:p>
      <w:pPr>
        <w:widowControl w:val="0"/>
        <w:spacing w:line="360" w:lineRule="auto"/>
        <w:ind w:firstLine="442" w:firstLineChars="200"/>
        <w:jc w:val="both"/>
        <w:rPr>
          <w:rFonts w:ascii="Times New Roman" w:hAnsi="Times New Roman" w:cs="Times New Roman"/>
          <w:b/>
          <w:kern w:val="2"/>
          <w:sz w:val="22"/>
          <w:szCs w:val="20"/>
        </w:rPr>
      </w:pPr>
      <w:r>
        <w:rPr>
          <w:rFonts w:ascii="Times New Roman" w:hAnsi="Times New Roman" w:cs="Times New Roman"/>
          <w:b/>
          <w:kern w:val="2"/>
          <w:sz w:val="22"/>
          <w:szCs w:val="20"/>
        </w:rPr>
        <w:t xml:space="preserve">3.     </w:t>
      </w:r>
      <w:r>
        <w:rPr>
          <w:rFonts w:hint="eastAsia" w:ascii="Times New Roman" w:hAnsi="Times New Roman" w:cs="Times New Roman"/>
          <w:b/>
          <w:kern w:val="2"/>
          <w:sz w:val="22"/>
          <w:szCs w:val="20"/>
        </w:rPr>
        <w:t>注册成功登录这个手机号码的账号进入系统，点击供应商注册</w:t>
      </w:r>
    </w:p>
    <w:p>
      <w:pPr>
        <w:widowControl w:val="0"/>
        <w:snapToGrid w:val="0"/>
        <w:spacing w:line="360" w:lineRule="auto"/>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342255" cy="2661920"/>
            <wp:effectExtent l="0" t="0" r="4445" b="5080"/>
            <wp:docPr id="7" name="图片 3"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3" descr="descript"/>
                    <pic:cNvPicPr>
                      <a:picLocks noChangeAspect="1"/>
                    </pic:cNvPicPr>
                  </pic:nvPicPr>
                  <pic:blipFill>
                    <a:blip r:embed="rId10"/>
                    <a:stretch>
                      <a:fillRect/>
                    </a:stretch>
                  </pic:blipFill>
                  <pic:spPr>
                    <a:xfrm>
                      <a:off x="0" y="0"/>
                      <a:ext cx="5342255" cy="2661920"/>
                    </a:xfrm>
                    <a:prstGeom prst="rect">
                      <a:avLst/>
                    </a:prstGeom>
                    <a:noFill/>
                    <a:ln>
                      <a:noFill/>
                    </a:ln>
                  </pic:spPr>
                </pic:pic>
              </a:graphicData>
            </a:graphic>
          </wp:inline>
        </w:drawing>
      </w:r>
    </w:p>
    <w:p>
      <w:pPr>
        <w:widowControl w:val="0"/>
        <w:spacing w:line="360" w:lineRule="auto"/>
        <w:ind w:firstLine="442" w:firstLineChars="200"/>
        <w:jc w:val="both"/>
        <w:rPr>
          <w:rFonts w:ascii="Times New Roman" w:hAnsi="Times New Roman" w:cs="Times New Roman"/>
          <w:b/>
          <w:kern w:val="2"/>
          <w:sz w:val="22"/>
          <w:szCs w:val="20"/>
        </w:rPr>
      </w:pPr>
      <w:r>
        <w:rPr>
          <w:rFonts w:ascii="Times New Roman" w:hAnsi="Times New Roman" w:cs="Times New Roman"/>
          <w:b/>
          <w:kern w:val="2"/>
          <w:sz w:val="22"/>
          <w:szCs w:val="20"/>
        </w:rPr>
        <w:t xml:space="preserve">4.     </w:t>
      </w:r>
      <w:r>
        <w:rPr>
          <w:rFonts w:hint="eastAsia" w:ascii="Times New Roman" w:hAnsi="Times New Roman" w:cs="Times New Roman"/>
          <w:b/>
          <w:kern w:val="2"/>
          <w:sz w:val="22"/>
          <w:szCs w:val="20"/>
        </w:rPr>
        <w:t>点击新增</w:t>
      </w:r>
    </w:p>
    <w:p>
      <w:pPr>
        <w:widowControl w:val="0"/>
        <w:snapToGrid w:val="0"/>
        <w:spacing w:line="360" w:lineRule="auto"/>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6910" cy="2851785"/>
            <wp:effectExtent l="0" t="0" r="8890" b="5715"/>
            <wp:docPr id="18" name="图片 4"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4" descr="descript"/>
                    <pic:cNvPicPr>
                      <a:picLocks noChangeAspect="1"/>
                    </pic:cNvPicPr>
                  </pic:nvPicPr>
                  <pic:blipFill>
                    <a:blip r:embed="rId11"/>
                    <a:stretch>
                      <a:fillRect/>
                    </a:stretch>
                  </pic:blipFill>
                  <pic:spPr>
                    <a:xfrm>
                      <a:off x="0" y="0"/>
                      <a:ext cx="5756910" cy="2851785"/>
                    </a:xfrm>
                    <a:prstGeom prst="rect">
                      <a:avLst/>
                    </a:prstGeom>
                    <a:noFill/>
                    <a:ln>
                      <a:noFill/>
                    </a:ln>
                  </pic:spPr>
                </pic:pic>
              </a:graphicData>
            </a:graphic>
          </wp:inline>
        </w:drawing>
      </w:r>
    </w:p>
    <w:p>
      <w:pPr>
        <w:widowControl w:val="0"/>
        <w:spacing w:line="360" w:lineRule="auto"/>
        <w:ind w:firstLine="442" w:firstLineChars="200"/>
        <w:jc w:val="both"/>
        <w:rPr>
          <w:rFonts w:ascii="Times New Roman" w:hAnsi="Times New Roman" w:cs="Times New Roman"/>
          <w:b/>
          <w:kern w:val="2"/>
          <w:sz w:val="22"/>
          <w:szCs w:val="20"/>
        </w:rPr>
      </w:pPr>
      <w:r>
        <w:rPr>
          <w:rFonts w:ascii="Times New Roman" w:hAnsi="Times New Roman" w:cs="Times New Roman"/>
          <w:b/>
          <w:kern w:val="2"/>
          <w:sz w:val="22"/>
          <w:szCs w:val="20"/>
        </w:rPr>
        <w:t xml:space="preserve">5 </w:t>
      </w:r>
      <w:r>
        <w:rPr>
          <w:rFonts w:hint="eastAsia" w:ascii="Times New Roman" w:hAnsi="Times New Roman" w:cs="Times New Roman"/>
          <w:b/>
          <w:kern w:val="2"/>
          <w:sz w:val="22"/>
          <w:szCs w:val="20"/>
        </w:rPr>
        <w:t>按要求填写所有信息，注意非生产类要填写合作单位，选择智能物流中心，最后提交审批</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kern w:val="2"/>
          <w:sz w:val="21"/>
          <w:szCs w:val="20"/>
        </w:rPr>
        <w:t>统一社会信用代码字段，是供应商的唯一标识字段，没有校验规则，如果系统报统一社会信用代码重复则说明此供应商已经在</w:t>
      </w:r>
      <w:r>
        <w:rPr>
          <w:rFonts w:ascii="Times New Roman" w:hAnsi="Times New Roman" w:cs="Times New Roman"/>
          <w:kern w:val="2"/>
          <w:sz w:val="21"/>
          <w:szCs w:val="20"/>
        </w:rPr>
        <w:t>e</w:t>
      </w:r>
      <w:r>
        <w:rPr>
          <w:rFonts w:hint="eastAsia" w:ascii="Times New Roman" w:hAnsi="Times New Roman" w:cs="Times New Roman"/>
          <w:kern w:val="2"/>
          <w:sz w:val="21"/>
          <w:szCs w:val="20"/>
        </w:rPr>
        <w:t>采通内存在，请咨询对应的采购工程师账号密码。</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kern w:val="2"/>
          <w:sz w:val="21"/>
          <w:szCs w:val="20"/>
        </w:rPr>
        <w:t>采购形式编号</w:t>
      </w:r>
      <w:r>
        <w:rPr>
          <w:rFonts w:ascii="Times New Roman" w:hAnsi="Times New Roman" w:cs="Times New Roman"/>
          <w:kern w:val="2"/>
          <w:sz w:val="21"/>
          <w:szCs w:val="20"/>
        </w:rPr>
        <w:t>(</w:t>
      </w:r>
      <w:r>
        <w:rPr>
          <w:rFonts w:hint="eastAsia" w:ascii="Times New Roman" w:hAnsi="Times New Roman" w:cs="Times New Roman"/>
          <w:kern w:val="2"/>
          <w:sz w:val="21"/>
          <w:szCs w:val="20"/>
        </w:rPr>
        <w:t>非生产类必填</w:t>
      </w:r>
      <w:r>
        <w:rPr>
          <w:rFonts w:ascii="Times New Roman" w:hAnsi="Times New Roman" w:cs="Times New Roman"/>
          <w:kern w:val="2"/>
          <w:sz w:val="21"/>
          <w:szCs w:val="20"/>
        </w:rPr>
        <w:t>)</w:t>
      </w:r>
      <w:r>
        <w:rPr>
          <w:rFonts w:hint="eastAsia" w:ascii="Times New Roman" w:hAnsi="Times New Roman" w:cs="Times New Roman"/>
          <w:kern w:val="2"/>
          <w:sz w:val="21"/>
          <w:szCs w:val="20"/>
        </w:rPr>
        <w:t>和投标项目名称</w:t>
      </w:r>
      <w:r>
        <w:rPr>
          <w:rFonts w:ascii="Times New Roman" w:hAnsi="Times New Roman" w:cs="Times New Roman"/>
          <w:kern w:val="2"/>
          <w:sz w:val="21"/>
          <w:szCs w:val="20"/>
        </w:rPr>
        <w:t>(</w:t>
      </w:r>
      <w:r>
        <w:rPr>
          <w:rFonts w:hint="eastAsia" w:ascii="Times New Roman" w:hAnsi="Times New Roman" w:cs="Times New Roman"/>
          <w:kern w:val="2"/>
          <w:sz w:val="21"/>
          <w:szCs w:val="20"/>
        </w:rPr>
        <w:t>非生产类必填</w:t>
      </w:r>
      <w:r>
        <w:rPr>
          <w:rFonts w:ascii="Times New Roman" w:hAnsi="Times New Roman" w:cs="Times New Roman"/>
          <w:kern w:val="2"/>
          <w:sz w:val="21"/>
          <w:szCs w:val="20"/>
        </w:rPr>
        <w:t>)</w:t>
      </w:r>
      <w:r>
        <w:rPr>
          <w:rFonts w:hint="eastAsia" w:ascii="Times New Roman" w:hAnsi="Times New Roman" w:cs="Times New Roman"/>
          <w:kern w:val="2"/>
          <w:sz w:val="21"/>
          <w:szCs w:val="20"/>
        </w:rPr>
        <w:t>、近三年财务指标情况，对于非生产类供应商都是必填项，对于生产类供应商不是必填项。</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bCs/>
          <w:kern w:val="2"/>
          <w:sz w:val="21"/>
          <w:szCs w:val="20"/>
        </w:rPr>
        <w:t>配套能力：此字段需要仔细选择供应商的供货类别数据，如果不确定请先联系</w:t>
      </w:r>
      <w:r>
        <w:rPr>
          <w:rFonts w:hint="eastAsia" w:ascii="Times New Roman" w:hAnsi="Times New Roman" w:cs="Times New Roman"/>
          <w:bCs/>
          <w:kern w:val="2"/>
          <w:sz w:val="21"/>
          <w:szCs w:val="20"/>
          <w:highlight w:val="yellow"/>
        </w:rPr>
        <w:t>重汽内部的采购工程师咨询之后再选择填写</w:t>
      </w:r>
      <w:r>
        <w:rPr>
          <w:rFonts w:hint="eastAsia" w:ascii="Times New Roman" w:hAnsi="Times New Roman" w:cs="Times New Roman"/>
          <w:bCs/>
          <w:kern w:val="2"/>
          <w:sz w:val="21"/>
          <w:szCs w:val="20"/>
        </w:rPr>
        <w:t>，此字段直接影响提交之后的审批流由谁审批，另外后面的业务主管部门对于非生产类供应商是必填项，同样的如果不确定请先联系重汽内部的采购工程师咨询之后再选择填写，此字段直接影响提交之后的审批流由谁审批。</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bCs/>
          <w:kern w:val="2"/>
          <w:sz w:val="21"/>
          <w:szCs w:val="20"/>
        </w:rPr>
        <w:t>提交成功之后进入审批流，每个节点都会由</w:t>
      </w:r>
      <w:r>
        <w:rPr>
          <w:rFonts w:ascii="Times New Roman" w:hAnsi="Times New Roman" w:cs="Times New Roman"/>
          <w:bCs/>
          <w:kern w:val="2"/>
          <w:sz w:val="21"/>
          <w:szCs w:val="20"/>
        </w:rPr>
        <w:t>1</w:t>
      </w:r>
      <w:r>
        <w:rPr>
          <w:rFonts w:hint="eastAsia" w:ascii="Times New Roman" w:hAnsi="Times New Roman" w:cs="Times New Roman"/>
          <w:bCs/>
          <w:kern w:val="2"/>
          <w:sz w:val="21"/>
          <w:szCs w:val="20"/>
        </w:rPr>
        <w:t>个或多个负责人审批，如果有多个负责，由任何一人审批通过即可，每个节点均有驳回、退回、不同意（少数节点没有）、通过，驳回是指根据审批流程上的驳回线驳回到对于节点，退回是指退回到上一节点，通过则是指同意流转到下一节点，不同意则是指不同意此次流程对于供应商来说就是不允许供应商注册（不同意按钮慎点，不然系统内不再允许此供应商注册，如再想注册只能删数据库，请务必注意）。</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kern w:val="2"/>
          <w:sz w:val="21"/>
          <w:szCs w:val="20"/>
        </w:rPr>
        <w:t>营业执照有效结束日期目前限制在当前日期及之前，应该限制在当前日期之后，最大允许“</w:t>
      </w:r>
      <w:r>
        <w:rPr>
          <w:rFonts w:ascii="Times New Roman" w:hAnsi="Times New Roman" w:cs="Times New Roman"/>
          <w:kern w:val="2"/>
          <w:sz w:val="21"/>
          <w:szCs w:val="20"/>
        </w:rPr>
        <w:t>9999-12-31</w:t>
      </w:r>
      <w:r>
        <w:rPr>
          <w:rFonts w:hint="eastAsia" w:ascii="Times New Roman" w:hAnsi="Times New Roman" w:cs="Times New Roman"/>
          <w:kern w:val="2"/>
          <w:sz w:val="21"/>
          <w:szCs w:val="20"/>
        </w:rPr>
        <w:t>”，即代表永久有效。</w:t>
      </w:r>
    </w:p>
    <w:p>
      <w:pPr>
        <w:widowControl w:val="0"/>
        <w:tabs>
          <w:tab w:val="left" w:pos="312"/>
        </w:tabs>
        <w:autoSpaceDE w:val="0"/>
        <w:autoSpaceDN w:val="0"/>
        <w:spacing w:line="360" w:lineRule="auto"/>
        <w:ind w:firstLine="420" w:firstLineChars="200"/>
        <w:rPr>
          <w:rFonts w:ascii="Times New Roman" w:hAnsi="Times New Roman" w:cs="Times New Roman"/>
          <w:kern w:val="2"/>
          <w:sz w:val="21"/>
          <w:szCs w:val="20"/>
        </w:rPr>
      </w:pPr>
      <w:r>
        <w:rPr>
          <w:rFonts w:hint="eastAsia" w:ascii="Times New Roman" w:hAnsi="Times New Roman" w:cs="Times New Roman"/>
          <w:kern w:val="2"/>
          <w:sz w:val="21"/>
          <w:szCs w:val="20"/>
        </w:rPr>
        <w:t>审批流程全部走完结束之后，且有短信通知供应商才算正式进入</w:t>
      </w:r>
      <w:r>
        <w:rPr>
          <w:rFonts w:ascii="Times New Roman" w:hAnsi="Times New Roman" w:cs="Times New Roman"/>
          <w:kern w:val="2"/>
          <w:sz w:val="21"/>
          <w:szCs w:val="20"/>
        </w:rPr>
        <w:t>e</w:t>
      </w:r>
      <w:r>
        <w:rPr>
          <w:rFonts w:hint="eastAsia" w:ascii="Times New Roman" w:hAnsi="Times New Roman" w:cs="Times New Roman"/>
          <w:kern w:val="2"/>
          <w:sz w:val="21"/>
          <w:szCs w:val="20"/>
        </w:rPr>
        <w:t>采通。</w:t>
      </w:r>
    </w:p>
    <w:p>
      <w:pPr>
        <w:widowControl w:val="0"/>
        <w:tabs>
          <w:tab w:val="left" w:pos="312"/>
        </w:tabs>
        <w:autoSpaceDE w:val="0"/>
        <w:autoSpaceDN w:val="0"/>
        <w:spacing w:line="360" w:lineRule="auto"/>
        <w:ind w:firstLine="420" w:firstLineChars="200"/>
        <w:rPr>
          <w:rFonts w:hint="eastAsia" w:ascii="Times New Roman" w:hAnsi="Times New Roman" w:cs="Times New Roman"/>
          <w:kern w:val="2"/>
          <w:sz w:val="21"/>
        </w:rPr>
      </w:pPr>
      <w:r>
        <w:rPr>
          <w:rFonts w:hint="eastAsia" w:ascii="Times New Roman" w:hAnsi="Times New Roman" w:cs="Times New Roman"/>
          <w:kern w:val="2"/>
          <w:sz w:val="21"/>
        </w:rPr>
        <w:t>点击“查看”按钮可以进行查看注册信息，供应商提交注册之后想查看审批进度，可以点击此按钮。</w:t>
      </w:r>
    </w:p>
    <w:p>
      <w:pPr>
        <w:widowControl w:val="0"/>
        <w:spacing w:line="360" w:lineRule="auto"/>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8815" cy="2807335"/>
            <wp:effectExtent l="0" t="0" r="6985" b="12065"/>
            <wp:docPr id="11" name="图片 5"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5" descr="descript"/>
                    <pic:cNvPicPr>
                      <a:picLocks noChangeAspect="1"/>
                    </pic:cNvPicPr>
                  </pic:nvPicPr>
                  <pic:blipFill>
                    <a:blip r:embed="rId12"/>
                    <a:stretch>
                      <a:fillRect/>
                    </a:stretch>
                  </pic:blipFill>
                  <pic:spPr>
                    <a:xfrm>
                      <a:off x="0" y="0"/>
                      <a:ext cx="5758815" cy="2807335"/>
                    </a:xfrm>
                    <a:prstGeom prst="rect">
                      <a:avLst/>
                    </a:prstGeom>
                    <a:noFill/>
                    <a:ln>
                      <a:noFill/>
                    </a:ln>
                  </pic:spPr>
                </pic:pic>
              </a:graphicData>
            </a:graphic>
          </wp:inline>
        </w:drawing>
      </w:r>
    </w:p>
    <w:p>
      <w:pPr>
        <w:widowControl w:val="0"/>
        <w:snapToGrid w:val="0"/>
        <w:spacing w:line="360" w:lineRule="auto"/>
        <w:jc w:val="center"/>
        <w:rPr>
          <w:rFonts w:hint="eastAsia"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6910" cy="2818765"/>
            <wp:effectExtent l="0" t="0" r="8890" b="635"/>
            <wp:docPr id="12" name="图片 6"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6" descr="descript"/>
                    <pic:cNvPicPr>
                      <a:picLocks noChangeAspect="1"/>
                    </pic:cNvPicPr>
                  </pic:nvPicPr>
                  <pic:blipFill>
                    <a:blip r:embed="rId13"/>
                    <a:stretch>
                      <a:fillRect/>
                    </a:stretch>
                  </pic:blipFill>
                  <pic:spPr>
                    <a:xfrm>
                      <a:off x="0" y="0"/>
                      <a:ext cx="5756910" cy="2818765"/>
                    </a:xfrm>
                    <a:prstGeom prst="rect">
                      <a:avLst/>
                    </a:prstGeom>
                    <a:noFill/>
                    <a:ln>
                      <a:noFill/>
                    </a:ln>
                  </pic:spPr>
                </pic:pic>
              </a:graphicData>
            </a:graphic>
          </wp:inline>
        </w:drawing>
      </w:r>
    </w:p>
    <w:p>
      <w:pPr>
        <w:widowControl w:val="0"/>
        <w:spacing w:line="360" w:lineRule="auto"/>
        <w:ind w:firstLine="442" w:firstLineChars="200"/>
        <w:jc w:val="both"/>
        <w:rPr>
          <w:rFonts w:ascii="Times New Roman" w:hAnsi="Times New Roman" w:cs="Times New Roman"/>
          <w:b/>
          <w:kern w:val="2"/>
          <w:sz w:val="22"/>
          <w:szCs w:val="20"/>
        </w:rPr>
      </w:pPr>
      <w:r>
        <w:rPr>
          <w:rFonts w:hint="eastAsia" w:ascii="Times New Roman" w:hAnsi="Times New Roman" w:cs="Times New Roman"/>
          <w:b/>
          <w:kern w:val="2"/>
          <w:sz w:val="22"/>
          <w:szCs w:val="20"/>
        </w:rPr>
        <w:t>6</w:t>
      </w:r>
      <w:r>
        <w:rPr>
          <w:rFonts w:ascii="Times New Roman" w:hAnsi="Times New Roman" w:cs="Times New Roman"/>
          <w:b/>
          <w:kern w:val="2"/>
          <w:sz w:val="22"/>
          <w:szCs w:val="20"/>
        </w:rPr>
        <w:t xml:space="preserve">. </w:t>
      </w:r>
      <w:r>
        <w:rPr>
          <w:rFonts w:hint="eastAsia" w:ascii="Times New Roman" w:hAnsi="Times New Roman" w:cs="Times New Roman"/>
          <w:b/>
          <w:kern w:val="2"/>
          <w:sz w:val="22"/>
          <w:szCs w:val="20"/>
        </w:rPr>
        <w:t>重置密码</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对于新注册的供应商，审批流程结束之后</w:t>
      </w:r>
      <w:r>
        <w:rPr>
          <w:rFonts w:ascii="Times New Roman" w:hAnsi="Times New Roman" w:cs="Times New Roman"/>
          <w:kern w:val="2"/>
          <w:sz w:val="21"/>
          <w:szCs w:val="20"/>
        </w:rPr>
        <w:t>e</w:t>
      </w:r>
      <w:r>
        <w:rPr>
          <w:rFonts w:hint="eastAsia" w:ascii="Times New Roman" w:hAnsi="Times New Roman" w:cs="Times New Roman"/>
          <w:kern w:val="2"/>
          <w:sz w:val="21"/>
          <w:szCs w:val="20"/>
        </w:rPr>
        <w:t>采通系统会发送短信到注册的收据号上，会告知登录账号和密码，账号为</w:t>
      </w:r>
      <w:r>
        <w:rPr>
          <w:rFonts w:ascii="Times New Roman" w:hAnsi="Times New Roman" w:cs="Times New Roman"/>
          <w:kern w:val="2"/>
          <w:sz w:val="21"/>
          <w:szCs w:val="20"/>
          <w:highlight w:val="yellow"/>
        </w:rPr>
        <w:t>gys+6</w:t>
      </w:r>
      <w:r>
        <w:rPr>
          <w:rFonts w:hint="eastAsia" w:ascii="Times New Roman" w:hAnsi="Times New Roman" w:cs="Times New Roman"/>
          <w:kern w:val="2"/>
          <w:sz w:val="21"/>
          <w:szCs w:val="20"/>
          <w:highlight w:val="yellow"/>
        </w:rPr>
        <w:t>位供应商代码</w:t>
      </w:r>
      <w:r>
        <w:rPr>
          <w:rFonts w:hint="eastAsia" w:ascii="Times New Roman" w:hAnsi="Times New Roman" w:cs="Times New Roman"/>
          <w:kern w:val="2"/>
          <w:sz w:val="21"/>
          <w:szCs w:val="20"/>
        </w:rPr>
        <w:t>，密码为初始密码</w:t>
      </w:r>
      <w:r>
        <w:rPr>
          <w:rFonts w:hint="eastAsia" w:ascii="仿宋" w:hAnsi="仿宋" w:eastAsia="仿宋" w:cs="仿宋"/>
          <w:kern w:val="2"/>
          <w:sz w:val="22"/>
          <w:szCs w:val="28"/>
          <w:highlight w:val="yellow"/>
          <w:lang w:bidi="ar"/>
        </w:rPr>
        <w:t>scm</w:t>
      </w:r>
      <w:r>
        <w:rPr>
          <w:rFonts w:ascii="仿宋" w:hAnsi="仿宋" w:eastAsia="仿宋" w:cs="仿宋"/>
          <w:kern w:val="2"/>
          <w:sz w:val="22"/>
          <w:szCs w:val="28"/>
          <w:highlight w:val="yellow"/>
          <w:lang w:bidi="ar"/>
        </w:rPr>
        <w:t>@2023</w:t>
      </w:r>
      <w:r>
        <w:rPr>
          <w:rFonts w:hint="eastAsia" w:ascii="Times New Roman" w:hAnsi="Times New Roman" w:cs="Times New Roman"/>
          <w:kern w:val="2"/>
          <w:sz w:val="21"/>
          <w:szCs w:val="20"/>
        </w:rPr>
        <w:t>。登录系统之后，立即绑定手机号，后续所有的密码重置都可以在登录界面点击忘记密码按钮，验证手机号码进行重置。</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如果是供应商初次登录且还没绑定手机号码的，请咨询采购工程师，让他们协助重置密码。</w:t>
      </w:r>
    </w:p>
    <w:p>
      <w:pPr>
        <w:keepNext/>
        <w:keepLines/>
        <w:widowControl w:val="0"/>
        <w:spacing w:before="280" w:after="290" w:line="360" w:lineRule="auto"/>
        <w:ind w:left="420" w:leftChars="200"/>
        <w:jc w:val="both"/>
        <w:outlineLvl w:val="3"/>
        <w:rPr>
          <w:rFonts w:hAnsi="等线 Light" w:cs="Times New Roman"/>
          <w:b/>
          <w:bCs/>
          <w:kern w:val="2"/>
          <w:sz w:val="28"/>
          <w:szCs w:val="28"/>
        </w:rPr>
      </w:pPr>
      <w:r>
        <w:rPr>
          <w:rFonts w:hint="eastAsia" w:hAnsi="等线 Light" w:cs="Times New Roman"/>
          <w:b/>
          <w:bCs/>
          <w:kern w:val="2"/>
          <w:sz w:val="28"/>
          <w:szCs w:val="28"/>
        </w:rPr>
        <w:t>供应商应标</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路径：招投标中心-非生产类招投标-供应商应标</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点击应标，上传文件之后点击提交。</w:t>
      </w:r>
    </w:p>
    <w:p>
      <w:pPr>
        <w:widowControl w:val="0"/>
        <w:spacing w:line="360" w:lineRule="auto"/>
        <w:ind w:firstLine="422" w:firstLineChars="200"/>
        <w:jc w:val="both"/>
        <w:rPr>
          <w:rFonts w:hint="eastAsia" w:ascii="Times New Roman" w:hAnsi="Times New Roman" w:cs="Times New Roman"/>
          <w:b/>
          <w:kern w:val="2"/>
          <w:sz w:val="21"/>
          <w:szCs w:val="20"/>
        </w:rPr>
      </w:pPr>
      <w:r>
        <w:rPr>
          <w:rFonts w:hint="eastAsia" w:ascii="Times New Roman" w:hAnsi="Times New Roman" w:cs="Times New Roman"/>
          <w:b/>
          <w:kern w:val="2"/>
          <w:sz w:val="21"/>
          <w:szCs w:val="20"/>
          <w:highlight w:val="yellow"/>
        </w:rPr>
        <w:t>一定要在标书中规定的应标截止时间之前提交，否则将无法提交，即报名失败。</w:t>
      </w:r>
    </w:p>
    <w:p>
      <w:pPr>
        <w:widowControl w:val="0"/>
        <w:spacing w:line="360" w:lineRule="auto"/>
        <w:ind w:firstLine="420" w:firstLineChars="200"/>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2465" cy="2268220"/>
            <wp:effectExtent l="0" t="0" r="635" b="5080"/>
            <wp:docPr id="1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7"/>
                    <pic:cNvPicPr>
                      <a:picLocks noChangeAspect="1"/>
                    </pic:cNvPicPr>
                  </pic:nvPicPr>
                  <pic:blipFill>
                    <a:blip r:embed="rId14"/>
                    <a:stretch>
                      <a:fillRect/>
                    </a:stretch>
                  </pic:blipFill>
                  <pic:spPr>
                    <a:xfrm>
                      <a:off x="0" y="0"/>
                      <a:ext cx="5752465" cy="2268220"/>
                    </a:xfrm>
                    <a:prstGeom prst="rect">
                      <a:avLst/>
                    </a:prstGeom>
                    <a:noFill/>
                    <a:ln>
                      <a:noFill/>
                    </a:ln>
                  </pic:spPr>
                </pic:pic>
              </a:graphicData>
            </a:graphic>
          </wp:inline>
        </w:drawing>
      </w:r>
    </w:p>
    <w:p>
      <w:pPr>
        <w:widowControl w:val="0"/>
        <w:spacing w:line="360" w:lineRule="auto"/>
        <w:ind w:firstLine="420" w:firstLineChars="200"/>
        <w:jc w:val="both"/>
        <w:rPr>
          <w:rFonts w:ascii="Times New Roman" w:hAnsi="Times New Roman" w:cs="Times New Roman"/>
          <w:kern w:val="2"/>
          <w:sz w:val="21"/>
          <w:szCs w:val="20"/>
        </w:rPr>
      </w:pPr>
    </w:p>
    <w:p>
      <w:pPr>
        <w:keepNext/>
        <w:keepLines/>
        <w:widowControl w:val="0"/>
        <w:spacing w:before="280" w:after="290" w:line="360" w:lineRule="auto"/>
        <w:ind w:firstLine="560" w:firstLineChars="200"/>
        <w:jc w:val="both"/>
        <w:outlineLvl w:val="3"/>
        <w:rPr>
          <w:rFonts w:ascii="等线 Light" w:hAnsi="等线 Light" w:eastAsia="等线 Light" w:cs="Times New Roman"/>
          <w:b/>
          <w:bCs/>
          <w:kern w:val="2"/>
          <w:sz w:val="28"/>
          <w:szCs w:val="28"/>
        </w:rPr>
      </w:pPr>
      <w:r>
        <w:rPr>
          <w:rFonts w:hint="eastAsia" w:ascii="等线 Light" w:hAnsi="等线 Light" w:eastAsia="等线 Light" w:cs="Times New Roman"/>
          <w:b/>
          <w:bCs/>
          <w:kern w:val="2"/>
          <w:sz w:val="28"/>
          <w:szCs w:val="28"/>
        </w:rPr>
        <w:t>供应商投标</w:t>
      </w:r>
    </w:p>
    <w:p>
      <w:pPr>
        <w:widowControl w:val="0"/>
        <w:spacing w:line="360" w:lineRule="auto"/>
        <w:ind w:firstLine="420" w:firstLineChars="200"/>
        <w:jc w:val="both"/>
        <w:rPr>
          <w:rFonts w:ascii="Times New Roman" w:hAnsi="Times New Roman" w:cs="Times New Roman"/>
          <w:kern w:val="2"/>
          <w:sz w:val="21"/>
          <w:szCs w:val="20"/>
        </w:rPr>
      </w:pPr>
      <w:r>
        <w:rPr>
          <w:rFonts w:ascii="Times New Roman" w:hAnsi="Times New Roman" w:cs="Times New Roman"/>
          <w:kern w:val="2"/>
          <w:sz w:val="21"/>
          <w:szCs w:val="20"/>
        </w:rPr>
        <w:t>路径：招投标中心-非生产类招投标-</w:t>
      </w:r>
      <w:r>
        <w:rPr>
          <w:rFonts w:hint="eastAsia" w:ascii="Times New Roman" w:hAnsi="Times New Roman" w:cs="Times New Roman"/>
          <w:kern w:val="2"/>
          <w:sz w:val="21"/>
          <w:szCs w:val="20"/>
        </w:rPr>
        <w:t>供应商投标</w:t>
      </w:r>
    </w:p>
    <w:p>
      <w:pPr>
        <w:widowControl w:val="0"/>
        <w:spacing w:line="360" w:lineRule="auto"/>
        <w:ind w:firstLine="420" w:firstLineChars="200"/>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1195" cy="2118360"/>
            <wp:effectExtent l="0" t="0" r="1905" b="2540"/>
            <wp:docPr id="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pic:cNvPicPr>
                      <a:picLocks noChangeAspect="1"/>
                    </pic:cNvPicPr>
                  </pic:nvPicPr>
                  <pic:blipFill>
                    <a:blip r:embed="rId15"/>
                    <a:stretch>
                      <a:fillRect/>
                    </a:stretch>
                  </pic:blipFill>
                  <pic:spPr>
                    <a:xfrm>
                      <a:off x="0" y="0"/>
                      <a:ext cx="5751195" cy="2118360"/>
                    </a:xfrm>
                    <a:prstGeom prst="rect">
                      <a:avLst/>
                    </a:prstGeom>
                    <a:noFill/>
                    <a:ln>
                      <a:noFill/>
                    </a:ln>
                  </pic:spPr>
                </pic:pic>
              </a:graphicData>
            </a:graphic>
          </wp:inline>
        </w:drawing>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点击投标按钮，进入详情页，输入投标报价并上传相应的附件。</w:t>
      </w:r>
    </w:p>
    <w:p>
      <w:pPr>
        <w:widowControl w:val="0"/>
        <w:spacing w:line="360" w:lineRule="auto"/>
        <w:ind w:firstLine="422" w:firstLineChars="200"/>
        <w:jc w:val="both"/>
        <w:rPr>
          <w:rFonts w:hint="eastAsia" w:ascii="Times New Roman" w:hAnsi="Times New Roman" w:cs="Times New Roman"/>
          <w:b/>
          <w:kern w:val="2"/>
          <w:sz w:val="21"/>
          <w:szCs w:val="20"/>
        </w:rPr>
      </w:pPr>
      <w:r>
        <w:rPr>
          <w:rFonts w:hint="eastAsia" w:ascii="Times New Roman" w:hAnsi="Times New Roman" w:cs="Times New Roman"/>
          <w:b/>
          <w:kern w:val="2"/>
          <w:sz w:val="21"/>
          <w:szCs w:val="20"/>
          <w:highlight w:val="yellow"/>
        </w:rPr>
        <w:t>投标人在</w:t>
      </w:r>
      <w:r>
        <w:rPr>
          <w:rFonts w:ascii="Times New Roman" w:hAnsi="Times New Roman" w:cs="Times New Roman"/>
          <w:b/>
          <w:kern w:val="2"/>
          <w:sz w:val="21"/>
          <w:szCs w:val="20"/>
          <w:highlight w:val="yellow"/>
        </w:rPr>
        <w:t>e采通报价时只填报投标总价，各项目单价作为附件上传</w:t>
      </w:r>
      <w:r>
        <w:rPr>
          <w:rFonts w:hint="eastAsia" w:ascii="Times New Roman" w:hAnsi="Times New Roman" w:cs="Times New Roman"/>
          <w:b/>
          <w:kern w:val="2"/>
          <w:sz w:val="21"/>
          <w:szCs w:val="20"/>
          <w:highlight w:val="yellow"/>
        </w:rPr>
        <w:t>。</w:t>
      </w:r>
    </w:p>
    <w:p>
      <w:pPr>
        <w:widowControl w:val="0"/>
        <w:spacing w:line="360" w:lineRule="auto"/>
        <w:ind w:firstLine="422" w:firstLineChars="200"/>
        <w:jc w:val="both"/>
        <w:rPr>
          <w:rFonts w:ascii="Times New Roman" w:hAnsi="Times New Roman" w:cs="Times New Roman"/>
          <w:b/>
          <w:bCs/>
          <w:kern w:val="2"/>
          <w:sz w:val="21"/>
          <w:szCs w:val="20"/>
        </w:rPr>
      </w:pPr>
      <w:r>
        <w:rPr>
          <w:rFonts w:hint="eastAsia" w:ascii="Times New Roman" w:hAnsi="Times New Roman" w:cs="Times New Roman"/>
          <w:b/>
          <w:bCs/>
          <w:kern w:val="2"/>
          <w:sz w:val="21"/>
          <w:szCs w:val="20"/>
          <w:highlight w:val="yellow"/>
        </w:rPr>
        <w:t>请注意，投标报价单位为：万元！万元！万元！</w:t>
      </w:r>
    </w:p>
    <w:p>
      <w:pPr>
        <w:widowControl w:val="0"/>
        <w:spacing w:line="360" w:lineRule="auto"/>
        <w:ind w:firstLine="420" w:firstLineChars="200"/>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3100" cy="2797175"/>
            <wp:effectExtent l="0" t="0" r="0" b="9525"/>
            <wp:docPr id="1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9"/>
                    <pic:cNvPicPr>
                      <a:picLocks noChangeAspect="1"/>
                    </pic:cNvPicPr>
                  </pic:nvPicPr>
                  <pic:blipFill>
                    <a:blip r:embed="rId16"/>
                    <a:stretch>
                      <a:fillRect/>
                    </a:stretch>
                  </pic:blipFill>
                  <pic:spPr>
                    <a:xfrm>
                      <a:off x="0" y="0"/>
                      <a:ext cx="5753100" cy="2797175"/>
                    </a:xfrm>
                    <a:prstGeom prst="rect">
                      <a:avLst/>
                    </a:prstGeom>
                    <a:noFill/>
                    <a:ln>
                      <a:noFill/>
                    </a:ln>
                  </pic:spPr>
                </pic:pic>
              </a:graphicData>
            </a:graphic>
          </wp:inline>
        </w:drawing>
      </w:r>
    </w:p>
    <w:p>
      <w:pPr>
        <w:keepNext/>
        <w:keepLines/>
        <w:widowControl w:val="0"/>
        <w:spacing w:before="280" w:after="290" w:line="360" w:lineRule="auto"/>
        <w:ind w:firstLine="560" w:firstLineChars="200"/>
        <w:jc w:val="both"/>
        <w:outlineLvl w:val="3"/>
        <w:rPr>
          <w:rFonts w:ascii="等线 Light" w:hAnsi="等线 Light" w:eastAsia="等线 Light" w:cs="Times New Roman"/>
          <w:b/>
          <w:bCs/>
          <w:kern w:val="2"/>
          <w:sz w:val="28"/>
          <w:szCs w:val="28"/>
        </w:rPr>
      </w:pPr>
      <w:bookmarkStart w:id="106" w:name="_Hlk128316797"/>
      <w:r>
        <w:rPr>
          <w:rFonts w:hint="eastAsia" w:ascii="等线 Light" w:hAnsi="等线 Light" w:eastAsia="等线 Light" w:cs="Times New Roman"/>
          <w:b/>
          <w:bCs/>
          <w:kern w:val="2"/>
          <w:sz w:val="28"/>
          <w:szCs w:val="28"/>
        </w:rPr>
        <w:t>供应商技术标澄清函</w:t>
      </w:r>
    </w:p>
    <w:p>
      <w:pPr>
        <w:widowControl w:val="0"/>
        <w:spacing w:line="360" w:lineRule="auto"/>
        <w:ind w:firstLine="420" w:firstLineChars="200"/>
        <w:jc w:val="both"/>
        <w:rPr>
          <w:rFonts w:ascii="Times New Roman" w:hAnsi="Times New Roman" w:cs="Times New Roman"/>
          <w:kern w:val="2"/>
          <w:sz w:val="21"/>
          <w:szCs w:val="20"/>
        </w:rPr>
      </w:pPr>
      <w:r>
        <w:rPr>
          <w:rFonts w:ascii="Times New Roman" w:hAnsi="Times New Roman" w:cs="Times New Roman"/>
          <w:kern w:val="2"/>
          <w:sz w:val="21"/>
          <w:szCs w:val="20"/>
        </w:rPr>
        <w:t>路径：招投标中心-非生产类招投标-</w:t>
      </w:r>
      <w:r>
        <w:rPr>
          <w:rFonts w:hint="eastAsia" w:ascii="Times New Roman" w:hAnsi="Times New Roman" w:cs="Times New Roman"/>
          <w:kern w:val="2"/>
          <w:sz w:val="21"/>
          <w:szCs w:val="20"/>
        </w:rPr>
        <w:t>供应商技术标澄清函</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点击编辑按钮进入系统，上传技术标澄清函。</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开标之后所有投标的供应商都可编辑提交，技术标入围之后 都不可编辑。</w:t>
      </w:r>
    </w:p>
    <w:p>
      <w:pPr>
        <w:widowControl w:val="0"/>
        <w:spacing w:line="360" w:lineRule="auto"/>
        <w:ind w:firstLine="420" w:firstLineChars="200"/>
        <w:jc w:val="both"/>
        <w:rPr>
          <w:rFonts w:ascii="Times New Roman" w:hAnsi="Times New Roman" w:cs="Times New Roman"/>
          <w:kern w:val="2"/>
          <w:sz w:val="21"/>
          <w:szCs w:val="20"/>
        </w:rPr>
      </w:pPr>
    </w:p>
    <w:p>
      <w:pPr>
        <w:widowControl w:val="0"/>
        <w:spacing w:line="360" w:lineRule="auto"/>
        <w:ind w:firstLine="420" w:firstLineChars="200"/>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7545" cy="2089785"/>
            <wp:effectExtent l="0" t="0" r="8255" b="5715"/>
            <wp:docPr id="14"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0"/>
                    <pic:cNvPicPr>
                      <a:picLocks noChangeAspect="1"/>
                    </pic:cNvPicPr>
                  </pic:nvPicPr>
                  <pic:blipFill>
                    <a:blip r:embed="rId17"/>
                    <a:stretch>
                      <a:fillRect/>
                    </a:stretch>
                  </pic:blipFill>
                  <pic:spPr>
                    <a:xfrm>
                      <a:off x="0" y="0"/>
                      <a:ext cx="5757545" cy="2089785"/>
                    </a:xfrm>
                    <a:prstGeom prst="rect">
                      <a:avLst/>
                    </a:prstGeom>
                    <a:noFill/>
                    <a:ln>
                      <a:noFill/>
                    </a:ln>
                  </pic:spPr>
                </pic:pic>
              </a:graphicData>
            </a:graphic>
          </wp:inline>
        </w:drawing>
      </w:r>
    </w:p>
    <w:bookmarkEnd w:id="106"/>
    <w:p>
      <w:pPr>
        <w:keepNext/>
        <w:keepLines/>
        <w:widowControl w:val="0"/>
        <w:spacing w:before="280" w:after="290" w:line="360" w:lineRule="auto"/>
        <w:ind w:firstLine="560" w:firstLineChars="200"/>
        <w:jc w:val="both"/>
        <w:outlineLvl w:val="3"/>
        <w:rPr>
          <w:rFonts w:ascii="等线 Light" w:hAnsi="等线 Light" w:eastAsia="等线 Light" w:cs="Times New Roman"/>
          <w:b/>
          <w:bCs/>
          <w:kern w:val="2"/>
          <w:sz w:val="28"/>
          <w:szCs w:val="28"/>
        </w:rPr>
      </w:pPr>
      <w:r>
        <w:rPr>
          <w:rFonts w:hint="eastAsia" w:ascii="等线 Light" w:hAnsi="等线 Light" w:eastAsia="等线 Light" w:cs="Times New Roman"/>
          <w:b/>
          <w:bCs/>
          <w:kern w:val="2"/>
          <w:sz w:val="28"/>
          <w:szCs w:val="28"/>
        </w:rPr>
        <w:t>供应商报价</w:t>
      </w:r>
    </w:p>
    <w:p>
      <w:pPr>
        <w:widowControl w:val="0"/>
        <w:spacing w:line="360" w:lineRule="auto"/>
        <w:ind w:firstLine="420" w:firstLineChars="200"/>
        <w:jc w:val="both"/>
        <w:rPr>
          <w:rFonts w:ascii="Times New Roman" w:hAnsi="Times New Roman" w:cs="Times New Roman"/>
          <w:kern w:val="2"/>
          <w:sz w:val="21"/>
          <w:szCs w:val="20"/>
        </w:rPr>
      </w:pPr>
      <w:r>
        <w:rPr>
          <w:rFonts w:ascii="Times New Roman" w:hAnsi="Times New Roman" w:cs="Times New Roman"/>
          <w:kern w:val="2"/>
          <w:sz w:val="21"/>
          <w:szCs w:val="20"/>
        </w:rPr>
        <w:t>路径：招投标中心-非生产类招投标-</w:t>
      </w:r>
      <w:r>
        <w:rPr>
          <w:rFonts w:hint="eastAsia" w:ascii="Times New Roman" w:hAnsi="Times New Roman" w:cs="Times New Roman"/>
          <w:kern w:val="2"/>
          <w:sz w:val="21"/>
          <w:szCs w:val="20"/>
        </w:rPr>
        <w:t>供应商报价</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点击报价按钮进入报价详情界面，</w:t>
      </w:r>
      <w:r>
        <w:rPr>
          <w:rFonts w:hint="eastAsia" w:ascii="Times New Roman" w:hAnsi="Times New Roman" w:cs="Times New Roman"/>
          <w:b/>
          <w:kern w:val="2"/>
          <w:sz w:val="21"/>
          <w:szCs w:val="20"/>
          <w:highlight w:val="yellow"/>
        </w:rPr>
        <w:t>请在此轮报价起止时间内报价，否则无法报价</w:t>
      </w:r>
      <w:r>
        <w:rPr>
          <w:rFonts w:hint="eastAsia" w:ascii="Times New Roman" w:hAnsi="Times New Roman" w:cs="Times New Roman"/>
          <w:kern w:val="2"/>
          <w:sz w:val="21"/>
          <w:szCs w:val="20"/>
        </w:rPr>
        <w:t>。</w:t>
      </w:r>
    </w:p>
    <w:p>
      <w:pPr>
        <w:widowControl w:val="0"/>
        <w:spacing w:line="360" w:lineRule="auto"/>
        <w:ind w:firstLine="422" w:firstLineChars="200"/>
        <w:jc w:val="both"/>
        <w:rPr>
          <w:rFonts w:hint="eastAsia" w:ascii="Times New Roman" w:hAnsi="Times New Roman" w:cs="Times New Roman"/>
          <w:b/>
          <w:kern w:val="2"/>
          <w:sz w:val="21"/>
          <w:szCs w:val="20"/>
        </w:rPr>
      </w:pPr>
      <w:r>
        <w:rPr>
          <w:rFonts w:hint="eastAsia" w:ascii="Times New Roman" w:hAnsi="Times New Roman" w:cs="Times New Roman"/>
          <w:b/>
          <w:kern w:val="2"/>
          <w:sz w:val="21"/>
          <w:szCs w:val="20"/>
          <w:highlight w:val="yellow"/>
        </w:rPr>
        <w:t>投标人在</w:t>
      </w:r>
      <w:r>
        <w:rPr>
          <w:rFonts w:ascii="Times New Roman" w:hAnsi="Times New Roman" w:cs="Times New Roman"/>
          <w:b/>
          <w:kern w:val="2"/>
          <w:sz w:val="21"/>
          <w:szCs w:val="20"/>
          <w:highlight w:val="yellow"/>
        </w:rPr>
        <w:t>e采通报价时只填报投标总价，各项目单价作为附件上传</w:t>
      </w:r>
      <w:r>
        <w:rPr>
          <w:rFonts w:hint="eastAsia" w:ascii="Times New Roman" w:hAnsi="Times New Roman" w:cs="Times New Roman"/>
          <w:b/>
          <w:kern w:val="2"/>
          <w:sz w:val="21"/>
          <w:szCs w:val="20"/>
          <w:highlight w:val="yellow"/>
        </w:rPr>
        <w:t>。</w:t>
      </w:r>
    </w:p>
    <w:p>
      <w:pPr>
        <w:widowControl w:val="0"/>
        <w:spacing w:line="360" w:lineRule="auto"/>
        <w:ind w:firstLine="422" w:firstLineChars="200"/>
        <w:jc w:val="both"/>
        <w:rPr>
          <w:rFonts w:ascii="Times New Roman" w:hAnsi="Times New Roman" w:cs="Times New Roman"/>
          <w:b/>
          <w:bCs/>
          <w:kern w:val="2"/>
          <w:sz w:val="21"/>
          <w:szCs w:val="20"/>
        </w:rPr>
      </w:pPr>
      <w:r>
        <w:rPr>
          <w:rFonts w:hint="eastAsia" w:ascii="Times New Roman" w:hAnsi="Times New Roman" w:cs="Times New Roman"/>
          <w:b/>
          <w:bCs/>
          <w:kern w:val="2"/>
          <w:sz w:val="21"/>
          <w:szCs w:val="20"/>
          <w:highlight w:val="yellow"/>
        </w:rPr>
        <w:t>请注意，报价单位为：万元！万元！万元！</w:t>
      </w:r>
    </w:p>
    <w:p>
      <w:pPr>
        <w:keepNext/>
        <w:keepLines/>
        <w:widowControl w:val="0"/>
        <w:spacing w:before="280" w:after="290" w:line="360" w:lineRule="auto"/>
        <w:ind w:firstLine="560" w:firstLineChars="200"/>
        <w:jc w:val="both"/>
        <w:outlineLvl w:val="3"/>
        <w:rPr>
          <w:rFonts w:ascii="等线 Light" w:hAnsi="等线 Light" w:eastAsia="等线 Light" w:cs="Times New Roman"/>
          <w:b/>
          <w:bCs/>
          <w:kern w:val="2"/>
          <w:sz w:val="28"/>
          <w:szCs w:val="28"/>
        </w:rPr>
      </w:pPr>
      <w:r>
        <w:rPr>
          <w:rFonts w:hint="eastAsia" w:ascii="等线 Light" w:hAnsi="等线 Light" w:eastAsia="等线 Light" w:cs="Times New Roman"/>
          <w:b/>
          <w:bCs/>
          <w:kern w:val="2"/>
          <w:sz w:val="28"/>
          <w:szCs w:val="28"/>
        </w:rPr>
        <w:t>供应商澄清报价</w:t>
      </w:r>
    </w:p>
    <w:p>
      <w:pPr>
        <w:widowControl w:val="0"/>
        <w:spacing w:line="360" w:lineRule="auto"/>
        <w:ind w:firstLine="420" w:firstLineChars="200"/>
        <w:jc w:val="both"/>
        <w:rPr>
          <w:rFonts w:ascii="Times New Roman" w:hAnsi="Times New Roman" w:cs="Times New Roman"/>
          <w:kern w:val="2"/>
          <w:sz w:val="21"/>
          <w:szCs w:val="20"/>
        </w:rPr>
      </w:pPr>
      <w:r>
        <w:rPr>
          <w:rFonts w:ascii="Times New Roman" w:hAnsi="Times New Roman" w:cs="Times New Roman"/>
          <w:kern w:val="2"/>
          <w:sz w:val="21"/>
          <w:szCs w:val="20"/>
        </w:rPr>
        <w:t>路径：招投标中心-非生产类招投标-</w:t>
      </w:r>
      <w:r>
        <w:rPr>
          <w:rFonts w:hint="eastAsia" w:ascii="Times New Roman" w:hAnsi="Times New Roman" w:cs="Times New Roman"/>
          <w:kern w:val="2"/>
          <w:sz w:val="21"/>
          <w:szCs w:val="20"/>
        </w:rPr>
        <w:t>供应商澄清报价</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招标发起人接收建议价的同时会给供应商发送澄清报价，供应商在此界面进行澄清报价，点击编辑按钮进入澄清报价详细界面，输入价格并上传澄清函，之后点击提交。</w:t>
      </w:r>
    </w:p>
    <w:p>
      <w:pPr>
        <w:widowControl w:val="0"/>
        <w:spacing w:line="360" w:lineRule="auto"/>
        <w:ind w:firstLine="420" w:firstLineChars="200"/>
        <w:jc w:val="center"/>
        <w:rPr>
          <w:rFonts w:ascii="Times New Roman" w:hAnsi="Times New Roman" w:cs="Times New Roman"/>
          <w:kern w:val="2"/>
          <w:sz w:val="21"/>
          <w:szCs w:val="20"/>
        </w:rPr>
      </w:pPr>
      <w:r>
        <w:rPr>
          <w:rFonts w:ascii="Times New Roman" w:hAnsi="Times New Roman" w:cs="Times New Roman"/>
          <w:kern w:val="2"/>
          <w:sz w:val="21"/>
          <w:szCs w:val="20"/>
        </w:rPr>
        <w:drawing>
          <wp:inline distT="0" distB="0" distL="114300" distR="114300">
            <wp:extent cx="5757545" cy="2670175"/>
            <wp:effectExtent l="0" t="0" r="8255" b="9525"/>
            <wp:docPr id="16" name="图片 11" descr="图形用户界面, 文本, 应用程序, 电子邮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1" descr="图形用户界面, 文本, 应用程序, 电子邮件&#10;&#10;描述已自动生成"/>
                    <pic:cNvPicPr>
                      <a:picLocks noChangeAspect="1"/>
                    </pic:cNvPicPr>
                  </pic:nvPicPr>
                  <pic:blipFill>
                    <a:blip r:embed="rId18"/>
                    <a:stretch>
                      <a:fillRect/>
                    </a:stretch>
                  </pic:blipFill>
                  <pic:spPr>
                    <a:xfrm>
                      <a:off x="0" y="0"/>
                      <a:ext cx="5757545" cy="2670175"/>
                    </a:xfrm>
                    <a:prstGeom prst="rect">
                      <a:avLst/>
                    </a:prstGeom>
                    <a:noFill/>
                    <a:ln>
                      <a:noFill/>
                    </a:ln>
                  </pic:spPr>
                </pic:pic>
              </a:graphicData>
            </a:graphic>
          </wp:inline>
        </w:drawing>
      </w:r>
    </w:p>
    <w:p>
      <w:pPr>
        <w:keepNext/>
        <w:keepLines/>
        <w:widowControl w:val="0"/>
        <w:spacing w:before="280" w:after="290" w:line="360" w:lineRule="auto"/>
        <w:ind w:firstLine="560" w:firstLineChars="200"/>
        <w:jc w:val="both"/>
        <w:outlineLvl w:val="3"/>
        <w:rPr>
          <w:rFonts w:ascii="等线 Light" w:hAnsi="等线 Light" w:eastAsia="等线 Light" w:cs="Times New Roman"/>
          <w:b/>
          <w:bCs/>
          <w:kern w:val="2"/>
          <w:sz w:val="28"/>
          <w:szCs w:val="28"/>
        </w:rPr>
      </w:pPr>
      <w:r>
        <w:rPr>
          <w:rFonts w:hint="eastAsia" w:ascii="等线 Light" w:hAnsi="等线 Light" w:eastAsia="等线 Light" w:cs="Times New Roman"/>
          <w:b/>
          <w:bCs/>
          <w:kern w:val="2"/>
          <w:sz w:val="28"/>
          <w:szCs w:val="28"/>
        </w:rPr>
        <w:t>供应商查看中标通知</w:t>
      </w:r>
    </w:p>
    <w:p>
      <w:pPr>
        <w:widowControl w:val="0"/>
        <w:spacing w:line="360" w:lineRule="auto"/>
        <w:ind w:firstLine="420" w:firstLineChars="200"/>
        <w:jc w:val="both"/>
        <w:rPr>
          <w:rFonts w:ascii="Times New Roman" w:hAnsi="Times New Roman" w:cs="Times New Roman"/>
          <w:kern w:val="2"/>
          <w:sz w:val="21"/>
          <w:szCs w:val="20"/>
        </w:rPr>
      </w:pPr>
      <w:r>
        <w:rPr>
          <w:rFonts w:ascii="Times New Roman" w:hAnsi="Times New Roman" w:cs="Times New Roman"/>
          <w:kern w:val="2"/>
          <w:sz w:val="21"/>
          <w:szCs w:val="20"/>
        </w:rPr>
        <w:t>路径：招投标中心-非生产类招投标-</w:t>
      </w:r>
      <w:r>
        <w:rPr>
          <w:rFonts w:hint="eastAsia" w:ascii="Times New Roman" w:hAnsi="Times New Roman" w:cs="Times New Roman"/>
          <w:kern w:val="2"/>
          <w:sz w:val="21"/>
          <w:szCs w:val="20"/>
        </w:rPr>
        <w:t>中标项目；</w:t>
      </w:r>
    </w:p>
    <w:p>
      <w:pPr>
        <w:widowControl w:val="0"/>
        <w:spacing w:line="360" w:lineRule="auto"/>
        <w:ind w:firstLine="420" w:firstLineChars="200"/>
        <w:jc w:val="both"/>
        <w:rPr>
          <w:rFonts w:ascii="Times New Roman" w:hAnsi="Times New Roman" w:cs="Times New Roman"/>
          <w:kern w:val="2"/>
          <w:sz w:val="21"/>
          <w:szCs w:val="20"/>
        </w:rPr>
      </w:pPr>
      <w:r>
        <w:rPr>
          <w:rFonts w:hint="eastAsia" w:ascii="Times New Roman" w:hAnsi="Times New Roman" w:cs="Times New Roman"/>
          <w:kern w:val="2"/>
          <w:sz w:val="21"/>
          <w:szCs w:val="20"/>
        </w:rPr>
        <w:t>点击查看进入查看中标项目详情。</w:t>
      </w:r>
    </w:p>
    <w:p>
      <w:pPr>
        <w:pStyle w:val="20"/>
      </w:pPr>
      <w:r>
        <w:rPr>
          <w:rFonts w:ascii="Times New Roman" w:hAnsi="Times New Roman" w:cs="Times New Roman"/>
          <w:kern w:val="2"/>
          <w:sz w:val="21"/>
          <w:szCs w:val="20"/>
        </w:rPr>
        <w:drawing>
          <wp:inline distT="0" distB="0" distL="114300" distR="114300">
            <wp:extent cx="5767070" cy="1956435"/>
            <wp:effectExtent l="0" t="0" r="11430" b="12065"/>
            <wp:docPr id="15" name="图片 12" descr="图形用户界面,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2" descr="图形用户界面, 应用程序&#10;&#10;描述已自动生成"/>
                    <pic:cNvPicPr>
                      <a:picLocks noChangeAspect="1"/>
                    </pic:cNvPicPr>
                  </pic:nvPicPr>
                  <pic:blipFill>
                    <a:blip r:embed="rId19"/>
                    <a:stretch>
                      <a:fillRect/>
                    </a:stretch>
                  </pic:blipFill>
                  <pic:spPr>
                    <a:xfrm>
                      <a:off x="0" y="0"/>
                      <a:ext cx="5767070" cy="1956435"/>
                    </a:xfrm>
                    <a:prstGeom prst="rect">
                      <a:avLst/>
                    </a:prstGeom>
                    <a:noFill/>
                    <a:ln>
                      <a:noFill/>
                    </a:ln>
                  </pic:spPr>
                </pic:pic>
              </a:graphicData>
            </a:graphic>
          </wp:inline>
        </w:drawing>
      </w:r>
    </w:p>
    <w:p/>
    <w:p/>
    <w:p>
      <w:pPr>
        <w:ind w:firstLine="420" w:firstLineChars="200"/>
        <w:rPr>
          <w:rFonts w:hint="eastAsia"/>
          <w:lang w:val="en-US" w:eastAsia="zh-CN"/>
        </w:rPr>
      </w:pPr>
    </w:p>
    <w:sectPr>
      <w:footerReference r:id="rId5" w:type="default"/>
      <w:pgSz w:w="11907" w:h="16840"/>
      <w:pgMar w:top="1025" w:right="1418" w:bottom="1418" w:left="1418" w:header="724" w:footer="851" w:gutter="0"/>
      <w:pgBorders>
        <w:top w:val="none" w:sz="0" w:space="0"/>
        <w:left w:val="none" w:sz="0" w:space="0"/>
        <w:bottom w:val="none" w:sz="0" w:space="0"/>
        <w:right w:val="none" w:sz="0" w:space="0"/>
      </w:pgBorders>
      <w:pgNumType w:fmt="decimal"/>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大标宋简体">
    <w:panose1 w:val="02000000000000000000"/>
    <w:charset w:val="86"/>
    <w:family w:val="auto"/>
    <w:pitch w:val="default"/>
    <w:sig w:usb0="A00002BF" w:usb1="184F6CFA" w:usb2="00000012" w:usb3="00000000" w:csb0="00040001" w:csb1="00000000"/>
  </w:font>
  <w:font w:name="Tahoma">
    <w:panose1 w:val="020B0604030504040204"/>
    <w:charset w:val="00"/>
    <w:family w:val="swiss"/>
    <w:pitch w:val="default"/>
    <w:sig w:usb0="E1002EFF" w:usb1="C000605B" w:usb2="00000029" w:usb3="00000000" w:csb0="200101FF" w:csb1="20280000"/>
  </w:font>
  <w:font w:name="楷体_GB2312">
    <w:panose1 w:val="02010609030101010101"/>
    <w:charset w:val="86"/>
    <w:family w:val="modern"/>
    <w:pitch w:val="default"/>
    <w:sig w:usb0="00000001" w:usb1="080E0000" w:usb2="00000000" w:usb3="00000000" w:csb0="00040000" w:csb1="00000000"/>
  </w:font>
  <w:font w:name="Cambria Math">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8"/>
      <w:jc w:val="center"/>
    </w:pPr>
  </w:p>
  <w:p>
    <w:pPr>
      <w:pStyle w:val="4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8"/>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8"/>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pPr>
                      <w:pStyle w:val="48"/>
                    </w:pPr>
                    <w:r>
                      <w:fldChar w:fldCharType="begin"/>
                    </w:r>
                    <w:r>
                      <w:instrText xml:space="preserve"> PAGE  \* MERGEFORMAT </w:instrText>
                    </w:r>
                    <w:r>
                      <w:fldChar w:fldCharType="separate"/>
                    </w:r>
                    <w:r>
                      <w:t>1</w:t>
                    </w:r>
                    <w:r>
                      <w:fldChar w:fldCharType="end"/>
                    </w:r>
                  </w:p>
                </w:txbxContent>
              </v:textbox>
            </v:shape>
          </w:pict>
        </mc:Fallback>
      </mc:AlternateContent>
    </w:r>
  </w:p>
  <w:p>
    <w:pPr>
      <w:pStyle w:val="4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pBdr>
        <w:bottom w:val="none" w:color="auto" w:sz="0" w:space="1"/>
      </w:pBdr>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933AF"/>
    <w:multiLevelType w:val="multilevel"/>
    <w:tmpl w:val="047933AF"/>
    <w:lvl w:ilvl="0" w:tentative="0">
      <w:start w:val="1"/>
      <w:numFmt w:val="decimal"/>
      <w:pStyle w:val="72"/>
      <w:lvlText w:val="第%1章"/>
      <w:lvlJc w:val="left"/>
      <w:pPr>
        <w:ind w:left="5382"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29F5DE5"/>
    <w:multiLevelType w:val="multilevel"/>
    <w:tmpl w:val="229F5DE5"/>
    <w:lvl w:ilvl="0" w:tentative="0">
      <w:start w:val="3"/>
      <w:numFmt w:val="decimal"/>
      <w:pStyle w:val="42"/>
      <w:lvlText w:val="%1．"/>
      <w:lvlJc w:val="left"/>
      <w:pPr>
        <w:tabs>
          <w:tab w:val="left" w:pos="360"/>
        </w:tabs>
        <w:ind w:left="360" w:hanging="360"/>
      </w:pPr>
      <w:rPr>
        <w:rFonts w:hint="default" w:cs="Times New Roman"/>
      </w:rPr>
    </w:lvl>
    <w:lvl w:ilvl="1" w:tentative="0">
      <w:start w:val="1"/>
      <w:numFmt w:val="lowerLetter"/>
      <w:pStyle w:val="315"/>
      <w:lvlText w:val="%2)"/>
      <w:lvlJc w:val="left"/>
      <w:pPr>
        <w:tabs>
          <w:tab w:val="left" w:pos="840"/>
        </w:tabs>
        <w:ind w:left="840" w:hanging="420"/>
      </w:pPr>
      <w:rPr>
        <w:rFonts w:cs="Times New Roman"/>
      </w:rPr>
    </w:lvl>
    <w:lvl w:ilvl="2" w:tentative="0">
      <w:start w:val="1"/>
      <w:numFmt w:val="lowerRoman"/>
      <w:pStyle w:val="329"/>
      <w:lvlText w:val="%3."/>
      <w:lvlJc w:val="right"/>
      <w:pPr>
        <w:tabs>
          <w:tab w:val="left" w:pos="1260"/>
        </w:tabs>
        <w:ind w:left="1260" w:hanging="420"/>
      </w:pPr>
      <w:rPr>
        <w:rFonts w:cs="Times New Roman"/>
      </w:rPr>
    </w:lvl>
    <w:lvl w:ilvl="3" w:tentative="0">
      <w:start w:val="1"/>
      <w:numFmt w:val="decimal"/>
      <w:pStyle w:val="319"/>
      <w:lvlText w:val="%4."/>
      <w:lvlJc w:val="left"/>
      <w:pPr>
        <w:tabs>
          <w:tab w:val="left" w:pos="1680"/>
        </w:tabs>
        <w:ind w:left="1680" w:hanging="420"/>
      </w:pPr>
      <w:rPr>
        <w:rFonts w:cs="Times New Roman"/>
      </w:rPr>
    </w:lvl>
    <w:lvl w:ilvl="4" w:tentative="0">
      <w:start w:val="1"/>
      <w:numFmt w:val="lowerLetter"/>
      <w:pStyle w:val="318"/>
      <w:lvlText w:val="%5)"/>
      <w:lvlJc w:val="left"/>
      <w:pPr>
        <w:tabs>
          <w:tab w:val="left" w:pos="2100"/>
        </w:tabs>
        <w:ind w:left="2100" w:hanging="420"/>
      </w:pPr>
      <w:rPr>
        <w:rFonts w:cs="Times New Roman"/>
      </w:rPr>
    </w:lvl>
    <w:lvl w:ilvl="5" w:tentative="0">
      <w:start w:val="1"/>
      <w:numFmt w:val="lowerRoman"/>
      <w:pStyle w:val="291"/>
      <w:lvlText w:val="%6."/>
      <w:lvlJc w:val="right"/>
      <w:pPr>
        <w:tabs>
          <w:tab w:val="left" w:pos="2520"/>
        </w:tabs>
        <w:ind w:left="2520" w:hanging="420"/>
      </w:pPr>
      <w:rPr>
        <w:rFonts w:cs="Times New Roman"/>
      </w:rPr>
    </w:lvl>
    <w:lvl w:ilvl="6" w:tentative="0">
      <w:start w:val="1"/>
      <w:numFmt w:val="decimal"/>
      <w:pStyle w:val="232"/>
      <w:lvlText w:val="%7."/>
      <w:lvlJc w:val="left"/>
      <w:pPr>
        <w:tabs>
          <w:tab w:val="left" w:pos="2940"/>
        </w:tabs>
        <w:ind w:left="2940" w:hanging="420"/>
      </w:pPr>
      <w:rPr>
        <w:rFonts w:cs="Times New Roman"/>
      </w:rPr>
    </w:lvl>
    <w:lvl w:ilvl="7" w:tentative="0">
      <w:start w:val="1"/>
      <w:numFmt w:val="lowerLetter"/>
      <w:pStyle w:val="234"/>
      <w:lvlText w:val="%8)"/>
      <w:lvlJc w:val="left"/>
      <w:pPr>
        <w:tabs>
          <w:tab w:val="left" w:pos="3360"/>
        </w:tabs>
        <w:ind w:left="3360" w:hanging="420"/>
      </w:pPr>
      <w:rPr>
        <w:rFonts w:cs="Times New Roman"/>
      </w:rPr>
    </w:lvl>
    <w:lvl w:ilvl="8" w:tentative="0">
      <w:start w:val="1"/>
      <w:numFmt w:val="lowerRoman"/>
      <w:lvlText w:val="%9."/>
      <w:lvlJc w:val="right"/>
      <w:pPr>
        <w:tabs>
          <w:tab w:val="left" w:pos="3780"/>
        </w:tabs>
        <w:ind w:left="3780" w:hanging="420"/>
      </w:pPr>
      <w:rPr>
        <w:rFonts w:cs="Times New Roman"/>
      </w:rPr>
    </w:lvl>
  </w:abstractNum>
  <w:abstractNum w:abstractNumId="2">
    <w:nsid w:val="25031649"/>
    <w:multiLevelType w:val="multilevel"/>
    <w:tmpl w:val="25031649"/>
    <w:lvl w:ilvl="0" w:tentative="0">
      <w:start w:val="1"/>
      <w:numFmt w:val="bullet"/>
      <w:pStyle w:val="324"/>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
    <w:nsid w:val="26071288"/>
    <w:multiLevelType w:val="multilevel"/>
    <w:tmpl w:val="26071288"/>
    <w:lvl w:ilvl="0" w:tentative="0">
      <w:start w:val="1"/>
      <w:numFmt w:val="decimal"/>
      <w:lvlText w:val="%1"/>
      <w:lvlJc w:val="left"/>
      <w:pPr>
        <w:ind w:left="425" w:hanging="425"/>
      </w:pPr>
      <w:rPr>
        <w:rFonts w:hint="eastAsia"/>
      </w:rPr>
    </w:lvl>
    <w:lvl w:ilvl="1" w:tentative="0">
      <w:start w:val="1"/>
      <w:numFmt w:val="decimal"/>
      <w:lvlText w:val="%1.%2"/>
      <w:lvlJc w:val="left"/>
      <w:pPr>
        <w:ind w:left="992" w:hanging="567"/>
      </w:pPr>
      <w:rPr>
        <w:rFonts w:hint="default"/>
        <w:sz w:val="28"/>
        <w:szCs w:val="28"/>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3281DC21"/>
    <w:multiLevelType w:val="multilevel"/>
    <w:tmpl w:val="3281DC21"/>
    <w:lvl w:ilvl="0" w:tentative="0">
      <w:start w:val="1"/>
      <w:numFmt w:val="decimal"/>
      <w:pStyle w:val="3"/>
      <w:lvlText w:val="%1"/>
      <w:lvlJc w:val="left"/>
      <w:pPr>
        <w:ind w:left="432" w:hanging="432"/>
      </w:pPr>
      <w:rPr>
        <w:rFonts w:hint="eastAsia"/>
      </w:rPr>
    </w:lvl>
    <w:lvl w:ilvl="1" w:tentative="0">
      <w:start w:val="1"/>
      <w:numFmt w:val="decimal"/>
      <w:pStyle w:val="4"/>
      <w:lvlText w:val="%1.%2"/>
      <w:lvlJc w:val="left"/>
      <w:pPr>
        <w:ind w:left="576" w:hanging="576"/>
      </w:pPr>
      <w:rPr>
        <w:rFonts w:hint="default"/>
        <w:i w:val="0"/>
        <w:iCs w:val="0"/>
        <w:sz w:val="28"/>
        <w:szCs w:val="28"/>
      </w:rPr>
    </w:lvl>
    <w:lvl w:ilvl="2" w:tentative="0">
      <w:start w:val="1"/>
      <w:numFmt w:val="decimal"/>
      <w:pStyle w:val="5"/>
      <w:lvlText w:val="%1.%2.%3"/>
      <w:lvlJc w:val="left"/>
      <w:pPr>
        <w:ind w:left="720" w:hanging="720"/>
      </w:pPr>
    </w:lvl>
    <w:lvl w:ilvl="3" w:tentative="0">
      <w:start w:val="1"/>
      <w:numFmt w:val="decimal"/>
      <w:pStyle w:val="6"/>
      <w:lvlText w:val="%1.%2.%3.%4"/>
      <w:lvlJc w:val="left"/>
      <w:pPr>
        <w:ind w:left="864" w:hanging="864"/>
      </w:pPr>
    </w:lvl>
    <w:lvl w:ilvl="4" w:tentative="0">
      <w:start w:val="1"/>
      <w:numFmt w:val="decimal"/>
      <w:pStyle w:val="7"/>
      <w:lvlText w:val="%1.%2.%3.%4.%5"/>
      <w:lvlJc w:val="left"/>
      <w:pPr>
        <w:ind w:left="1008" w:hanging="1008"/>
      </w:pPr>
    </w:lvl>
    <w:lvl w:ilvl="5" w:tentative="0">
      <w:start w:val="1"/>
      <w:numFmt w:val="decimal"/>
      <w:pStyle w:val="8"/>
      <w:lvlText w:val="%1.%2.%3.%4.%5.%6"/>
      <w:lvlJc w:val="left"/>
      <w:pPr>
        <w:ind w:left="1152" w:hanging="1152"/>
      </w:pPr>
    </w:lvl>
    <w:lvl w:ilvl="6" w:tentative="0">
      <w:start w:val="1"/>
      <w:numFmt w:val="decimal"/>
      <w:pStyle w:val="9"/>
      <w:lvlText w:val="%1.%2.%3.%4.%5.%6.%7"/>
      <w:lvlJc w:val="left"/>
      <w:pPr>
        <w:ind w:left="1296" w:hanging="1296"/>
      </w:pPr>
    </w:lvl>
    <w:lvl w:ilvl="7" w:tentative="0">
      <w:start w:val="1"/>
      <w:numFmt w:val="decimal"/>
      <w:pStyle w:val="10"/>
      <w:lvlText w:val="%1.%2.%3.%4.%5.%6.%7.%8"/>
      <w:lvlJc w:val="left"/>
      <w:pPr>
        <w:ind w:left="1440" w:hanging="1440"/>
      </w:pPr>
    </w:lvl>
    <w:lvl w:ilvl="8" w:tentative="0">
      <w:start w:val="1"/>
      <w:numFmt w:val="decimal"/>
      <w:pStyle w:val="11"/>
      <w:lvlText w:val="%1.%2.%3.%4.%5.%6.%7.%8.%9"/>
      <w:lvlJc w:val="left"/>
      <w:pPr>
        <w:ind w:left="1584" w:hanging="1584"/>
      </w:pPr>
    </w:lvl>
  </w:abstractNum>
  <w:abstractNum w:abstractNumId="5">
    <w:nsid w:val="5CBF4B38"/>
    <w:multiLevelType w:val="singleLevel"/>
    <w:tmpl w:val="5CBF4B38"/>
    <w:lvl w:ilvl="0" w:tentative="0">
      <w:start w:val="1"/>
      <w:numFmt w:val="bullet"/>
      <w:pStyle w:val="261"/>
      <w:lvlText w:val="-"/>
      <w:lvlJc w:val="left"/>
      <w:pPr>
        <w:tabs>
          <w:tab w:val="left" w:pos="360"/>
        </w:tabs>
        <w:ind w:left="360" w:hanging="360"/>
      </w:pPr>
      <w:rPr>
        <w:sz w:val="16"/>
      </w:rPr>
    </w:lvl>
  </w:abstractNum>
  <w:abstractNum w:abstractNumId="6">
    <w:nsid w:val="5D7A57DD"/>
    <w:multiLevelType w:val="multilevel"/>
    <w:tmpl w:val="5D7A57DD"/>
    <w:lvl w:ilvl="0" w:tentative="0">
      <w:start w:val="1"/>
      <w:numFmt w:val="decimal"/>
      <w:lvlText w:val="%1、"/>
      <w:lvlJc w:val="left"/>
      <w:pPr>
        <w:tabs>
          <w:tab w:val="left" w:pos="840"/>
        </w:tabs>
        <w:ind w:left="840" w:hanging="360"/>
      </w:pPr>
      <w:rPr>
        <w:rFonts w:hint="default"/>
      </w:rPr>
    </w:lvl>
    <w:lvl w:ilvl="1" w:tentative="0">
      <w:start w:val="1"/>
      <w:numFmt w:val="lowerLetter"/>
      <w:pStyle w:val="320"/>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4"/>
  </w:num>
  <w:num w:numId="2">
    <w:abstractNumId w:val="1"/>
  </w:num>
  <w:num w:numId="3">
    <w:abstractNumId w:val="0"/>
  </w:num>
  <w:num w:numId="4">
    <w:abstractNumId w:val="5"/>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oNotHyphenateCaps/>
  <w:drawingGridHorizontalSpacing w:val="191"/>
  <w:drawingGridVerticalSpacing w:val="145"/>
  <w:displayHorizontalDrawingGridEvery w:val="1"/>
  <w:displayVerticalDrawingGridEvery w:val="1"/>
  <w:noPunctuationKerning w:val="1"/>
  <w:characterSpacingControl w:val="compressPunctuation"/>
  <w:noLineBreaksAfter w:lang="zh-CN" w:val="([{·‘“〈《「『【〔〖（．［｛￡￥"/>
  <w:noLineBreaksBefore w:lang="zh-CN" w:val="!),.:;?]}¨·ˇˉ―‖’”…∶、。〃々〉》」』】〕〗！＂＇），．：；？］｀｜｝～￠"/>
  <w:doNotValidateAgainstSchema/>
  <w:doNotDemarcateInvalidXml/>
  <w:hdrShapeDefaults>
    <o:shapelayout v:ext="edit">
      <o:idmap v:ext="edit" data="3"/>
    </o:shapelayout>
  </w:hdrShapeDefaults>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mUwZTM3OTQ5YzAyNmYyNDQ4NmJmOTkxNDEzNzYxODAifQ=="/>
  </w:docVars>
  <w:rsids>
    <w:rsidRoot w:val="00B9162F"/>
    <w:rsid w:val="000009EA"/>
    <w:rsid w:val="00002009"/>
    <w:rsid w:val="00002033"/>
    <w:rsid w:val="00002350"/>
    <w:rsid w:val="000027CE"/>
    <w:rsid w:val="00003D85"/>
    <w:rsid w:val="00006123"/>
    <w:rsid w:val="000066A8"/>
    <w:rsid w:val="00007080"/>
    <w:rsid w:val="00007373"/>
    <w:rsid w:val="00007867"/>
    <w:rsid w:val="00007958"/>
    <w:rsid w:val="00007F75"/>
    <w:rsid w:val="0001010F"/>
    <w:rsid w:val="000107DF"/>
    <w:rsid w:val="00010B83"/>
    <w:rsid w:val="00010C65"/>
    <w:rsid w:val="00012350"/>
    <w:rsid w:val="00012AD5"/>
    <w:rsid w:val="00012F69"/>
    <w:rsid w:val="0001316F"/>
    <w:rsid w:val="000132D4"/>
    <w:rsid w:val="00013F12"/>
    <w:rsid w:val="00013F6C"/>
    <w:rsid w:val="000145E7"/>
    <w:rsid w:val="000146C2"/>
    <w:rsid w:val="00015085"/>
    <w:rsid w:val="00015188"/>
    <w:rsid w:val="000154D7"/>
    <w:rsid w:val="00015F0B"/>
    <w:rsid w:val="000168D6"/>
    <w:rsid w:val="00016B7F"/>
    <w:rsid w:val="00016FD9"/>
    <w:rsid w:val="00016FFA"/>
    <w:rsid w:val="00017221"/>
    <w:rsid w:val="0001728C"/>
    <w:rsid w:val="00017880"/>
    <w:rsid w:val="000202C1"/>
    <w:rsid w:val="0002130D"/>
    <w:rsid w:val="0002169C"/>
    <w:rsid w:val="000222A2"/>
    <w:rsid w:val="000222C4"/>
    <w:rsid w:val="00022410"/>
    <w:rsid w:val="000230FC"/>
    <w:rsid w:val="00023291"/>
    <w:rsid w:val="000233AD"/>
    <w:rsid w:val="0002350F"/>
    <w:rsid w:val="00023610"/>
    <w:rsid w:val="00023ED5"/>
    <w:rsid w:val="00024366"/>
    <w:rsid w:val="0002456C"/>
    <w:rsid w:val="0002479A"/>
    <w:rsid w:val="00024840"/>
    <w:rsid w:val="00024AB5"/>
    <w:rsid w:val="00024EE4"/>
    <w:rsid w:val="0002506A"/>
    <w:rsid w:val="00025542"/>
    <w:rsid w:val="00026173"/>
    <w:rsid w:val="00026290"/>
    <w:rsid w:val="0002649B"/>
    <w:rsid w:val="00026871"/>
    <w:rsid w:val="00027BB0"/>
    <w:rsid w:val="00031311"/>
    <w:rsid w:val="00031679"/>
    <w:rsid w:val="000318B5"/>
    <w:rsid w:val="000319A9"/>
    <w:rsid w:val="00031F00"/>
    <w:rsid w:val="000329A4"/>
    <w:rsid w:val="00032B55"/>
    <w:rsid w:val="00032BAF"/>
    <w:rsid w:val="00033020"/>
    <w:rsid w:val="00033562"/>
    <w:rsid w:val="00034C7F"/>
    <w:rsid w:val="00034D65"/>
    <w:rsid w:val="00034DD1"/>
    <w:rsid w:val="00034DE1"/>
    <w:rsid w:val="000350C2"/>
    <w:rsid w:val="000352BA"/>
    <w:rsid w:val="0003571A"/>
    <w:rsid w:val="00035833"/>
    <w:rsid w:val="00035CEB"/>
    <w:rsid w:val="0003624D"/>
    <w:rsid w:val="00036624"/>
    <w:rsid w:val="00036707"/>
    <w:rsid w:val="0003772C"/>
    <w:rsid w:val="00037A2B"/>
    <w:rsid w:val="00037B8E"/>
    <w:rsid w:val="00040F52"/>
    <w:rsid w:val="00041249"/>
    <w:rsid w:val="00041C7D"/>
    <w:rsid w:val="000426F9"/>
    <w:rsid w:val="00042716"/>
    <w:rsid w:val="00042F7C"/>
    <w:rsid w:val="000434AA"/>
    <w:rsid w:val="000435A1"/>
    <w:rsid w:val="00043EA2"/>
    <w:rsid w:val="00043F53"/>
    <w:rsid w:val="0004438B"/>
    <w:rsid w:val="00045274"/>
    <w:rsid w:val="00045404"/>
    <w:rsid w:val="00045774"/>
    <w:rsid w:val="00046208"/>
    <w:rsid w:val="000469FF"/>
    <w:rsid w:val="00046A50"/>
    <w:rsid w:val="00046D8A"/>
    <w:rsid w:val="00046F00"/>
    <w:rsid w:val="00046F1B"/>
    <w:rsid w:val="0004719A"/>
    <w:rsid w:val="000471EC"/>
    <w:rsid w:val="00047582"/>
    <w:rsid w:val="000478F5"/>
    <w:rsid w:val="000503C1"/>
    <w:rsid w:val="000508F9"/>
    <w:rsid w:val="0005095A"/>
    <w:rsid w:val="00050C78"/>
    <w:rsid w:val="000519AB"/>
    <w:rsid w:val="000524A5"/>
    <w:rsid w:val="000525EB"/>
    <w:rsid w:val="00052AAC"/>
    <w:rsid w:val="000533A2"/>
    <w:rsid w:val="00053C01"/>
    <w:rsid w:val="00054386"/>
    <w:rsid w:val="000544A9"/>
    <w:rsid w:val="000546B1"/>
    <w:rsid w:val="0005471B"/>
    <w:rsid w:val="0005476E"/>
    <w:rsid w:val="000549AA"/>
    <w:rsid w:val="00054E4D"/>
    <w:rsid w:val="00054E7E"/>
    <w:rsid w:val="00055043"/>
    <w:rsid w:val="000557E4"/>
    <w:rsid w:val="000557FE"/>
    <w:rsid w:val="000559CF"/>
    <w:rsid w:val="00055BF8"/>
    <w:rsid w:val="00056BAC"/>
    <w:rsid w:val="00056C57"/>
    <w:rsid w:val="00056E33"/>
    <w:rsid w:val="00060555"/>
    <w:rsid w:val="0006100D"/>
    <w:rsid w:val="0006144D"/>
    <w:rsid w:val="00061AB5"/>
    <w:rsid w:val="00062007"/>
    <w:rsid w:val="0006264A"/>
    <w:rsid w:val="00062ADB"/>
    <w:rsid w:val="00063C89"/>
    <w:rsid w:val="0006425C"/>
    <w:rsid w:val="00064C64"/>
    <w:rsid w:val="000651F7"/>
    <w:rsid w:val="000653D3"/>
    <w:rsid w:val="00065ED1"/>
    <w:rsid w:val="00066261"/>
    <w:rsid w:val="0006648F"/>
    <w:rsid w:val="000668CA"/>
    <w:rsid w:val="00066DEF"/>
    <w:rsid w:val="00067165"/>
    <w:rsid w:val="00067AEC"/>
    <w:rsid w:val="00070205"/>
    <w:rsid w:val="000703B4"/>
    <w:rsid w:val="000706CC"/>
    <w:rsid w:val="00070D6B"/>
    <w:rsid w:val="00070F07"/>
    <w:rsid w:val="000716E2"/>
    <w:rsid w:val="0007186A"/>
    <w:rsid w:val="000719ED"/>
    <w:rsid w:val="00071A6C"/>
    <w:rsid w:val="00072497"/>
    <w:rsid w:val="0007255D"/>
    <w:rsid w:val="00072965"/>
    <w:rsid w:val="00073178"/>
    <w:rsid w:val="000731EE"/>
    <w:rsid w:val="0007345D"/>
    <w:rsid w:val="00073758"/>
    <w:rsid w:val="000737CF"/>
    <w:rsid w:val="00073D5A"/>
    <w:rsid w:val="000749FA"/>
    <w:rsid w:val="0007590B"/>
    <w:rsid w:val="00075D21"/>
    <w:rsid w:val="0007642E"/>
    <w:rsid w:val="0007697F"/>
    <w:rsid w:val="000769BA"/>
    <w:rsid w:val="00076C5A"/>
    <w:rsid w:val="00077566"/>
    <w:rsid w:val="0007764A"/>
    <w:rsid w:val="0007775E"/>
    <w:rsid w:val="00077888"/>
    <w:rsid w:val="0008005E"/>
    <w:rsid w:val="00081462"/>
    <w:rsid w:val="00081F56"/>
    <w:rsid w:val="00081FE6"/>
    <w:rsid w:val="000822B6"/>
    <w:rsid w:val="000823AA"/>
    <w:rsid w:val="000823C8"/>
    <w:rsid w:val="00082719"/>
    <w:rsid w:val="000827EC"/>
    <w:rsid w:val="00082A06"/>
    <w:rsid w:val="0008312C"/>
    <w:rsid w:val="000835DC"/>
    <w:rsid w:val="00083B66"/>
    <w:rsid w:val="00083C98"/>
    <w:rsid w:val="00083E13"/>
    <w:rsid w:val="00084395"/>
    <w:rsid w:val="0008495C"/>
    <w:rsid w:val="0008520E"/>
    <w:rsid w:val="00085895"/>
    <w:rsid w:val="0008607A"/>
    <w:rsid w:val="00086F32"/>
    <w:rsid w:val="00087790"/>
    <w:rsid w:val="00087A0D"/>
    <w:rsid w:val="00087EDB"/>
    <w:rsid w:val="0009000E"/>
    <w:rsid w:val="00090ECE"/>
    <w:rsid w:val="0009162A"/>
    <w:rsid w:val="00092581"/>
    <w:rsid w:val="00093A61"/>
    <w:rsid w:val="000943A0"/>
    <w:rsid w:val="0009481E"/>
    <w:rsid w:val="00094F8C"/>
    <w:rsid w:val="000955F3"/>
    <w:rsid w:val="00095E42"/>
    <w:rsid w:val="000974FB"/>
    <w:rsid w:val="000A0038"/>
    <w:rsid w:val="000A01B4"/>
    <w:rsid w:val="000A0933"/>
    <w:rsid w:val="000A0AC8"/>
    <w:rsid w:val="000A0D1E"/>
    <w:rsid w:val="000A0EDF"/>
    <w:rsid w:val="000A1162"/>
    <w:rsid w:val="000A11F7"/>
    <w:rsid w:val="000A123A"/>
    <w:rsid w:val="000A153B"/>
    <w:rsid w:val="000A1957"/>
    <w:rsid w:val="000A1A28"/>
    <w:rsid w:val="000A1D61"/>
    <w:rsid w:val="000A22DD"/>
    <w:rsid w:val="000A3066"/>
    <w:rsid w:val="000A30DF"/>
    <w:rsid w:val="000A4279"/>
    <w:rsid w:val="000A43CC"/>
    <w:rsid w:val="000A4E21"/>
    <w:rsid w:val="000A5966"/>
    <w:rsid w:val="000A59D6"/>
    <w:rsid w:val="000A5B54"/>
    <w:rsid w:val="000A6404"/>
    <w:rsid w:val="000A6D07"/>
    <w:rsid w:val="000A738D"/>
    <w:rsid w:val="000A7A27"/>
    <w:rsid w:val="000A7B1B"/>
    <w:rsid w:val="000B05E1"/>
    <w:rsid w:val="000B0837"/>
    <w:rsid w:val="000B0DC1"/>
    <w:rsid w:val="000B15E3"/>
    <w:rsid w:val="000B1AE1"/>
    <w:rsid w:val="000B1E62"/>
    <w:rsid w:val="000B2160"/>
    <w:rsid w:val="000B22F9"/>
    <w:rsid w:val="000B235B"/>
    <w:rsid w:val="000B2D0E"/>
    <w:rsid w:val="000B31E3"/>
    <w:rsid w:val="000B32ED"/>
    <w:rsid w:val="000B33BA"/>
    <w:rsid w:val="000B3B4F"/>
    <w:rsid w:val="000B3C69"/>
    <w:rsid w:val="000B403D"/>
    <w:rsid w:val="000B4242"/>
    <w:rsid w:val="000B4320"/>
    <w:rsid w:val="000B4653"/>
    <w:rsid w:val="000B46A8"/>
    <w:rsid w:val="000B47E5"/>
    <w:rsid w:val="000B499E"/>
    <w:rsid w:val="000B5380"/>
    <w:rsid w:val="000B5F78"/>
    <w:rsid w:val="000B68A8"/>
    <w:rsid w:val="000B6CFE"/>
    <w:rsid w:val="000B6F17"/>
    <w:rsid w:val="000B796D"/>
    <w:rsid w:val="000C0035"/>
    <w:rsid w:val="000C013C"/>
    <w:rsid w:val="000C0C09"/>
    <w:rsid w:val="000C147E"/>
    <w:rsid w:val="000C1482"/>
    <w:rsid w:val="000C176E"/>
    <w:rsid w:val="000C18F5"/>
    <w:rsid w:val="000C2810"/>
    <w:rsid w:val="000C290D"/>
    <w:rsid w:val="000C29D9"/>
    <w:rsid w:val="000C2C3A"/>
    <w:rsid w:val="000C321A"/>
    <w:rsid w:val="000C4FDF"/>
    <w:rsid w:val="000C570B"/>
    <w:rsid w:val="000C5CF9"/>
    <w:rsid w:val="000C5F02"/>
    <w:rsid w:val="000C6059"/>
    <w:rsid w:val="000C646F"/>
    <w:rsid w:val="000C6631"/>
    <w:rsid w:val="000C69EA"/>
    <w:rsid w:val="000C6C70"/>
    <w:rsid w:val="000C6C9A"/>
    <w:rsid w:val="000C722B"/>
    <w:rsid w:val="000C7332"/>
    <w:rsid w:val="000C7362"/>
    <w:rsid w:val="000C749A"/>
    <w:rsid w:val="000C771F"/>
    <w:rsid w:val="000C773F"/>
    <w:rsid w:val="000C7D3D"/>
    <w:rsid w:val="000C7D67"/>
    <w:rsid w:val="000C7E61"/>
    <w:rsid w:val="000D04BD"/>
    <w:rsid w:val="000D05AB"/>
    <w:rsid w:val="000D1FBB"/>
    <w:rsid w:val="000D2114"/>
    <w:rsid w:val="000D2284"/>
    <w:rsid w:val="000D2D73"/>
    <w:rsid w:val="000D3C96"/>
    <w:rsid w:val="000D568C"/>
    <w:rsid w:val="000D58DE"/>
    <w:rsid w:val="000D59D3"/>
    <w:rsid w:val="000D688A"/>
    <w:rsid w:val="000D6999"/>
    <w:rsid w:val="000D7221"/>
    <w:rsid w:val="000D7987"/>
    <w:rsid w:val="000E0831"/>
    <w:rsid w:val="000E0C5A"/>
    <w:rsid w:val="000E1280"/>
    <w:rsid w:val="000E1775"/>
    <w:rsid w:val="000E1A51"/>
    <w:rsid w:val="000E2110"/>
    <w:rsid w:val="000E2215"/>
    <w:rsid w:val="000E2509"/>
    <w:rsid w:val="000E2F0D"/>
    <w:rsid w:val="000E30FB"/>
    <w:rsid w:val="000E3179"/>
    <w:rsid w:val="000E3DCB"/>
    <w:rsid w:val="000E402C"/>
    <w:rsid w:val="000E41B2"/>
    <w:rsid w:val="000E446E"/>
    <w:rsid w:val="000E4631"/>
    <w:rsid w:val="000E4698"/>
    <w:rsid w:val="000E4F3D"/>
    <w:rsid w:val="000E512D"/>
    <w:rsid w:val="000E5658"/>
    <w:rsid w:val="000E5982"/>
    <w:rsid w:val="000E60B9"/>
    <w:rsid w:val="000E62A5"/>
    <w:rsid w:val="000E6470"/>
    <w:rsid w:val="000E6715"/>
    <w:rsid w:val="000E6C2C"/>
    <w:rsid w:val="000E72F4"/>
    <w:rsid w:val="000F0B7A"/>
    <w:rsid w:val="000F0DF8"/>
    <w:rsid w:val="000F0E1F"/>
    <w:rsid w:val="000F12D9"/>
    <w:rsid w:val="000F2474"/>
    <w:rsid w:val="000F2666"/>
    <w:rsid w:val="000F2A9B"/>
    <w:rsid w:val="000F2C66"/>
    <w:rsid w:val="000F3224"/>
    <w:rsid w:val="000F329D"/>
    <w:rsid w:val="000F35ED"/>
    <w:rsid w:val="000F36F5"/>
    <w:rsid w:val="000F3A6A"/>
    <w:rsid w:val="000F4A24"/>
    <w:rsid w:val="000F4FD5"/>
    <w:rsid w:val="000F5110"/>
    <w:rsid w:val="000F5767"/>
    <w:rsid w:val="000F5887"/>
    <w:rsid w:val="000F678D"/>
    <w:rsid w:val="000F6E4D"/>
    <w:rsid w:val="000F70F6"/>
    <w:rsid w:val="000F761F"/>
    <w:rsid w:val="000F7936"/>
    <w:rsid w:val="000F7AF9"/>
    <w:rsid w:val="000F7D31"/>
    <w:rsid w:val="000F7E96"/>
    <w:rsid w:val="001001DD"/>
    <w:rsid w:val="00100B8B"/>
    <w:rsid w:val="00100C4E"/>
    <w:rsid w:val="001010D2"/>
    <w:rsid w:val="0010134B"/>
    <w:rsid w:val="0010249F"/>
    <w:rsid w:val="00102687"/>
    <w:rsid w:val="00102AC1"/>
    <w:rsid w:val="00102DD1"/>
    <w:rsid w:val="0010375E"/>
    <w:rsid w:val="00103CD6"/>
    <w:rsid w:val="0010473F"/>
    <w:rsid w:val="00104C7A"/>
    <w:rsid w:val="00104DCF"/>
    <w:rsid w:val="00105030"/>
    <w:rsid w:val="00105095"/>
    <w:rsid w:val="001057FF"/>
    <w:rsid w:val="00105D64"/>
    <w:rsid w:val="00105DFD"/>
    <w:rsid w:val="00106FEC"/>
    <w:rsid w:val="00107135"/>
    <w:rsid w:val="0010722E"/>
    <w:rsid w:val="001077B8"/>
    <w:rsid w:val="0010799E"/>
    <w:rsid w:val="0011018F"/>
    <w:rsid w:val="00110694"/>
    <w:rsid w:val="00110774"/>
    <w:rsid w:val="0011095D"/>
    <w:rsid w:val="00110C5A"/>
    <w:rsid w:val="00111282"/>
    <w:rsid w:val="00111C97"/>
    <w:rsid w:val="00111CE0"/>
    <w:rsid w:val="00111FDB"/>
    <w:rsid w:val="001123B3"/>
    <w:rsid w:val="001125DB"/>
    <w:rsid w:val="001133A6"/>
    <w:rsid w:val="00113636"/>
    <w:rsid w:val="00113767"/>
    <w:rsid w:val="0011397C"/>
    <w:rsid w:val="001139C1"/>
    <w:rsid w:val="00113B8A"/>
    <w:rsid w:val="00113F6B"/>
    <w:rsid w:val="001152B2"/>
    <w:rsid w:val="001157D9"/>
    <w:rsid w:val="00115FCD"/>
    <w:rsid w:val="00116101"/>
    <w:rsid w:val="00116BA9"/>
    <w:rsid w:val="00116CA9"/>
    <w:rsid w:val="0011731A"/>
    <w:rsid w:val="0011740B"/>
    <w:rsid w:val="00117859"/>
    <w:rsid w:val="00117982"/>
    <w:rsid w:val="00117D06"/>
    <w:rsid w:val="00117DC0"/>
    <w:rsid w:val="00120B4D"/>
    <w:rsid w:val="00120FD8"/>
    <w:rsid w:val="001213E1"/>
    <w:rsid w:val="001218A2"/>
    <w:rsid w:val="00121F15"/>
    <w:rsid w:val="001221B5"/>
    <w:rsid w:val="001228D9"/>
    <w:rsid w:val="00122D7E"/>
    <w:rsid w:val="001233F4"/>
    <w:rsid w:val="00123851"/>
    <w:rsid w:val="00123868"/>
    <w:rsid w:val="00123DEE"/>
    <w:rsid w:val="0012413C"/>
    <w:rsid w:val="001241BC"/>
    <w:rsid w:val="00124260"/>
    <w:rsid w:val="00124649"/>
    <w:rsid w:val="001246EC"/>
    <w:rsid w:val="001247C0"/>
    <w:rsid w:val="001247C3"/>
    <w:rsid w:val="00124BA4"/>
    <w:rsid w:val="00125452"/>
    <w:rsid w:val="00125724"/>
    <w:rsid w:val="00125778"/>
    <w:rsid w:val="0012583B"/>
    <w:rsid w:val="001261B5"/>
    <w:rsid w:val="001261C1"/>
    <w:rsid w:val="00126510"/>
    <w:rsid w:val="001265BF"/>
    <w:rsid w:val="0012679D"/>
    <w:rsid w:val="00126A07"/>
    <w:rsid w:val="001270D7"/>
    <w:rsid w:val="00127B8D"/>
    <w:rsid w:val="00130D1B"/>
    <w:rsid w:val="00131599"/>
    <w:rsid w:val="001315AB"/>
    <w:rsid w:val="00131AA2"/>
    <w:rsid w:val="00131DD7"/>
    <w:rsid w:val="0013224E"/>
    <w:rsid w:val="001322AA"/>
    <w:rsid w:val="00132491"/>
    <w:rsid w:val="0013283F"/>
    <w:rsid w:val="00132A51"/>
    <w:rsid w:val="00132ACC"/>
    <w:rsid w:val="00133114"/>
    <w:rsid w:val="00134044"/>
    <w:rsid w:val="001345AC"/>
    <w:rsid w:val="00134C7A"/>
    <w:rsid w:val="001351CB"/>
    <w:rsid w:val="001352DE"/>
    <w:rsid w:val="00135B5E"/>
    <w:rsid w:val="001362D5"/>
    <w:rsid w:val="00137DB6"/>
    <w:rsid w:val="00140C6D"/>
    <w:rsid w:val="00140E98"/>
    <w:rsid w:val="001413D7"/>
    <w:rsid w:val="00141888"/>
    <w:rsid w:val="00141C46"/>
    <w:rsid w:val="00142789"/>
    <w:rsid w:val="0014283F"/>
    <w:rsid w:val="00142A40"/>
    <w:rsid w:val="00142B0C"/>
    <w:rsid w:val="001435FA"/>
    <w:rsid w:val="00143881"/>
    <w:rsid w:val="001438CA"/>
    <w:rsid w:val="001449BD"/>
    <w:rsid w:val="001450D8"/>
    <w:rsid w:val="0014535E"/>
    <w:rsid w:val="001455A5"/>
    <w:rsid w:val="00145D2C"/>
    <w:rsid w:val="0014619D"/>
    <w:rsid w:val="0014628E"/>
    <w:rsid w:val="00146504"/>
    <w:rsid w:val="00146C64"/>
    <w:rsid w:val="00146F57"/>
    <w:rsid w:val="00146F63"/>
    <w:rsid w:val="00147FDB"/>
    <w:rsid w:val="00150206"/>
    <w:rsid w:val="001513CC"/>
    <w:rsid w:val="00152328"/>
    <w:rsid w:val="0015252B"/>
    <w:rsid w:val="00152AF2"/>
    <w:rsid w:val="00152E30"/>
    <w:rsid w:val="00153775"/>
    <w:rsid w:val="00154064"/>
    <w:rsid w:val="001547FE"/>
    <w:rsid w:val="00156E9B"/>
    <w:rsid w:val="00157AFB"/>
    <w:rsid w:val="00160808"/>
    <w:rsid w:val="00160C5D"/>
    <w:rsid w:val="00160E55"/>
    <w:rsid w:val="0016100E"/>
    <w:rsid w:val="001622AC"/>
    <w:rsid w:val="00162486"/>
    <w:rsid w:val="00162772"/>
    <w:rsid w:val="001629A6"/>
    <w:rsid w:val="0016303B"/>
    <w:rsid w:val="00163172"/>
    <w:rsid w:val="00163459"/>
    <w:rsid w:val="00163628"/>
    <w:rsid w:val="00163B49"/>
    <w:rsid w:val="00163C04"/>
    <w:rsid w:val="00163D37"/>
    <w:rsid w:val="00163E90"/>
    <w:rsid w:val="001640C7"/>
    <w:rsid w:val="001644C7"/>
    <w:rsid w:val="00164A47"/>
    <w:rsid w:val="00164B1B"/>
    <w:rsid w:val="00164EDE"/>
    <w:rsid w:val="00164F10"/>
    <w:rsid w:val="0016641A"/>
    <w:rsid w:val="001665C5"/>
    <w:rsid w:val="001666F2"/>
    <w:rsid w:val="001667A8"/>
    <w:rsid w:val="001669F3"/>
    <w:rsid w:val="00167550"/>
    <w:rsid w:val="00167B95"/>
    <w:rsid w:val="00167F50"/>
    <w:rsid w:val="00170C08"/>
    <w:rsid w:val="00170EF6"/>
    <w:rsid w:val="00171070"/>
    <w:rsid w:val="00171326"/>
    <w:rsid w:val="0017209C"/>
    <w:rsid w:val="00172C8F"/>
    <w:rsid w:val="00173066"/>
    <w:rsid w:val="00173077"/>
    <w:rsid w:val="001737E0"/>
    <w:rsid w:val="0017531D"/>
    <w:rsid w:val="00175D31"/>
    <w:rsid w:val="001762F8"/>
    <w:rsid w:val="00176E34"/>
    <w:rsid w:val="00177455"/>
    <w:rsid w:val="001776E3"/>
    <w:rsid w:val="00180F32"/>
    <w:rsid w:val="0018150E"/>
    <w:rsid w:val="001817D9"/>
    <w:rsid w:val="001822BB"/>
    <w:rsid w:val="00182A99"/>
    <w:rsid w:val="00182CEF"/>
    <w:rsid w:val="00183428"/>
    <w:rsid w:val="00183B7B"/>
    <w:rsid w:val="00183ED5"/>
    <w:rsid w:val="00183F47"/>
    <w:rsid w:val="00184740"/>
    <w:rsid w:val="00185BF7"/>
    <w:rsid w:val="00185C3F"/>
    <w:rsid w:val="00185D32"/>
    <w:rsid w:val="00185E6A"/>
    <w:rsid w:val="00186A6E"/>
    <w:rsid w:val="0018747B"/>
    <w:rsid w:val="00187783"/>
    <w:rsid w:val="00190AFD"/>
    <w:rsid w:val="00190C6A"/>
    <w:rsid w:val="001913C7"/>
    <w:rsid w:val="00191858"/>
    <w:rsid w:val="00192745"/>
    <w:rsid w:val="001932E2"/>
    <w:rsid w:val="001940C8"/>
    <w:rsid w:val="00194199"/>
    <w:rsid w:val="001949C5"/>
    <w:rsid w:val="00194A8C"/>
    <w:rsid w:val="001952DE"/>
    <w:rsid w:val="001961D2"/>
    <w:rsid w:val="001963DF"/>
    <w:rsid w:val="001968D0"/>
    <w:rsid w:val="00196BEF"/>
    <w:rsid w:val="0019702D"/>
    <w:rsid w:val="00197062"/>
    <w:rsid w:val="001977E1"/>
    <w:rsid w:val="001978C1"/>
    <w:rsid w:val="0019799C"/>
    <w:rsid w:val="00197D63"/>
    <w:rsid w:val="00197F5B"/>
    <w:rsid w:val="001A0275"/>
    <w:rsid w:val="001A073F"/>
    <w:rsid w:val="001A1268"/>
    <w:rsid w:val="001A12CC"/>
    <w:rsid w:val="001A151A"/>
    <w:rsid w:val="001A17DB"/>
    <w:rsid w:val="001A24BD"/>
    <w:rsid w:val="001A26F4"/>
    <w:rsid w:val="001A281C"/>
    <w:rsid w:val="001A29CD"/>
    <w:rsid w:val="001A2C60"/>
    <w:rsid w:val="001A3453"/>
    <w:rsid w:val="001A3E4D"/>
    <w:rsid w:val="001A4145"/>
    <w:rsid w:val="001A4A08"/>
    <w:rsid w:val="001A4E1E"/>
    <w:rsid w:val="001A528B"/>
    <w:rsid w:val="001A5629"/>
    <w:rsid w:val="001A5B04"/>
    <w:rsid w:val="001A5D71"/>
    <w:rsid w:val="001A60E7"/>
    <w:rsid w:val="001B035E"/>
    <w:rsid w:val="001B06A9"/>
    <w:rsid w:val="001B0A67"/>
    <w:rsid w:val="001B0B34"/>
    <w:rsid w:val="001B0CD1"/>
    <w:rsid w:val="001B0EF8"/>
    <w:rsid w:val="001B14B7"/>
    <w:rsid w:val="001B1BF3"/>
    <w:rsid w:val="001B2220"/>
    <w:rsid w:val="001B2A48"/>
    <w:rsid w:val="001B33D2"/>
    <w:rsid w:val="001B3E92"/>
    <w:rsid w:val="001B3F1E"/>
    <w:rsid w:val="001B4407"/>
    <w:rsid w:val="001B47AE"/>
    <w:rsid w:val="001B49D5"/>
    <w:rsid w:val="001B50E3"/>
    <w:rsid w:val="001B50E7"/>
    <w:rsid w:val="001B53D4"/>
    <w:rsid w:val="001B5AF3"/>
    <w:rsid w:val="001B5E0B"/>
    <w:rsid w:val="001B65B8"/>
    <w:rsid w:val="001B6B8F"/>
    <w:rsid w:val="001B6B9E"/>
    <w:rsid w:val="001B7537"/>
    <w:rsid w:val="001B7DE3"/>
    <w:rsid w:val="001C021C"/>
    <w:rsid w:val="001C035C"/>
    <w:rsid w:val="001C0403"/>
    <w:rsid w:val="001C08ED"/>
    <w:rsid w:val="001C0ED3"/>
    <w:rsid w:val="001C0F5D"/>
    <w:rsid w:val="001C1689"/>
    <w:rsid w:val="001C253E"/>
    <w:rsid w:val="001C2565"/>
    <w:rsid w:val="001C2F7A"/>
    <w:rsid w:val="001C3504"/>
    <w:rsid w:val="001C3E1F"/>
    <w:rsid w:val="001C3F85"/>
    <w:rsid w:val="001C3FC6"/>
    <w:rsid w:val="001C4120"/>
    <w:rsid w:val="001C44AC"/>
    <w:rsid w:val="001C457E"/>
    <w:rsid w:val="001C4BA9"/>
    <w:rsid w:val="001C4C0C"/>
    <w:rsid w:val="001C4E33"/>
    <w:rsid w:val="001C62C3"/>
    <w:rsid w:val="001C6606"/>
    <w:rsid w:val="001C7789"/>
    <w:rsid w:val="001C7A11"/>
    <w:rsid w:val="001C7C53"/>
    <w:rsid w:val="001C7F81"/>
    <w:rsid w:val="001D051A"/>
    <w:rsid w:val="001D082C"/>
    <w:rsid w:val="001D0EFE"/>
    <w:rsid w:val="001D0FCC"/>
    <w:rsid w:val="001D11C3"/>
    <w:rsid w:val="001D15AA"/>
    <w:rsid w:val="001D1B0C"/>
    <w:rsid w:val="001D22D8"/>
    <w:rsid w:val="001D29B4"/>
    <w:rsid w:val="001D2B40"/>
    <w:rsid w:val="001D34E4"/>
    <w:rsid w:val="001D37AF"/>
    <w:rsid w:val="001D3C19"/>
    <w:rsid w:val="001D411C"/>
    <w:rsid w:val="001D4198"/>
    <w:rsid w:val="001D537F"/>
    <w:rsid w:val="001D5948"/>
    <w:rsid w:val="001D5AF2"/>
    <w:rsid w:val="001D6139"/>
    <w:rsid w:val="001D61E8"/>
    <w:rsid w:val="001D664D"/>
    <w:rsid w:val="001D6C2F"/>
    <w:rsid w:val="001D6EF1"/>
    <w:rsid w:val="001D757E"/>
    <w:rsid w:val="001D79C1"/>
    <w:rsid w:val="001D7FBA"/>
    <w:rsid w:val="001E033E"/>
    <w:rsid w:val="001E052A"/>
    <w:rsid w:val="001E0800"/>
    <w:rsid w:val="001E151A"/>
    <w:rsid w:val="001E1909"/>
    <w:rsid w:val="001E1918"/>
    <w:rsid w:val="001E2183"/>
    <w:rsid w:val="001E24E9"/>
    <w:rsid w:val="001E2C9A"/>
    <w:rsid w:val="001E312A"/>
    <w:rsid w:val="001E3550"/>
    <w:rsid w:val="001E37E0"/>
    <w:rsid w:val="001E37E2"/>
    <w:rsid w:val="001E383E"/>
    <w:rsid w:val="001E3C69"/>
    <w:rsid w:val="001E44B8"/>
    <w:rsid w:val="001E4A64"/>
    <w:rsid w:val="001E5366"/>
    <w:rsid w:val="001E5590"/>
    <w:rsid w:val="001E5AD2"/>
    <w:rsid w:val="001E6265"/>
    <w:rsid w:val="001E656B"/>
    <w:rsid w:val="001E6707"/>
    <w:rsid w:val="001E6816"/>
    <w:rsid w:val="001E6AB5"/>
    <w:rsid w:val="001E77F5"/>
    <w:rsid w:val="001E78C2"/>
    <w:rsid w:val="001F0C63"/>
    <w:rsid w:val="001F1267"/>
    <w:rsid w:val="001F1369"/>
    <w:rsid w:val="001F1496"/>
    <w:rsid w:val="001F14AB"/>
    <w:rsid w:val="001F1EF0"/>
    <w:rsid w:val="001F26FF"/>
    <w:rsid w:val="001F2996"/>
    <w:rsid w:val="001F2FC0"/>
    <w:rsid w:val="001F38E5"/>
    <w:rsid w:val="001F39B8"/>
    <w:rsid w:val="001F4B19"/>
    <w:rsid w:val="001F50D4"/>
    <w:rsid w:val="001F51BA"/>
    <w:rsid w:val="001F5486"/>
    <w:rsid w:val="001F57EA"/>
    <w:rsid w:val="001F5CB8"/>
    <w:rsid w:val="001F5CEA"/>
    <w:rsid w:val="001F5FEE"/>
    <w:rsid w:val="001F6285"/>
    <w:rsid w:val="001F630E"/>
    <w:rsid w:val="001F63CF"/>
    <w:rsid w:val="001F66CC"/>
    <w:rsid w:val="001F6BBD"/>
    <w:rsid w:val="001F6D65"/>
    <w:rsid w:val="001F726F"/>
    <w:rsid w:val="001F7A29"/>
    <w:rsid w:val="001F7BE0"/>
    <w:rsid w:val="002000BE"/>
    <w:rsid w:val="00200377"/>
    <w:rsid w:val="00200570"/>
    <w:rsid w:val="002005CD"/>
    <w:rsid w:val="00201B14"/>
    <w:rsid w:val="00201BEA"/>
    <w:rsid w:val="00201F59"/>
    <w:rsid w:val="00202071"/>
    <w:rsid w:val="00202134"/>
    <w:rsid w:val="0020226E"/>
    <w:rsid w:val="002028F3"/>
    <w:rsid w:val="00202ED1"/>
    <w:rsid w:val="00202F96"/>
    <w:rsid w:val="00203736"/>
    <w:rsid w:val="002039E1"/>
    <w:rsid w:val="00203B27"/>
    <w:rsid w:val="0020430B"/>
    <w:rsid w:val="0020474D"/>
    <w:rsid w:val="0020498A"/>
    <w:rsid w:val="00204DB0"/>
    <w:rsid w:val="0020580B"/>
    <w:rsid w:val="002063A2"/>
    <w:rsid w:val="00206784"/>
    <w:rsid w:val="002067C6"/>
    <w:rsid w:val="00207560"/>
    <w:rsid w:val="00207B53"/>
    <w:rsid w:val="00207DF9"/>
    <w:rsid w:val="00210160"/>
    <w:rsid w:val="00210305"/>
    <w:rsid w:val="002107C3"/>
    <w:rsid w:val="00211418"/>
    <w:rsid w:val="0021144A"/>
    <w:rsid w:val="00211D13"/>
    <w:rsid w:val="0021232A"/>
    <w:rsid w:val="00213274"/>
    <w:rsid w:val="002134B5"/>
    <w:rsid w:val="002138A2"/>
    <w:rsid w:val="00213A15"/>
    <w:rsid w:val="00213DBB"/>
    <w:rsid w:val="00213E5D"/>
    <w:rsid w:val="00214B0F"/>
    <w:rsid w:val="00214C0F"/>
    <w:rsid w:val="0021578F"/>
    <w:rsid w:val="00216087"/>
    <w:rsid w:val="00216C80"/>
    <w:rsid w:val="00216F39"/>
    <w:rsid w:val="002173F2"/>
    <w:rsid w:val="00217439"/>
    <w:rsid w:val="002176D7"/>
    <w:rsid w:val="00217BBC"/>
    <w:rsid w:val="00220680"/>
    <w:rsid w:val="00220AEE"/>
    <w:rsid w:val="00220B53"/>
    <w:rsid w:val="00220ECE"/>
    <w:rsid w:val="0022102D"/>
    <w:rsid w:val="0022269B"/>
    <w:rsid w:val="002235C1"/>
    <w:rsid w:val="002236BA"/>
    <w:rsid w:val="00223A59"/>
    <w:rsid w:val="0022424E"/>
    <w:rsid w:val="0022503A"/>
    <w:rsid w:val="00225628"/>
    <w:rsid w:val="00226485"/>
    <w:rsid w:val="0022662A"/>
    <w:rsid w:val="002266A4"/>
    <w:rsid w:val="00226D27"/>
    <w:rsid w:val="00226EAF"/>
    <w:rsid w:val="00226F6F"/>
    <w:rsid w:val="0022719F"/>
    <w:rsid w:val="002271A9"/>
    <w:rsid w:val="002273C2"/>
    <w:rsid w:val="00227433"/>
    <w:rsid w:val="0022769C"/>
    <w:rsid w:val="00227EB6"/>
    <w:rsid w:val="002300D5"/>
    <w:rsid w:val="002302C1"/>
    <w:rsid w:val="00231D4F"/>
    <w:rsid w:val="00232E5A"/>
    <w:rsid w:val="002336E3"/>
    <w:rsid w:val="00233D86"/>
    <w:rsid w:val="00234096"/>
    <w:rsid w:val="00234180"/>
    <w:rsid w:val="002343FE"/>
    <w:rsid w:val="00234AC7"/>
    <w:rsid w:val="00234BFC"/>
    <w:rsid w:val="00234E2B"/>
    <w:rsid w:val="00234F47"/>
    <w:rsid w:val="00235220"/>
    <w:rsid w:val="00235B45"/>
    <w:rsid w:val="00235D4A"/>
    <w:rsid w:val="00235F99"/>
    <w:rsid w:val="002363CD"/>
    <w:rsid w:val="00236A00"/>
    <w:rsid w:val="0023724C"/>
    <w:rsid w:val="00237336"/>
    <w:rsid w:val="0023788A"/>
    <w:rsid w:val="00237B4C"/>
    <w:rsid w:val="0024004B"/>
    <w:rsid w:val="0024042D"/>
    <w:rsid w:val="0024043A"/>
    <w:rsid w:val="00240CAE"/>
    <w:rsid w:val="00240D0D"/>
    <w:rsid w:val="00241B37"/>
    <w:rsid w:val="002431F3"/>
    <w:rsid w:val="00243AE4"/>
    <w:rsid w:val="00243CC4"/>
    <w:rsid w:val="002442F1"/>
    <w:rsid w:val="002447E4"/>
    <w:rsid w:val="00244DB5"/>
    <w:rsid w:val="00246B7E"/>
    <w:rsid w:val="00246BC1"/>
    <w:rsid w:val="00246C87"/>
    <w:rsid w:val="00246C91"/>
    <w:rsid w:val="00246CB7"/>
    <w:rsid w:val="0024742B"/>
    <w:rsid w:val="002478FA"/>
    <w:rsid w:val="00247981"/>
    <w:rsid w:val="00247E56"/>
    <w:rsid w:val="00247E9B"/>
    <w:rsid w:val="00250688"/>
    <w:rsid w:val="00250BFB"/>
    <w:rsid w:val="00250E7F"/>
    <w:rsid w:val="00251103"/>
    <w:rsid w:val="0025124C"/>
    <w:rsid w:val="00251759"/>
    <w:rsid w:val="00251FB3"/>
    <w:rsid w:val="002520F4"/>
    <w:rsid w:val="0025230F"/>
    <w:rsid w:val="0025237F"/>
    <w:rsid w:val="00252453"/>
    <w:rsid w:val="00252A31"/>
    <w:rsid w:val="00252E84"/>
    <w:rsid w:val="00253166"/>
    <w:rsid w:val="002535F9"/>
    <w:rsid w:val="00253E0D"/>
    <w:rsid w:val="00254292"/>
    <w:rsid w:val="00254949"/>
    <w:rsid w:val="00254BA1"/>
    <w:rsid w:val="00255136"/>
    <w:rsid w:val="00255506"/>
    <w:rsid w:val="002557DF"/>
    <w:rsid w:val="00255845"/>
    <w:rsid w:val="00255C87"/>
    <w:rsid w:val="002561E7"/>
    <w:rsid w:val="002562D8"/>
    <w:rsid w:val="00256CC4"/>
    <w:rsid w:val="0025744E"/>
    <w:rsid w:val="00257548"/>
    <w:rsid w:val="002575A0"/>
    <w:rsid w:val="00257631"/>
    <w:rsid w:val="002605CA"/>
    <w:rsid w:val="0026065A"/>
    <w:rsid w:val="00260A68"/>
    <w:rsid w:val="00260DD3"/>
    <w:rsid w:val="00260E32"/>
    <w:rsid w:val="00261181"/>
    <w:rsid w:val="00261219"/>
    <w:rsid w:val="00261596"/>
    <w:rsid w:val="0026167A"/>
    <w:rsid w:val="00261C91"/>
    <w:rsid w:val="0026210B"/>
    <w:rsid w:val="002627A4"/>
    <w:rsid w:val="002628F2"/>
    <w:rsid w:val="00262D3B"/>
    <w:rsid w:val="00262D5A"/>
    <w:rsid w:val="00262E1D"/>
    <w:rsid w:val="00262F07"/>
    <w:rsid w:val="0026318A"/>
    <w:rsid w:val="00263232"/>
    <w:rsid w:val="0026437A"/>
    <w:rsid w:val="00264D14"/>
    <w:rsid w:val="00265738"/>
    <w:rsid w:val="00265B94"/>
    <w:rsid w:val="00266318"/>
    <w:rsid w:val="0026679A"/>
    <w:rsid w:val="00270141"/>
    <w:rsid w:val="0027042A"/>
    <w:rsid w:val="002705BC"/>
    <w:rsid w:val="00270EC3"/>
    <w:rsid w:val="002714DE"/>
    <w:rsid w:val="0027155E"/>
    <w:rsid w:val="00271688"/>
    <w:rsid w:val="002726D9"/>
    <w:rsid w:val="0027301B"/>
    <w:rsid w:val="0027378A"/>
    <w:rsid w:val="0027382D"/>
    <w:rsid w:val="00273B74"/>
    <w:rsid w:val="00273DDE"/>
    <w:rsid w:val="00273EA1"/>
    <w:rsid w:val="002744D1"/>
    <w:rsid w:val="00274552"/>
    <w:rsid w:val="00274FB7"/>
    <w:rsid w:val="00275D73"/>
    <w:rsid w:val="00275F0B"/>
    <w:rsid w:val="00276186"/>
    <w:rsid w:val="002800B2"/>
    <w:rsid w:val="002800FD"/>
    <w:rsid w:val="002804F5"/>
    <w:rsid w:val="002805E8"/>
    <w:rsid w:val="00280B45"/>
    <w:rsid w:val="002817EC"/>
    <w:rsid w:val="00281842"/>
    <w:rsid w:val="00281B95"/>
    <w:rsid w:val="00281CD0"/>
    <w:rsid w:val="00281E03"/>
    <w:rsid w:val="00282C40"/>
    <w:rsid w:val="00283598"/>
    <w:rsid w:val="00283AEB"/>
    <w:rsid w:val="00283ECE"/>
    <w:rsid w:val="00284142"/>
    <w:rsid w:val="00284199"/>
    <w:rsid w:val="0028427C"/>
    <w:rsid w:val="00284BC2"/>
    <w:rsid w:val="00285703"/>
    <w:rsid w:val="0028702F"/>
    <w:rsid w:val="002872F0"/>
    <w:rsid w:val="00287408"/>
    <w:rsid w:val="002878F2"/>
    <w:rsid w:val="00287B6C"/>
    <w:rsid w:val="00290040"/>
    <w:rsid w:val="002907F4"/>
    <w:rsid w:val="00290A6C"/>
    <w:rsid w:val="0029101A"/>
    <w:rsid w:val="002912AE"/>
    <w:rsid w:val="0029135F"/>
    <w:rsid w:val="002913D6"/>
    <w:rsid w:val="00291921"/>
    <w:rsid w:val="00291E5F"/>
    <w:rsid w:val="0029236F"/>
    <w:rsid w:val="00292DAA"/>
    <w:rsid w:val="00292EFF"/>
    <w:rsid w:val="00294522"/>
    <w:rsid w:val="002954B5"/>
    <w:rsid w:val="00295DCA"/>
    <w:rsid w:val="00295E1B"/>
    <w:rsid w:val="0029788B"/>
    <w:rsid w:val="002979AC"/>
    <w:rsid w:val="00297B35"/>
    <w:rsid w:val="00297D12"/>
    <w:rsid w:val="002A06A6"/>
    <w:rsid w:val="002A0DDB"/>
    <w:rsid w:val="002A120F"/>
    <w:rsid w:val="002A13A3"/>
    <w:rsid w:val="002A186D"/>
    <w:rsid w:val="002A2135"/>
    <w:rsid w:val="002A2318"/>
    <w:rsid w:val="002A2C00"/>
    <w:rsid w:val="002A41BF"/>
    <w:rsid w:val="002A4226"/>
    <w:rsid w:val="002A47CB"/>
    <w:rsid w:val="002A48D3"/>
    <w:rsid w:val="002A4995"/>
    <w:rsid w:val="002A4B9E"/>
    <w:rsid w:val="002A4F22"/>
    <w:rsid w:val="002A55FD"/>
    <w:rsid w:val="002A5D00"/>
    <w:rsid w:val="002A6D30"/>
    <w:rsid w:val="002A6E12"/>
    <w:rsid w:val="002A72D4"/>
    <w:rsid w:val="002A7A48"/>
    <w:rsid w:val="002B0015"/>
    <w:rsid w:val="002B1052"/>
    <w:rsid w:val="002B1D5B"/>
    <w:rsid w:val="002B2087"/>
    <w:rsid w:val="002B27FB"/>
    <w:rsid w:val="002B2D2E"/>
    <w:rsid w:val="002B3378"/>
    <w:rsid w:val="002B415D"/>
    <w:rsid w:val="002B44DB"/>
    <w:rsid w:val="002B47BD"/>
    <w:rsid w:val="002B4852"/>
    <w:rsid w:val="002B4FD4"/>
    <w:rsid w:val="002B51F3"/>
    <w:rsid w:val="002B51F7"/>
    <w:rsid w:val="002B58E4"/>
    <w:rsid w:val="002B5CC6"/>
    <w:rsid w:val="002B6244"/>
    <w:rsid w:val="002B643B"/>
    <w:rsid w:val="002B6567"/>
    <w:rsid w:val="002B68E3"/>
    <w:rsid w:val="002B6BB2"/>
    <w:rsid w:val="002B71BA"/>
    <w:rsid w:val="002B7F28"/>
    <w:rsid w:val="002C02A8"/>
    <w:rsid w:val="002C15A3"/>
    <w:rsid w:val="002C1BB2"/>
    <w:rsid w:val="002C2074"/>
    <w:rsid w:val="002C20B5"/>
    <w:rsid w:val="002C2157"/>
    <w:rsid w:val="002C21D2"/>
    <w:rsid w:val="002C22CF"/>
    <w:rsid w:val="002C265D"/>
    <w:rsid w:val="002C2AA3"/>
    <w:rsid w:val="002C3D0B"/>
    <w:rsid w:val="002C3F37"/>
    <w:rsid w:val="002C4143"/>
    <w:rsid w:val="002C42A3"/>
    <w:rsid w:val="002C4344"/>
    <w:rsid w:val="002C4376"/>
    <w:rsid w:val="002C4C6C"/>
    <w:rsid w:val="002C4E58"/>
    <w:rsid w:val="002C504E"/>
    <w:rsid w:val="002C5A87"/>
    <w:rsid w:val="002C5D1C"/>
    <w:rsid w:val="002C6590"/>
    <w:rsid w:val="002C68E7"/>
    <w:rsid w:val="002C6921"/>
    <w:rsid w:val="002C6937"/>
    <w:rsid w:val="002C70D9"/>
    <w:rsid w:val="002C795D"/>
    <w:rsid w:val="002C7BA6"/>
    <w:rsid w:val="002C7FC4"/>
    <w:rsid w:val="002D016F"/>
    <w:rsid w:val="002D03EE"/>
    <w:rsid w:val="002D0F97"/>
    <w:rsid w:val="002D1692"/>
    <w:rsid w:val="002D1720"/>
    <w:rsid w:val="002D23B8"/>
    <w:rsid w:val="002D3D57"/>
    <w:rsid w:val="002D43B5"/>
    <w:rsid w:val="002D4F03"/>
    <w:rsid w:val="002D5DE9"/>
    <w:rsid w:val="002D6005"/>
    <w:rsid w:val="002D606F"/>
    <w:rsid w:val="002D61F6"/>
    <w:rsid w:val="002D652C"/>
    <w:rsid w:val="002D6719"/>
    <w:rsid w:val="002D6CE6"/>
    <w:rsid w:val="002D7084"/>
    <w:rsid w:val="002D7668"/>
    <w:rsid w:val="002D779E"/>
    <w:rsid w:val="002E0291"/>
    <w:rsid w:val="002E08F6"/>
    <w:rsid w:val="002E10C5"/>
    <w:rsid w:val="002E1435"/>
    <w:rsid w:val="002E26B8"/>
    <w:rsid w:val="002E3027"/>
    <w:rsid w:val="002E356E"/>
    <w:rsid w:val="002E3D2C"/>
    <w:rsid w:val="002E444A"/>
    <w:rsid w:val="002E5119"/>
    <w:rsid w:val="002E52DE"/>
    <w:rsid w:val="002E54CF"/>
    <w:rsid w:val="002E55F7"/>
    <w:rsid w:val="002E583E"/>
    <w:rsid w:val="002E5A27"/>
    <w:rsid w:val="002E714A"/>
    <w:rsid w:val="002E79F8"/>
    <w:rsid w:val="002E7AA0"/>
    <w:rsid w:val="002E7BC9"/>
    <w:rsid w:val="002F0B18"/>
    <w:rsid w:val="002F1133"/>
    <w:rsid w:val="002F1736"/>
    <w:rsid w:val="002F1F0C"/>
    <w:rsid w:val="002F21AD"/>
    <w:rsid w:val="002F22EF"/>
    <w:rsid w:val="002F33EF"/>
    <w:rsid w:val="002F355C"/>
    <w:rsid w:val="002F3E02"/>
    <w:rsid w:val="002F42C9"/>
    <w:rsid w:val="002F4446"/>
    <w:rsid w:val="002F50F0"/>
    <w:rsid w:val="002F5200"/>
    <w:rsid w:val="002F5557"/>
    <w:rsid w:val="002F578B"/>
    <w:rsid w:val="002F5A1A"/>
    <w:rsid w:val="002F5D49"/>
    <w:rsid w:val="002F61A9"/>
    <w:rsid w:val="002F6314"/>
    <w:rsid w:val="002F648E"/>
    <w:rsid w:val="002F712D"/>
    <w:rsid w:val="002F72BC"/>
    <w:rsid w:val="002F7E71"/>
    <w:rsid w:val="0030018E"/>
    <w:rsid w:val="00300333"/>
    <w:rsid w:val="00300579"/>
    <w:rsid w:val="00300ABE"/>
    <w:rsid w:val="00300CB9"/>
    <w:rsid w:val="003016F4"/>
    <w:rsid w:val="0030190D"/>
    <w:rsid w:val="00301D91"/>
    <w:rsid w:val="00302258"/>
    <w:rsid w:val="00302848"/>
    <w:rsid w:val="00302BDA"/>
    <w:rsid w:val="00302E6C"/>
    <w:rsid w:val="00304B27"/>
    <w:rsid w:val="00304F46"/>
    <w:rsid w:val="00305193"/>
    <w:rsid w:val="00306069"/>
    <w:rsid w:val="00306423"/>
    <w:rsid w:val="00307130"/>
    <w:rsid w:val="00307A48"/>
    <w:rsid w:val="00307DF2"/>
    <w:rsid w:val="00310027"/>
    <w:rsid w:val="0031079E"/>
    <w:rsid w:val="00310969"/>
    <w:rsid w:val="00310EB7"/>
    <w:rsid w:val="00311055"/>
    <w:rsid w:val="003114A7"/>
    <w:rsid w:val="00311698"/>
    <w:rsid w:val="003116FE"/>
    <w:rsid w:val="003125BF"/>
    <w:rsid w:val="0031280D"/>
    <w:rsid w:val="00312F4A"/>
    <w:rsid w:val="0031347A"/>
    <w:rsid w:val="00313907"/>
    <w:rsid w:val="00313E0D"/>
    <w:rsid w:val="00313F08"/>
    <w:rsid w:val="003147DA"/>
    <w:rsid w:val="003159D9"/>
    <w:rsid w:val="00315CE0"/>
    <w:rsid w:val="00316070"/>
    <w:rsid w:val="0031658A"/>
    <w:rsid w:val="00316A44"/>
    <w:rsid w:val="003172EF"/>
    <w:rsid w:val="00317C5F"/>
    <w:rsid w:val="00317C9C"/>
    <w:rsid w:val="00320373"/>
    <w:rsid w:val="0032069B"/>
    <w:rsid w:val="00321080"/>
    <w:rsid w:val="0032138D"/>
    <w:rsid w:val="003214D3"/>
    <w:rsid w:val="0032154E"/>
    <w:rsid w:val="00321641"/>
    <w:rsid w:val="003219AA"/>
    <w:rsid w:val="00321FAB"/>
    <w:rsid w:val="003227B7"/>
    <w:rsid w:val="003229D0"/>
    <w:rsid w:val="00322A0E"/>
    <w:rsid w:val="00323F4A"/>
    <w:rsid w:val="003243D2"/>
    <w:rsid w:val="003243FF"/>
    <w:rsid w:val="0032467F"/>
    <w:rsid w:val="00324C4F"/>
    <w:rsid w:val="00324F3A"/>
    <w:rsid w:val="00325400"/>
    <w:rsid w:val="003256B1"/>
    <w:rsid w:val="00325939"/>
    <w:rsid w:val="00325BFF"/>
    <w:rsid w:val="00325ED7"/>
    <w:rsid w:val="00326258"/>
    <w:rsid w:val="00327A6B"/>
    <w:rsid w:val="00327B84"/>
    <w:rsid w:val="00327F2C"/>
    <w:rsid w:val="00330E47"/>
    <w:rsid w:val="00330F0A"/>
    <w:rsid w:val="003312C2"/>
    <w:rsid w:val="00331EEA"/>
    <w:rsid w:val="0033284F"/>
    <w:rsid w:val="00332900"/>
    <w:rsid w:val="00332F77"/>
    <w:rsid w:val="00333500"/>
    <w:rsid w:val="00333803"/>
    <w:rsid w:val="00333EAF"/>
    <w:rsid w:val="00334653"/>
    <w:rsid w:val="003347BB"/>
    <w:rsid w:val="00334854"/>
    <w:rsid w:val="00334A0C"/>
    <w:rsid w:val="00335094"/>
    <w:rsid w:val="0033520C"/>
    <w:rsid w:val="0033549E"/>
    <w:rsid w:val="003359D4"/>
    <w:rsid w:val="00335B1C"/>
    <w:rsid w:val="0033611F"/>
    <w:rsid w:val="00336C6C"/>
    <w:rsid w:val="00337216"/>
    <w:rsid w:val="0033737B"/>
    <w:rsid w:val="003375F9"/>
    <w:rsid w:val="003409F2"/>
    <w:rsid w:val="0034107E"/>
    <w:rsid w:val="00341689"/>
    <w:rsid w:val="003416F4"/>
    <w:rsid w:val="00341831"/>
    <w:rsid w:val="00341CE1"/>
    <w:rsid w:val="00341EE1"/>
    <w:rsid w:val="00341EE6"/>
    <w:rsid w:val="003426C6"/>
    <w:rsid w:val="00342D16"/>
    <w:rsid w:val="00343C96"/>
    <w:rsid w:val="00344029"/>
    <w:rsid w:val="00344136"/>
    <w:rsid w:val="003445AF"/>
    <w:rsid w:val="003447F9"/>
    <w:rsid w:val="003449A5"/>
    <w:rsid w:val="00345334"/>
    <w:rsid w:val="003453D2"/>
    <w:rsid w:val="0034553C"/>
    <w:rsid w:val="00345CDC"/>
    <w:rsid w:val="00345D26"/>
    <w:rsid w:val="00345FFF"/>
    <w:rsid w:val="00346A2F"/>
    <w:rsid w:val="00346D01"/>
    <w:rsid w:val="00347775"/>
    <w:rsid w:val="0034790C"/>
    <w:rsid w:val="00347D1C"/>
    <w:rsid w:val="00350289"/>
    <w:rsid w:val="003505D3"/>
    <w:rsid w:val="00350E65"/>
    <w:rsid w:val="00350F71"/>
    <w:rsid w:val="003512BF"/>
    <w:rsid w:val="0035297A"/>
    <w:rsid w:val="00352D9D"/>
    <w:rsid w:val="003531E6"/>
    <w:rsid w:val="00353A9F"/>
    <w:rsid w:val="00353E41"/>
    <w:rsid w:val="00355029"/>
    <w:rsid w:val="00355331"/>
    <w:rsid w:val="003558A2"/>
    <w:rsid w:val="003558CB"/>
    <w:rsid w:val="00355A8D"/>
    <w:rsid w:val="00355D8B"/>
    <w:rsid w:val="00355FAD"/>
    <w:rsid w:val="0035622D"/>
    <w:rsid w:val="0035639A"/>
    <w:rsid w:val="003563BF"/>
    <w:rsid w:val="00356C67"/>
    <w:rsid w:val="00356F36"/>
    <w:rsid w:val="00357A41"/>
    <w:rsid w:val="00357B85"/>
    <w:rsid w:val="00357EE5"/>
    <w:rsid w:val="00360678"/>
    <w:rsid w:val="0036122E"/>
    <w:rsid w:val="00361381"/>
    <w:rsid w:val="0036157F"/>
    <w:rsid w:val="00361765"/>
    <w:rsid w:val="003620FA"/>
    <w:rsid w:val="00362D65"/>
    <w:rsid w:val="00363075"/>
    <w:rsid w:val="00363499"/>
    <w:rsid w:val="0036381F"/>
    <w:rsid w:val="0036391E"/>
    <w:rsid w:val="00363A9B"/>
    <w:rsid w:val="00363DDC"/>
    <w:rsid w:val="00364655"/>
    <w:rsid w:val="00364D0E"/>
    <w:rsid w:val="00364DEC"/>
    <w:rsid w:val="00365553"/>
    <w:rsid w:val="0036590D"/>
    <w:rsid w:val="00366515"/>
    <w:rsid w:val="00366C50"/>
    <w:rsid w:val="00367461"/>
    <w:rsid w:val="00367535"/>
    <w:rsid w:val="00367595"/>
    <w:rsid w:val="003677C2"/>
    <w:rsid w:val="00367F2A"/>
    <w:rsid w:val="00370177"/>
    <w:rsid w:val="0037024E"/>
    <w:rsid w:val="003706FE"/>
    <w:rsid w:val="00370797"/>
    <w:rsid w:val="00370B2F"/>
    <w:rsid w:val="0037162B"/>
    <w:rsid w:val="003721D3"/>
    <w:rsid w:val="003731C4"/>
    <w:rsid w:val="003733C6"/>
    <w:rsid w:val="00374131"/>
    <w:rsid w:val="00374343"/>
    <w:rsid w:val="00374445"/>
    <w:rsid w:val="00374584"/>
    <w:rsid w:val="00374629"/>
    <w:rsid w:val="00374657"/>
    <w:rsid w:val="00374827"/>
    <w:rsid w:val="003748E5"/>
    <w:rsid w:val="00374D51"/>
    <w:rsid w:val="00375A6E"/>
    <w:rsid w:val="00375DB4"/>
    <w:rsid w:val="003762A6"/>
    <w:rsid w:val="00376984"/>
    <w:rsid w:val="00376AAC"/>
    <w:rsid w:val="00376B13"/>
    <w:rsid w:val="003775FC"/>
    <w:rsid w:val="0037786C"/>
    <w:rsid w:val="003779FF"/>
    <w:rsid w:val="00377D56"/>
    <w:rsid w:val="003807B9"/>
    <w:rsid w:val="00380928"/>
    <w:rsid w:val="00380CAC"/>
    <w:rsid w:val="00380E73"/>
    <w:rsid w:val="003819C0"/>
    <w:rsid w:val="00381C7E"/>
    <w:rsid w:val="00381FAF"/>
    <w:rsid w:val="0038214B"/>
    <w:rsid w:val="00382192"/>
    <w:rsid w:val="003832BC"/>
    <w:rsid w:val="0038337A"/>
    <w:rsid w:val="00383766"/>
    <w:rsid w:val="003839A2"/>
    <w:rsid w:val="003847B0"/>
    <w:rsid w:val="00384DFB"/>
    <w:rsid w:val="00385DF1"/>
    <w:rsid w:val="0038616A"/>
    <w:rsid w:val="00386464"/>
    <w:rsid w:val="00386A77"/>
    <w:rsid w:val="00386B56"/>
    <w:rsid w:val="00386D17"/>
    <w:rsid w:val="00387003"/>
    <w:rsid w:val="00387A8C"/>
    <w:rsid w:val="00387B23"/>
    <w:rsid w:val="00387F8D"/>
    <w:rsid w:val="003906C3"/>
    <w:rsid w:val="00390B46"/>
    <w:rsid w:val="0039148A"/>
    <w:rsid w:val="00391593"/>
    <w:rsid w:val="003923B0"/>
    <w:rsid w:val="0039241D"/>
    <w:rsid w:val="0039268E"/>
    <w:rsid w:val="00392D7A"/>
    <w:rsid w:val="00392FAE"/>
    <w:rsid w:val="003935F8"/>
    <w:rsid w:val="003938FF"/>
    <w:rsid w:val="00393C99"/>
    <w:rsid w:val="00393D21"/>
    <w:rsid w:val="00394C6D"/>
    <w:rsid w:val="00394C8F"/>
    <w:rsid w:val="00395A73"/>
    <w:rsid w:val="00395B63"/>
    <w:rsid w:val="00395B84"/>
    <w:rsid w:val="00396237"/>
    <w:rsid w:val="00396309"/>
    <w:rsid w:val="003A0192"/>
    <w:rsid w:val="003A0B45"/>
    <w:rsid w:val="003A0D68"/>
    <w:rsid w:val="003A0FFE"/>
    <w:rsid w:val="003A1758"/>
    <w:rsid w:val="003A2527"/>
    <w:rsid w:val="003A257C"/>
    <w:rsid w:val="003A2725"/>
    <w:rsid w:val="003A4E3E"/>
    <w:rsid w:val="003A4E76"/>
    <w:rsid w:val="003A5DDB"/>
    <w:rsid w:val="003A5F29"/>
    <w:rsid w:val="003A61B9"/>
    <w:rsid w:val="003A62A6"/>
    <w:rsid w:val="003A6977"/>
    <w:rsid w:val="003A6BC0"/>
    <w:rsid w:val="003A6EB3"/>
    <w:rsid w:val="003A6F60"/>
    <w:rsid w:val="003A71A8"/>
    <w:rsid w:val="003A741A"/>
    <w:rsid w:val="003A77BA"/>
    <w:rsid w:val="003A77E4"/>
    <w:rsid w:val="003A7A06"/>
    <w:rsid w:val="003A7B86"/>
    <w:rsid w:val="003B009D"/>
    <w:rsid w:val="003B0AB1"/>
    <w:rsid w:val="003B0DCC"/>
    <w:rsid w:val="003B0EFE"/>
    <w:rsid w:val="003B1411"/>
    <w:rsid w:val="003B1E0E"/>
    <w:rsid w:val="003B21E0"/>
    <w:rsid w:val="003B2ACA"/>
    <w:rsid w:val="003B332A"/>
    <w:rsid w:val="003B3FB1"/>
    <w:rsid w:val="003B4055"/>
    <w:rsid w:val="003B4A54"/>
    <w:rsid w:val="003B4ACE"/>
    <w:rsid w:val="003B4BA0"/>
    <w:rsid w:val="003B5259"/>
    <w:rsid w:val="003B5405"/>
    <w:rsid w:val="003B5E1F"/>
    <w:rsid w:val="003B5E42"/>
    <w:rsid w:val="003B60BA"/>
    <w:rsid w:val="003B6B86"/>
    <w:rsid w:val="003B6F42"/>
    <w:rsid w:val="003B7222"/>
    <w:rsid w:val="003B7586"/>
    <w:rsid w:val="003B77EA"/>
    <w:rsid w:val="003C0CB0"/>
    <w:rsid w:val="003C0DC0"/>
    <w:rsid w:val="003C0FD0"/>
    <w:rsid w:val="003C1037"/>
    <w:rsid w:val="003C1F8B"/>
    <w:rsid w:val="003C2440"/>
    <w:rsid w:val="003C2AAE"/>
    <w:rsid w:val="003C3028"/>
    <w:rsid w:val="003C3488"/>
    <w:rsid w:val="003C3698"/>
    <w:rsid w:val="003C3AE5"/>
    <w:rsid w:val="003C3CDF"/>
    <w:rsid w:val="003C4199"/>
    <w:rsid w:val="003C41D3"/>
    <w:rsid w:val="003C448D"/>
    <w:rsid w:val="003C44A1"/>
    <w:rsid w:val="003C45E7"/>
    <w:rsid w:val="003C48C0"/>
    <w:rsid w:val="003C5690"/>
    <w:rsid w:val="003C674F"/>
    <w:rsid w:val="003C6E06"/>
    <w:rsid w:val="003C7A25"/>
    <w:rsid w:val="003D08D2"/>
    <w:rsid w:val="003D18D2"/>
    <w:rsid w:val="003D233D"/>
    <w:rsid w:val="003D2785"/>
    <w:rsid w:val="003D2BFD"/>
    <w:rsid w:val="003D3653"/>
    <w:rsid w:val="003D37FA"/>
    <w:rsid w:val="003D3E40"/>
    <w:rsid w:val="003D41CF"/>
    <w:rsid w:val="003D4801"/>
    <w:rsid w:val="003D5199"/>
    <w:rsid w:val="003D54E0"/>
    <w:rsid w:val="003D56BC"/>
    <w:rsid w:val="003D5756"/>
    <w:rsid w:val="003D5F84"/>
    <w:rsid w:val="003D6599"/>
    <w:rsid w:val="003D6C0B"/>
    <w:rsid w:val="003D7062"/>
    <w:rsid w:val="003D71B3"/>
    <w:rsid w:val="003D76B5"/>
    <w:rsid w:val="003D795B"/>
    <w:rsid w:val="003E0015"/>
    <w:rsid w:val="003E0391"/>
    <w:rsid w:val="003E03C2"/>
    <w:rsid w:val="003E054E"/>
    <w:rsid w:val="003E06A9"/>
    <w:rsid w:val="003E0873"/>
    <w:rsid w:val="003E0974"/>
    <w:rsid w:val="003E0A69"/>
    <w:rsid w:val="003E15EE"/>
    <w:rsid w:val="003E1674"/>
    <w:rsid w:val="003E1710"/>
    <w:rsid w:val="003E2214"/>
    <w:rsid w:val="003E25F3"/>
    <w:rsid w:val="003E261D"/>
    <w:rsid w:val="003E2A00"/>
    <w:rsid w:val="003E3355"/>
    <w:rsid w:val="003E339F"/>
    <w:rsid w:val="003E43DD"/>
    <w:rsid w:val="003E4563"/>
    <w:rsid w:val="003E477E"/>
    <w:rsid w:val="003E4DDE"/>
    <w:rsid w:val="003E50B6"/>
    <w:rsid w:val="003E5746"/>
    <w:rsid w:val="003E5FC9"/>
    <w:rsid w:val="003E611C"/>
    <w:rsid w:val="003E61CA"/>
    <w:rsid w:val="003E65E7"/>
    <w:rsid w:val="003E6690"/>
    <w:rsid w:val="003E66E5"/>
    <w:rsid w:val="003E6AB2"/>
    <w:rsid w:val="003E6F5E"/>
    <w:rsid w:val="003E6F6B"/>
    <w:rsid w:val="003E7295"/>
    <w:rsid w:val="003E7A54"/>
    <w:rsid w:val="003E7B25"/>
    <w:rsid w:val="003F01B2"/>
    <w:rsid w:val="003F03A4"/>
    <w:rsid w:val="003F0541"/>
    <w:rsid w:val="003F15E4"/>
    <w:rsid w:val="003F1712"/>
    <w:rsid w:val="003F1774"/>
    <w:rsid w:val="003F1784"/>
    <w:rsid w:val="003F181C"/>
    <w:rsid w:val="003F1F61"/>
    <w:rsid w:val="003F253B"/>
    <w:rsid w:val="003F2805"/>
    <w:rsid w:val="003F2C0E"/>
    <w:rsid w:val="003F33BC"/>
    <w:rsid w:val="003F3821"/>
    <w:rsid w:val="003F3CA6"/>
    <w:rsid w:val="003F4243"/>
    <w:rsid w:val="003F4330"/>
    <w:rsid w:val="003F44FE"/>
    <w:rsid w:val="003F530B"/>
    <w:rsid w:val="003F534E"/>
    <w:rsid w:val="003F5C80"/>
    <w:rsid w:val="003F5FED"/>
    <w:rsid w:val="003F64E7"/>
    <w:rsid w:val="003F66C8"/>
    <w:rsid w:val="003F68CF"/>
    <w:rsid w:val="003F736B"/>
    <w:rsid w:val="003F7377"/>
    <w:rsid w:val="003F73AF"/>
    <w:rsid w:val="003F76F4"/>
    <w:rsid w:val="004003FA"/>
    <w:rsid w:val="00400A4D"/>
    <w:rsid w:val="00400EB7"/>
    <w:rsid w:val="00400F9D"/>
    <w:rsid w:val="00401387"/>
    <w:rsid w:val="004025C2"/>
    <w:rsid w:val="004026DE"/>
    <w:rsid w:val="00402B7B"/>
    <w:rsid w:val="00402E54"/>
    <w:rsid w:val="00403645"/>
    <w:rsid w:val="0040402B"/>
    <w:rsid w:val="0040412A"/>
    <w:rsid w:val="004041B5"/>
    <w:rsid w:val="00404428"/>
    <w:rsid w:val="004046F8"/>
    <w:rsid w:val="00404994"/>
    <w:rsid w:val="00405930"/>
    <w:rsid w:val="00405A2D"/>
    <w:rsid w:val="00405FE3"/>
    <w:rsid w:val="00407072"/>
    <w:rsid w:val="004071C0"/>
    <w:rsid w:val="00407874"/>
    <w:rsid w:val="0040797B"/>
    <w:rsid w:val="00407B07"/>
    <w:rsid w:val="004108E5"/>
    <w:rsid w:val="004119B8"/>
    <w:rsid w:val="00411A0F"/>
    <w:rsid w:val="00411CE0"/>
    <w:rsid w:val="00411F80"/>
    <w:rsid w:val="00412036"/>
    <w:rsid w:val="00412DA1"/>
    <w:rsid w:val="004146E2"/>
    <w:rsid w:val="00414B01"/>
    <w:rsid w:val="00414F1F"/>
    <w:rsid w:val="00415BEA"/>
    <w:rsid w:val="00415CE5"/>
    <w:rsid w:val="00416141"/>
    <w:rsid w:val="00416A0B"/>
    <w:rsid w:val="00416FC1"/>
    <w:rsid w:val="00417C44"/>
    <w:rsid w:val="00417CD7"/>
    <w:rsid w:val="00417EB7"/>
    <w:rsid w:val="004205F1"/>
    <w:rsid w:val="00420849"/>
    <w:rsid w:val="00420A2E"/>
    <w:rsid w:val="00421232"/>
    <w:rsid w:val="004217E0"/>
    <w:rsid w:val="00421D5E"/>
    <w:rsid w:val="00422208"/>
    <w:rsid w:val="00422907"/>
    <w:rsid w:val="004229A5"/>
    <w:rsid w:val="00422DBF"/>
    <w:rsid w:val="004231CC"/>
    <w:rsid w:val="004234EF"/>
    <w:rsid w:val="00423F6C"/>
    <w:rsid w:val="00424094"/>
    <w:rsid w:val="0042513A"/>
    <w:rsid w:val="004251CF"/>
    <w:rsid w:val="004258D9"/>
    <w:rsid w:val="00425B14"/>
    <w:rsid w:val="00425EAC"/>
    <w:rsid w:val="0042608B"/>
    <w:rsid w:val="00427553"/>
    <w:rsid w:val="004277BB"/>
    <w:rsid w:val="0043035C"/>
    <w:rsid w:val="00431439"/>
    <w:rsid w:val="004317C8"/>
    <w:rsid w:val="00431EB5"/>
    <w:rsid w:val="00431F2C"/>
    <w:rsid w:val="004321C3"/>
    <w:rsid w:val="004325E4"/>
    <w:rsid w:val="0043267E"/>
    <w:rsid w:val="004326B3"/>
    <w:rsid w:val="00432E69"/>
    <w:rsid w:val="00433AA5"/>
    <w:rsid w:val="00433F10"/>
    <w:rsid w:val="00434C58"/>
    <w:rsid w:val="00434E65"/>
    <w:rsid w:val="00434FC5"/>
    <w:rsid w:val="004356E4"/>
    <w:rsid w:val="00435D7A"/>
    <w:rsid w:val="00436011"/>
    <w:rsid w:val="00436228"/>
    <w:rsid w:val="004367E1"/>
    <w:rsid w:val="0043797E"/>
    <w:rsid w:val="00437D15"/>
    <w:rsid w:val="00437F9D"/>
    <w:rsid w:val="00440739"/>
    <w:rsid w:val="004409AC"/>
    <w:rsid w:val="00440A45"/>
    <w:rsid w:val="00440D89"/>
    <w:rsid w:val="00440ED6"/>
    <w:rsid w:val="0044162C"/>
    <w:rsid w:val="00441826"/>
    <w:rsid w:val="00441867"/>
    <w:rsid w:val="0044195F"/>
    <w:rsid w:val="00441E1E"/>
    <w:rsid w:val="00441FBF"/>
    <w:rsid w:val="0044289D"/>
    <w:rsid w:val="004434A5"/>
    <w:rsid w:val="004436BD"/>
    <w:rsid w:val="004437F9"/>
    <w:rsid w:val="0044386E"/>
    <w:rsid w:val="004438B2"/>
    <w:rsid w:val="00443A0B"/>
    <w:rsid w:val="00443A0F"/>
    <w:rsid w:val="00443FA9"/>
    <w:rsid w:val="0044490C"/>
    <w:rsid w:val="00445D2D"/>
    <w:rsid w:val="00446D17"/>
    <w:rsid w:val="00446E24"/>
    <w:rsid w:val="00447B84"/>
    <w:rsid w:val="00447EA5"/>
    <w:rsid w:val="00447F8F"/>
    <w:rsid w:val="004500A3"/>
    <w:rsid w:val="00450BCA"/>
    <w:rsid w:val="00450DD8"/>
    <w:rsid w:val="0045137E"/>
    <w:rsid w:val="00451B60"/>
    <w:rsid w:val="00451C31"/>
    <w:rsid w:val="00451D27"/>
    <w:rsid w:val="0045206B"/>
    <w:rsid w:val="004522AE"/>
    <w:rsid w:val="004524C5"/>
    <w:rsid w:val="0045260D"/>
    <w:rsid w:val="004526CA"/>
    <w:rsid w:val="0045281E"/>
    <w:rsid w:val="004529AA"/>
    <w:rsid w:val="004529E9"/>
    <w:rsid w:val="00452F48"/>
    <w:rsid w:val="00452FD0"/>
    <w:rsid w:val="004534A0"/>
    <w:rsid w:val="00454D86"/>
    <w:rsid w:val="00454E6A"/>
    <w:rsid w:val="004559C7"/>
    <w:rsid w:val="00456825"/>
    <w:rsid w:val="00456C53"/>
    <w:rsid w:val="0045715A"/>
    <w:rsid w:val="00457513"/>
    <w:rsid w:val="00457B45"/>
    <w:rsid w:val="00457C0E"/>
    <w:rsid w:val="004608B2"/>
    <w:rsid w:val="00460AC4"/>
    <w:rsid w:val="00461A07"/>
    <w:rsid w:val="00461E88"/>
    <w:rsid w:val="004627C9"/>
    <w:rsid w:val="00462CCF"/>
    <w:rsid w:val="00463443"/>
    <w:rsid w:val="004646C3"/>
    <w:rsid w:val="00464752"/>
    <w:rsid w:val="00465A23"/>
    <w:rsid w:val="00465F5A"/>
    <w:rsid w:val="00466297"/>
    <w:rsid w:val="00466620"/>
    <w:rsid w:val="00466A38"/>
    <w:rsid w:val="00466C07"/>
    <w:rsid w:val="00467054"/>
    <w:rsid w:val="004713F1"/>
    <w:rsid w:val="004715E5"/>
    <w:rsid w:val="0047160E"/>
    <w:rsid w:val="0047212E"/>
    <w:rsid w:val="0047278B"/>
    <w:rsid w:val="00472862"/>
    <w:rsid w:val="00472D31"/>
    <w:rsid w:val="004730CC"/>
    <w:rsid w:val="004736A2"/>
    <w:rsid w:val="00473A59"/>
    <w:rsid w:val="00473D8E"/>
    <w:rsid w:val="00474157"/>
    <w:rsid w:val="00474EB2"/>
    <w:rsid w:val="00475401"/>
    <w:rsid w:val="00475D65"/>
    <w:rsid w:val="00476090"/>
    <w:rsid w:val="00476467"/>
    <w:rsid w:val="00476AD7"/>
    <w:rsid w:val="00476DB6"/>
    <w:rsid w:val="0047709B"/>
    <w:rsid w:val="00477C56"/>
    <w:rsid w:val="00480472"/>
    <w:rsid w:val="00480A45"/>
    <w:rsid w:val="00480F7E"/>
    <w:rsid w:val="00481342"/>
    <w:rsid w:val="004816F4"/>
    <w:rsid w:val="00482738"/>
    <w:rsid w:val="00482CF0"/>
    <w:rsid w:val="00482F81"/>
    <w:rsid w:val="0048398A"/>
    <w:rsid w:val="00483EEE"/>
    <w:rsid w:val="004846D4"/>
    <w:rsid w:val="00484FA1"/>
    <w:rsid w:val="00485206"/>
    <w:rsid w:val="0048579A"/>
    <w:rsid w:val="004857FB"/>
    <w:rsid w:val="00486890"/>
    <w:rsid w:val="00486B40"/>
    <w:rsid w:val="00486DE5"/>
    <w:rsid w:val="004871FB"/>
    <w:rsid w:val="00487595"/>
    <w:rsid w:val="004879CD"/>
    <w:rsid w:val="00487CF8"/>
    <w:rsid w:val="00487E5B"/>
    <w:rsid w:val="00490528"/>
    <w:rsid w:val="00490703"/>
    <w:rsid w:val="004908EC"/>
    <w:rsid w:val="004913CA"/>
    <w:rsid w:val="004916B1"/>
    <w:rsid w:val="00492109"/>
    <w:rsid w:val="00492608"/>
    <w:rsid w:val="00492814"/>
    <w:rsid w:val="00493149"/>
    <w:rsid w:val="004931AB"/>
    <w:rsid w:val="00494B70"/>
    <w:rsid w:val="00495226"/>
    <w:rsid w:val="00496275"/>
    <w:rsid w:val="004965D6"/>
    <w:rsid w:val="00496ABF"/>
    <w:rsid w:val="004974E2"/>
    <w:rsid w:val="004976B0"/>
    <w:rsid w:val="004978DD"/>
    <w:rsid w:val="0049793F"/>
    <w:rsid w:val="00497945"/>
    <w:rsid w:val="004A10FF"/>
    <w:rsid w:val="004A1319"/>
    <w:rsid w:val="004A1472"/>
    <w:rsid w:val="004A167F"/>
    <w:rsid w:val="004A16A3"/>
    <w:rsid w:val="004A1853"/>
    <w:rsid w:val="004A1B63"/>
    <w:rsid w:val="004A1D42"/>
    <w:rsid w:val="004A1F15"/>
    <w:rsid w:val="004A2024"/>
    <w:rsid w:val="004A23CC"/>
    <w:rsid w:val="004A25CB"/>
    <w:rsid w:val="004A2F96"/>
    <w:rsid w:val="004A3030"/>
    <w:rsid w:val="004A3277"/>
    <w:rsid w:val="004A3768"/>
    <w:rsid w:val="004A3AF8"/>
    <w:rsid w:val="004A3B24"/>
    <w:rsid w:val="004A3D2F"/>
    <w:rsid w:val="004A4337"/>
    <w:rsid w:val="004A44E1"/>
    <w:rsid w:val="004A450E"/>
    <w:rsid w:val="004A5015"/>
    <w:rsid w:val="004A5286"/>
    <w:rsid w:val="004A5A37"/>
    <w:rsid w:val="004A745D"/>
    <w:rsid w:val="004A7744"/>
    <w:rsid w:val="004B00C8"/>
    <w:rsid w:val="004B011E"/>
    <w:rsid w:val="004B0411"/>
    <w:rsid w:val="004B0422"/>
    <w:rsid w:val="004B0F39"/>
    <w:rsid w:val="004B1309"/>
    <w:rsid w:val="004B22BA"/>
    <w:rsid w:val="004B2AE7"/>
    <w:rsid w:val="004B2F2F"/>
    <w:rsid w:val="004B327B"/>
    <w:rsid w:val="004B3A77"/>
    <w:rsid w:val="004B3EB7"/>
    <w:rsid w:val="004B40F6"/>
    <w:rsid w:val="004B411F"/>
    <w:rsid w:val="004B4135"/>
    <w:rsid w:val="004B475D"/>
    <w:rsid w:val="004B4CFF"/>
    <w:rsid w:val="004B5172"/>
    <w:rsid w:val="004B53CE"/>
    <w:rsid w:val="004B5F5D"/>
    <w:rsid w:val="004B6094"/>
    <w:rsid w:val="004B6355"/>
    <w:rsid w:val="004B6AB2"/>
    <w:rsid w:val="004B7127"/>
    <w:rsid w:val="004B732D"/>
    <w:rsid w:val="004B7A79"/>
    <w:rsid w:val="004B7B65"/>
    <w:rsid w:val="004C01A4"/>
    <w:rsid w:val="004C0A91"/>
    <w:rsid w:val="004C0D30"/>
    <w:rsid w:val="004C0D36"/>
    <w:rsid w:val="004C12BE"/>
    <w:rsid w:val="004C1A5C"/>
    <w:rsid w:val="004C2553"/>
    <w:rsid w:val="004C2648"/>
    <w:rsid w:val="004C27DE"/>
    <w:rsid w:val="004C2A67"/>
    <w:rsid w:val="004C2DE1"/>
    <w:rsid w:val="004C2EFD"/>
    <w:rsid w:val="004C4367"/>
    <w:rsid w:val="004C4377"/>
    <w:rsid w:val="004C49D5"/>
    <w:rsid w:val="004C52EF"/>
    <w:rsid w:val="004C5E67"/>
    <w:rsid w:val="004C6098"/>
    <w:rsid w:val="004C61FF"/>
    <w:rsid w:val="004C623F"/>
    <w:rsid w:val="004C65B8"/>
    <w:rsid w:val="004C6BE1"/>
    <w:rsid w:val="004C6FCF"/>
    <w:rsid w:val="004C70DA"/>
    <w:rsid w:val="004C7FAC"/>
    <w:rsid w:val="004D03EA"/>
    <w:rsid w:val="004D14FA"/>
    <w:rsid w:val="004D1645"/>
    <w:rsid w:val="004D1744"/>
    <w:rsid w:val="004D3A1F"/>
    <w:rsid w:val="004D4160"/>
    <w:rsid w:val="004D5332"/>
    <w:rsid w:val="004D63D6"/>
    <w:rsid w:val="004D64CC"/>
    <w:rsid w:val="004D6587"/>
    <w:rsid w:val="004D6A5C"/>
    <w:rsid w:val="004D6EB4"/>
    <w:rsid w:val="004D776F"/>
    <w:rsid w:val="004E0BA3"/>
    <w:rsid w:val="004E0CD0"/>
    <w:rsid w:val="004E0E1A"/>
    <w:rsid w:val="004E0EFD"/>
    <w:rsid w:val="004E0F86"/>
    <w:rsid w:val="004E10BE"/>
    <w:rsid w:val="004E136B"/>
    <w:rsid w:val="004E20D2"/>
    <w:rsid w:val="004E2181"/>
    <w:rsid w:val="004E258F"/>
    <w:rsid w:val="004E2ACC"/>
    <w:rsid w:val="004E30F8"/>
    <w:rsid w:val="004E3771"/>
    <w:rsid w:val="004E3CF9"/>
    <w:rsid w:val="004E470A"/>
    <w:rsid w:val="004E4B28"/>
    <w:rsid w:val="004E53BB"/>
    <w:rsid w:val="004E5739"/>
    <w:rsid w:val="004E5A10"/>
    <w:rsid w:val="004E5C0F"/>
    <w:rsid w:val="004E6B70"/>
    <w:rsid w:val="004E6E7C"/>
    <w:rsid w:val="004F1283"/>
    <w:rsid w:val="004F13C2"/>
    <w:rsid w:val="004F1A18"/>
    <w:rsid w:val="004F330C"/>
    <w:rsid w:val="004F3354"/>
    <w:rsid w:val="004F33C0"/>
    <w:rsid w:val="004F3DFE"/>
    <w:rsid w:val="004F3F89"/>
    <w:rsid w:val="004F422A"/>
    <w:rsid w:val="004F42C5"/>
    <w:rsid w:val="004F4633"/>
    <w:rsid w:val="004F4999"/>
    <w:rsid w:val="004F499C"/>
    <w:rsid w:val="004F4A4C"/>
    <w:rsid w:val="004F4D5B"/>
    <w:rsid w:val="004F4E41"/>
    <w:rsid w:val="004F567A"/>
    <w:rsid w:val="004F5BC4"/>
    <w:rsid w:val="004F61C6"/>
    <w:rsid w:val="004F677B"/>
    <w:rsid w:val="004F7B30"/>
    <w:rsid w:val="004F7CF8"/>
    <w:rsid w:val="005001B1"/>
    <w:rsid w:val="005004A5"/>
    <w:rsid w:val="005004CD"/>
    <w:rsid w:val="00500623"/>
    <w:rsid w:val="00500675"/>
    <w:rsid w:val="00500AB6"/>
    <w:rsid w:val="005018A5"/>
    <w:rsid w:val="00501AB0"/>
    <w:rsid w:val="00501D14"/>
    <w:rsid w:val="00502225"/>
    <w:rsid w:val="005026D3"/>
    <w:rsid w:val="00502CF4"/>
    <w:rsid w:val="0050311A"/>
    <w:rsid w:val="00503840"/>
    <w:rsid w:val="00503BE5"/>
    <w:rsid w:val="00503D05"/>
    <w:rsid w:val="00503EF1"/>
    <w:rsid w:val="00504187"/>
    <w:rsid w:val="00504450"/>
    <w:rsid w:val="0050455A"/>
    <w:rsid w:val="005046CA"/>
    <w:rsid w:val="005049E6"/>
    <w:rsid w:val="00504BB1"/>
    <w:rsid w:val="00505054"/>
    <w:rsid w:val="005057FE"/>
    <w:rsid w:val="00505AB0"/>
    <w:rsid w:val="00505ECD"/>
    <w:rsid w:val="00506F8A"/>
    <w:rsid w:val="005076A8"/>
    <w:rsid w:val="0050793A"/>
    <w:rsid w:val="00507F26"/>
    <w:rsid w:val="005102BD"/>
    <w:rsid w:val="00510B09"/>
    <w:rsid w:val="005114E6"/>
    <w:rsid w:val="0051176F"/>
    <w:rsid w:val="005122B2"/>
    <w:rsid w:val="005123AC"/>
    <w:rsid w:val="005126CF"/>
    <w:rsid w:val="00512A48"/>
    <w:rsid w:val="00512D0D"/>
    <w:rsid w:val="00513BCA"/>
    <w:rsid w:val="0051413C"/>
    <w:rsid w:val="00514181"/>
    <w:rsid w:val="00514E7C"/>
    <w:rsid w:val="005153E5"/>
    <w:rsid w:val="00515A96"/>
    <w:rsid w:val="00515DD4"/>
    <w:rsid w:val="00515E74"/>
    <w:rsid w:val="005164EA"/>
    <w:rsid w:val="005169CC"/>
    <w:rsid w:val="00516BBF"/>
    <w:rsid w:val="00516BE3"/>
    <w:rsid w:val="00516C6D"/>
    <w:rsid w:val="00516E1C"/>
    <w:rsid w:val="00516F9A"/>
    <w:rsid w:val="00517908"/>
    <w:rsid w:val="00520164"/>
    <w:rsid w:val="00520170"/>
    <w:rsid w:val="00521126"/>
    <w:rsid w:val="005212A5"/>
    <w:rsid w:val="005216AC"/>
    <w:rsid w:val="00521A3A"/>
    <w:rsid w:val="00521B3C"/>
    <w:rsid w:val="00522AED"/>
    <w:rsid w:val="005231B0"/>
    <w:rsid w:val="00523A09"/>
    <w:rsid w:val="00523CD8"/>
    <w:rsid w:val="005241AC"/>
    <w:rsid w:val="0052426F"/>
    <w:rsid w:val="00524477"/>
    <w:rsid w:val="00524651"/>
    <w:rsid w:val="00524E76"/>
    <w:rsid w:val="00524ED2"/>
    <w:rsid w:val="00524EE6"/>
    <w:rsid w:val="005251E4"/>
    <w:rsid w:val="0052530F"/>
    <w:rsid w:val="00525D05"/>
    <w:rsid w:val="00525F1D"/>
    <w:rsid w:val="00526D8F"/>
    <w:rsid w:val="00526ED3"/>
    <w:rsid w:val="00526F7B"/>
    <w:rsid w:val="0052763A"/>
    <w:rsid w:val="00527888"/>
    <w:rsid w:val="005301AA"/>
    <w:rsid w:val="005302BF"/>
    <w:rsid w:val="00530466"/>
    <w:rsid w:val="005309F1"/>
    <w:rsid w:val="00530C7E"/>
    <w:rsid w:val="00530E10"/>
    <w:rsid w:val="00530E55"/>
    <w:rsid w:val="00531555"/>
    <w:rsid w:val="00531B9A"/>
    <w:rsid w:val="005320CF"/>
    <w:rsid w:val="005325CD"/>
    <w:rsid w:val="0053384F"/>
    <w:rsid w:val="00534456"/>
    <w:rsid w:val="005345B1"/>
    <w:rsid w:val="00534EAF"/>
    <w:rsid w:val="00535BCC"/>
    <w:rsid w:val="00535D00"/>
    <w:rsid w:val="00536043"/>
    <w:rsid w:val="00536726"/>
    <w:rsid w:val="00536DDB"/>
    <w:rsid w:val="0053735B"/>
    <w:rsid w:val="005374D3"/>
    <w:rsid w:val="00537AFA"/>
    <w:rsid w:val="005400ED"/>
    <w:rsid w:val="00540286"/>
    <w:rsid w:val="00540518"/>
    <w:rsid w:val="00540A71"/>
    <w:rsid w:val="0054100C"/>
    <w:rsid w:val="00541D40"/>
    <w:rsid w:val="00542808"/>
    <w:rsid w:val="00542BA4"/>
    <w:rsid w:val="00543AD8"/>
    <w:rsid w:val="00543B7F"/>
    <w:rsid w:val="00543F04"/>
    <w:rsid w:val="00544035"/>
    <w:rsid w:val="00544083"/>
    <w:rsid w:val="00544ECE"/>
    <w:rsid w:val="00545754"/>
    <w:rsid w:val="00545823"/>
    <w:rsid w:val="005465D6"/>
    <w:rsid w:val="0054667C"/>
    <w:rsid w:val="005467D8"/>
    <w:rsid w:val="00546CC1"/>
    <w:rsid w:val="0054717C"/>
    <w:rsid w:val="005475C5"/>
    <w:rsid w:val="00547CAD"/>
    <w:rsid w:val="0055068E"/>
    <w:rsid w:val="005508B3"/>
    <w:rsid w:val="00550F4C"/>
    <w:rsid w:val="00551260"/>
    <w:rsid w:val="005515D7"/>
    <w:rsid w:val="00551926"/>
    <w:rsid w:val="00552338"/>
    <w:rsid w:val="0055236B"/>
    <w:rsid w:val="00552676"/>
    <w:rsid w:val="005526F7"/>
    <w:rsid w:val="00552FA4"/>
    <w:rsid w:val="00552FD6"/>
    <w:rsid w:val="00554793"/>
    <w:rsid w:val="00554852"/>
    <w:rsid w:val="00554E94"/>
    <w:rsid w:val="00555FE1"/>
    <w:rsid w:val="0055612E"/>
    <w:rsid w:val="0055616D"/>
    <w:rsid w:val="00556223"/>
    <w:rsid w:val="00556C4A"/>
    <w:rsid w:val="00556F3D"/>
    <w:rsid w:val="00557250"/>
    <w:rsid w:val="0055766B"/>
    <w:rsid w:val="005578B8"/>
    <w:rsid w:val="00557DF0"/>
    <w:rsid w:val="005600D3"/>
    <w:rsid w:val="00560EA8"/>
    <w:rsid w:val="00561A48"/>
    <w:rsid w:val="00562204"/>
    <w:rsid w:val="00562F61"/>
    <w:rsid w:val="00563200"/>
    <w:rsid w:val="005636A8"/>
    <w:rsid w:val="005636B2"/>
    <w:rsid w:val="00563B7C"/>
    <w:rsid w:val="0056446E"/>
    <w:rsid w:val="005647D4"/>
    <w:rsid w:val="005651EC"/>
    <w:rsid w:val="005654F1"/>
    <w:rsid w:val="005659AC"/>
    <w:rsid w:val="00565FFB"/>
    <w:rsid w:val="005660E0"/>
    <w:rsid w:val="005667E5"/>
    <w:rsid w:val="005673D7"/>
    <w:rsid w:val="005704E1"/>
    <w:rsid w:val="00570776"/>
    <w:rsid w:val="00570CCC"/>
    <w:rsid w:val="00571083"/>
    <w:rsid w:val="0057120A"/>
    <w:rsid w:val="005721D6"/>
    <w:rsid w:val="005723FA"/>
    <w:rsid w:val="00572E47"/>
    <w:rsid w:val="00573397"/>
    <w:rsid w:val="0057353F"/>
    <w:rsid w:val="00573719"/>
    <w:rsid w:val="005737E9"/>
    <w:rsid w:val="00573A0C"/>
    <w:rsid w:val="00573B5B"/>
    <w:rsid w:val="00574202"/>
    <w:rsid w:val="005742F0"/>
    <w:rsid w:val="005748E0"/>
    <w:rsid w:val="005749E1"/>
    <w:rsid w:val="00574C26"/>
    <w:rsid w:val="00575152"/>
    <w:rsid w:val="0057521D"/>
    <w:rsid w:val="00575E88"/>
    <w:rsid w:val="00575EA4"/>
    <w:rsid w:val="005762A2"/>
    <w:rsid w:val="00576432"/>
    <w:rsid w:val="00576F3D"/>
    <w:rsid w:val="00580804"/>
    <w:rsid w:val="005817E7"/>
    <w:rsid w:val="00582162"/>
    <w:rsid w:val="00582C4D"/>
    <w:rsid w:val="00582FB1"/>
    <w:rsid w:val="0058303D"/>
    <w:rsid w:val="00583530"/>
    <w:rsid w:val="00583BC8"/>
    <w:rsid w:val="005844B4"/>
    <w:rsid w:val="005845AB"/>
    <w:rsid w:val="005845D1"/>
    <w:rsid w:val="00584777"/>
    <w:rsid w:val="005857FA"/>
    <w:rsid w:val="00585A58"/>
    <w:rsid w:val="00585AE5"/>
    <w:rsid w:val="00586051"/>
    <w:rsid w:val="0058623E"/>
    <w:rsid w:val="005866D0"/>
    <w:rsid w:val="00586785"/>
    <w:rsid w:val="00586CAF"/>
    <w:rsid w:val="005872E9"/>
    <w:rsid w:val="00587530"/>
    <w:rsid w:val="00587890"/>
    <w:rsid w:val="00587DA8"/>
    <w:rsid w:val="00587FCA"/>
    <w:rsid w:val="00590081"/>
    <w:rsid w:val="00590613"/>
    <w:rsid w:val="005910F4"/>
    <w:rsid w:val="00591480"/>
    <w:rsid w:val="00591A2F"/>
    <w:rsid w:val="00591B64"/>
    <w:rsid w:val="00592E11"/>
    <w:rsid w:val="005931E1"/>
    <w:rsid w:val="005936B4"/>
    <w:rsid w:val="00595B1F"/>
    <w:rsid w:val="00595CE7"/>
    <w:rsid w:val="00595DED"/>
    <w:rsid w:val="005966C6"/>
    <w:rsid w:val="0059704A"/>
    <w:rsid w:val="005973D1"/>
    <w:rsid w:val="0059761A"/>
    <w:rsid w:val="00597E66"/>
    <w:rsid w:val="005A06D8"/>
    <w:rsid w:val="005A0B48"/>
    <w:rsid w:val="005A0C46"/>
    <w:rsid w:val="005A0D36"/>
    <w:rsid w:val="005A1BBD"/>
    <w:rsid w:val="005A1CE7"/>
    <w:rsid w:val="005A1D2E"/>
    <w:rsid w:val="005A1FE7"/>
    <w:rsid w:val="005A21B8"/>
    <w:rsid w:val="005A293B"/>
    <w:rsid w:val="005A2B1A"/>
    <w:rsid w:val="005A2C39"/>
    <w:rsid w:val="005A2CCB"/>
    <w:rsid w:val="005A37B4"/>
    <w:rsid w:val="005A3912"/>
    <w:rsid w:val="005A3DE4"/>
    <w:rsid w:val="005A437D"/>
    <w:rsid w:val="005A459D"/>
    <w:rsid w:val="005A46B4"/>
    <w:rsid w:val="005A5339"/>
    <w:rsid w:val="005A5C98"/>
    <w:rsid w:val="005A5E89"/>
    <w:rsid w:val="005A6531"/>
    <w:rsid w:val="005A6B15"/>
    <w:rsid w:val="005A6B1E"/>
    <w:rsid w:val="005A703B"/>
    <w:rsid w:val="005A76B3"/>
    <w:rsid w:val="005A7B97"/>
    <w:rsid w:val="005B0031"/>
    <w:rsid w:val="005B003F"/>
    <w:rsid w:val="005B02FD"/>
    <w:rsid w:val="005B0351"/>
    <w:rsid w:val="005B0623"/>
    <w:rsid w:val="005B0638"/>
    <w:rsid w:val="005B0D34"/>
    <w:rsid w:val="005B0E74"/>
    <w:rsid w:val="005B1596"/>
    <w:rsid w:val="005B18E7"/>
    <w:rsid w:val="005B1DAE"/>
    <w:rsid w:val="005B21F3"/>
    <w:rsid w:val="005B23CA"/>
    <w:rsid w:val="005B24BA"/>
    <w:rsid w:val="005B27AD"/>
    <w:rsid w:val="005B2C07"/>
    <w:rsid w:val="005B2C54"/>
    <w:rsid w:val="005B2D52"/>
    <w:rsid w:val="005B32FD"/>
    <w:rsid w:val="005B3CDD"/>
    <w:rsid w:val="005B5157"/>
    <w:rsid w:val="005B52AB"/>
    <w:rsid w:val="005B55C6"/>
    <w:rsid w:val="005B6EEC"/>
    <w:rsid w:val="005B70CC"/>
    <w:rsid w:val="005B7CD2"/>
    <w:rsid w:val="005C018A"/>
    <w:rsid w:val="005C0CF0"/>
    <w:rsid w:val="005C0F69"/>
    <w:rsid w:val="005C113F"/>
    <w:rsid w:val="005C16AC"/>
    <w:rsid w:val="005C2377"/>
    <w:rsid w:val="005C238E"/>
    <w:rsid w:val="005C28F0"/>
    <w:rsid w:val="005C29DC"/>
    <w:rsid w:val="005C2BE1"/>
    <w:rsid w:val="005C2E91"/>
    <w:rsid w:val="005C3405"/>
    <w:rsid w:val="005C38F6"/>
    <w:rsid w:val="005C39AA"/>
    <w:rsid w:val="005C3AFD"/>
    <w:rsid w:val="005C3F44"/>
    <w:rsid w:val="005C411B"/>
    <w:rsid w:val="005C46C1"/>
    <w:rsid w:val="005C5661"/>
    <w:rsid w:val="005C5F01"/>
    <w:rsid w:val="005C67B8"/>
    <w:rsid w:val="005C7B4F"/>
    <w:rsid w:val="005D0290"/>
    <w:rsid w:val="005D0655"/>
    <w:rsid w:val="005D06AB"/>
    <w:rsid w:val="005D1017"/>
    <w:rsid w:val="005D1650"/>
    <w:rsid w:val="005D2406"/>
    <w:rsid w:val="005D285B"/>
    <w:rsid w:val="005D2B95"/>
    <w:rsid w:val="005D3674"/>
    <w:rsid w:val="005D3688"/>
    <w:rsid w:val="005D3B4A"/>
    <w:rsid w:val="005D46E9"/>
    <w:rsid w:val="005D4766"/>
    <w:rsid w:val="005D4B77"/>
    <w:rsid w:val="005D4BDA"/>
    <w:rsid w:val="005D4E24"/>
    <w:rsid w:val="005D4E7C"/>
    <w:rsid w:val="005D521C"/>
    <w:rsid w:val="005D5276"/>
    <w:rsid w:val="005D566E"/>
    <w:rsid w:val="005D56B8"/>
    <w:rsid w:val="005D56CD"/>
    <w:rsid w:val="005D56DB"/>
    <w:rsid w:val="005D5767"/>
    <w:rsid w:val="005D59F8"/>
    <w:rsid w:val="005D5AC4"/>
    <w:rsid w:val="005D5EC8"/>
    <w:rsid w:val="005D66A1"/>
    <w:rsid w:val="005D731C"/>
    <w:rsid w:val="005D7FD3"/>
    <w:rsid w:val="005E0540"/>
    <w:rsid w:val="005E05D3"/>
    <w:rsid w:val="005E0CBB"/>
    <w:rsid w:val="005E0E8F"/>
    <w:rsid w:val="005E108C"/>
    <w:rsid w:val="005E13FD"/>
    <w:rsid w:val="005E1C38"/>
    <w:rsid w:val="005E2922"/>
    <w:rsid w:val="005E2A04"/>
    <w:rsid w:val="005E2E28"/>
    <w:rsid w:val="005E33F6"/>
    <w:rsid w:val="005E36CE"/>
    <w:rsid w:val="005E43A6"/>
    <w:rsid w:val="005E4EAC"/>
    <w:rsid w:val="005E509D"/>
    <w:rsid w:val="005E5513"/>
    <w:rsid w:val="005E5CB7"/>
    <w:rsid w:val="005E5D5A"/>
    <w:rsid w:val="005E6942"/>
    <w:rsid w:val="005E696F"/>
    <w:rsid w:val="005E6E2E"/>
    <w:rsid w:val="005E6EE9"/>
    <w:rsid w:val="005E7B6C"/>
    <w:rsid w:val="005E7C7D"/>
    <w:rsid w:val="005F045A"/>
    <w:rsid w:val="005F04F6"/>
    <w:rsid w:val="005F094F"/>
    <w:rsid w:val="005F0D63"/>
    <w:rsid w:val="005F14BB"/>
    <w:rsid w:val="005F1AF6"/>
    <w:rsid w:val="005F1B54"/>
    <w:rsid w:val="005F1E0A"/>
    <w:rsid w:val="005F1F6B"/>
    <w:rsid w:val="005F21B5"/>
    <w:rsid w:val="005F23B9"/>
    <w:rsid w:val="005F2853"/>
    <w:rsid w:val="005F2949"/>
    <w:rsid w:val="005F2A19"/>
    <w:rsid w:val="005F3137"/>
    <w:rsid w:val="005F336A"/>
    <w:rsid w:val="005F34CE"/>
    <w:rsid w:val="005F387A"/>
    <w:rsid w:val="005F3C1D"/>
    <w:rsid w:val="005F3DAA"/>
    <w:rsid w:val="005F41A4"/>
    <w:rsid w:val="005F4603"/>
    <w:rsid w:val="005F49C4"/>
    <w:rsid w:val="005F4DAB"/>
    <w:rsid w:val="005F5885"/>
    <w:rsid w:val="005F5CA0"/>
    <w:rsid w:val="005F5F10"/>
    <w:rsid w:val="005F5F5A"/>
    <w:rsid w:val="005F5F71"/>
    <w:rsid w:val="005F5FDB"/>
    <w:rsid w:val="005F6064"/>
    <w:rsid w:val="005F61AA"/>
    <w:rsid w:val="005F779D"/>
    <w:rsid w:val="005F7EC3"/>
    <w:rsid w:val="005F7FD3"/>
    <w:rsid w:val="0060026B"/>
    <w:rsid w:val="00600627"/>
    <w:rsid w:val="00600789"/>
    <w:rsid w:val="00600B0A"/>
    <w:rsid w:val="00601776"/>
    <w:rsid w:val="0060232A"/>
    <w:rsid w:val="00602954"/>
    <w:rsid w:val="00602E02"/>
    <w:rsid w:val="006039CE"/>
    <w:rsid w:val="00604720"/>
    <w:rsid w:val="0060511E"/>
    <w:rsid w:val="0060533E"/>
    <w:rsid w:val="00605794"/>
    <w:rsid w:val="00605CFE"/>
    <w:rsid w:val="00605ECC"/>
    <w:rsid w:val="00605FFF"/>
    <w:rsid w:val="00606035"/>
    <w:rsid w:val="006063A0"/>
    <w:rsid w:val="00606DCF"/>
    <w:rsid w:val="00606F42"/>
    <w:rsid w:val="00607215"/>
    <w:rsid w:val="0060779A"/>
    <w:rsid w:val="00610093"/>
    <w:rsid w:val="00610C92"/>
    <w:rsid w:val="00611022"/>
    <w:rsid w:val="006111A8"/>
    <w:rsid w:val="006112CA"/>
    <w:rsid w:val="00611785"/>
    <w:rsid w:val="00611B87"/>
    <w:rsid w:val="006120E9"/>
    <w:rsid w:val="00612464"/>
    <w:rsid w:val="00612B14"/>
    <w:rsid w:val="00612D8E"/>
    <w:rsid w:val="00613049"/>
    <w:rsid w:val="00613463"/>
    <w:rsid w:val="00613ADB"/>
    <w:rsid w:val="00613C3B"/>
    <w:rsid w:val="00614120"/>
    <w:rsid w:val="006145EA"/>
    <w:rsid w:val="00614D6A"/>
    <w:rsid w:val="00615075"/>
    <w:rsid w:val="006156D5"/>
    <w:rsid w:val="006156ED"/>
    <w:rsid w:val="00615978"/>
    <w:rsid w:val="00615982"/>
    <w:rsid w:val="0061661D"/>
    <w:rsid w:val="00617155"/>
    <w:rsid w:val="006174A0"/>
    <w:rsid w:val="006179AE"/>
    <w:rsid w:val="00617A13"/>
    <w:rsid w:val="00617E88"/>
    <w:rsid w:val="00621320"/>
    <w:rsid w:val="006213F6"/>
    <w:rsid w:val="006225A3"/>
    <w:rsid w:val="00622789"/>
    <w:rsid w:val="006228D0"/>
    <w:rsid w:val="00622A49"/>
    <w:rsid w:val="00622FAF"/>
    <w:rsid w:val="00622FBD"/>
    <w:rsid w:val="006236BE"/>
    <w:rsid w:val="00623C5E"/>
    <w:rsid w:val="00623DBD"/>
    <w:rsid w:val="00623DC8"/>
    <w:rsid w:val="00624961"/>
    <w:rsid w:val="00624B9A"/>
    <w:rsid w:val="00624C13"/>
    <w:rsid w:val="006250AC"/>
    <w:rsid w:val="00625796"/>
    <w:rsid w:val="00625C00"/>
    <w:rsid w:val="006261C2"/>
    <w:rsid w:val="006263AE"/>
    <w:rsid w:val="00626432"/>
    <w:rsid w:val="00626644"/>
    <w:rsid w:val="006266F5"/>
    <w:rsid w:val="00626A47"/>
    <w:rsid w:val="00626E10"/>
    <w:rsid w:val="00626FDD"/>
    <w:rsid w:val="0062719F"/>
    <w:rsid w:val="006276CF"/>
    <w:rsid w:val="00627D0D"/>
    <w:rsid w:val="006304EC"/>
    <w:rsid w:val="0063086D"/>
    <w:rsid w:val="00631B76"/>
    <w:rsid w:val="00632074"/>
    <w:rsid w:val="0063304C"/>
    <w:rsid w:val="00633080"/>
    <w:rsid w:val="006335CE"/>
    <w:rsid w:val="006338C3"/>
    <w:rsid w:val="00633B63"/>
    <w:rsid w:val="0063427A"/>
    <w:rsid w:val="00634C3E"/>
    <w:rsid w:val="00635408"/>
    <w:rsid w:val="00635B2A"/>
    <w:rsid w:val="00635D64"/>
    <w:rsid w:val="006363A3"/>
    <w:rsid w:val="006370E3"/>
    <w:rsid w:val="00637D57"/>
    <w:rsid w:val="00640414"/>
    <w:rsid w:val="00640A88"/>
    <w:rsid w:val="00640B71"/>
    <w:rsid w:val="00640BF4"/>
    <w:rsid w:val="00640C63"/>
    <w:rsid w:val="00641BE4"/>
    <w:rsid w:val="00641FE6"/>
    <w:rsid w:val="006424F2"/>
    <w:rsid w:val="00642C1E"/>
    <w:rsid w:val="00642FFB"/>
    <w:rsid w:val="00643145"/>
    <w:rsid w:val="006439A2"/>
    <w:rsid w:val="00643E5A"/>
    <w:rsid w:val="00643EAF"/>
    <w:rsid w:val="006440A8"/>
    <w:rsid w:val="0064461D"/>
    <w:rsid w:val="00644A0C"/>
    <w:rsid w:val="00644F21"/>
    <w:rsid w:val="006459ED"/>
    <w:rsid w:val="00645AB6"/>
    <w:rsid w:val="006461AC"/>
    <w:rsid w:val="0064665D"/>
    <w:rsid w:val="006468C7"/>
    <w:rsid w:val="00646C8E"/>
    <w:rsid w:val="0064718F"/>
    <w:rsid w:val="006475E6"/>
    <w:rsid w:val="0065036D"/>
    <w:rsid w:val="00650679"/>
    <w:rsid w:val="00650C2F"/>
    <w:rsid w:val="00650C56"/>
    <w:rsid w:val="00650D0B"/>
    <w:rsid w:val="00651128"/>
    <w:rsid w:val="00651E7C"/>
    <w:rsid w:val="006521C1"/>
    <w:rsid w:val="006522A6"/>
    <w:rsid w:val="00652B75"/>
    <w:rsid w:val="00653C3E"/>
    <w:rsid w:val="00653D23"/>
    <w:rsid w:val="006542F2"/>
    <w:rsid w:val="006546C1"/>
    <w:rsid w:val="0065519C"/>
    <w:rsid w:val="00655A91"/>
    <w:rsid w:val="00655E47"/>
    <w:rsid w:val="006564FA"/>
    <w:rsid w:val="0065764D"/>
    <w:rsid w:val="006576BF"/>
    <w:rsid w:val="00657849"/>
    <w:rsid w:val="00657F02"/>
    <w:rsid w:val="00660303"/>
    <w:rsid w:val="00660E71"/>
    <w:rsid w:val="00660FA8"/>
    <w:rsid w:val="00661A66"/>
    <w:rsid w:val="00661CA8"/>
    <w:rsid w:val="00661E57"/>
    <w:rsid w:val="00662E6B"/>
    <w:rsid w:val="00663669"/>
    <w:rsid w:val="006638FB"/>
    <w:rsid w:val="006641F1"/>
    <w:rsid w:val="0066423D"/>
    <w:rsid w:val="006647E4"/>
    <w:rsid w:val="0066515F"/>
    <w:rsid w:val="00665309"/>
    <w:rsid w:val="006660D4"/>
    <w:rsid w:val="00667041"/>
    <w:rsid w:val="00667055"/>
    <w:rsid w:val="006670FC"/>
    <w:rsid w:val="006677AD"/>
    <w:rsid w:val="006678DA"/>
    <w:rsid w:val="00670446"/>
    <w:rsid w:val="006704EA"/>
    <w:rsid w:val="0067075B"/>
    <w:rsid w:val="00670D8E"/>
    <w:rsid w:val="00670EDC"/>
    <w:rsid w:val="006710FB"/>
    <w:rsid w:val="006715A6"/>
    <w:rsid w:val="0067192D"/>
    <w:rsid w:val="00671C53"/>
    <w:rsid w:val="00671CB6"/>
    <w:rsid w:val="00671DFF"/>
    <w:rsid w:val="00672728"/>
    <w:rsid w:val="0067280D"/>
    <w:rsid w:val="0067285D"/>
    <w:rsid w:val="00672912"/>
    <w:rsid w:val="00673394"/>
    <w:rsid w:val="006735E1"/>
    <w:rsid w:val="00673796"/>
    <w:rsid w:val="00673F40"/>
    <w:rsid w:val="006743B5"/>
    <w:rsid w:val="006746E5"/>
    <w:rsid w:val="00674ABF"/>
    <w:rsid w:val="00674B82"/>
    <w:rsid w:val="00674BFE"/>
    <w:rsid w:val="00675722"/>
    <w:rsid w:val="0067591B"/>
    <w:rsid w:val="00675E2B"/>
    <w:rsid w:val="0067615F"/>
    <w:rsid w:val="00676776"/>
    <w:rsid w:val="00676860"/>
    <w:rsid w:val="00676B7B"/>
    <w:rsid w:val="00676C18"/>
    <w:rsid w:val="0067702C"/>
    <w:rsid w:val="00677226"/>
    <w:rsid w:val="006772FC"/>
    <w:rsid w:val="00677603"/>
    <w:rsid w:val="006777EB"/>
    <w:rsid w:val="006807AE"/>
    <w:rsid w:val="00680901"/>
    <w:rsid w:val="00680AD5"/>
    <w:rsid w:val="006819C5"/>
    <w:rsid w:val="0068205B"/>
    <w:rsid w:val="0068234A"/>
    <w:rsid w:val="006823C4"/>
    <w:rsid w:val="006824BE"/>
    <w:rsid w:val="00682664"/>
    <w:rsid w:val="0068266A"/>
    <w:rsid w:val="006826A8"/>
    <w:rsid w:val="00682802"/>
    <w:rsid w:val="006828BC"/>
    <w:rsid w:val="00682DCE"/>
    <w:rsid w:val="00683473"/>
    <w:rsid w:val="0068395A"/>
    <w:rsid w:val="00683A20"/>
    <w:rsid w:val="00683C5C"/>
    <w:rsid w:val="00683F2A"/>
    <w:rsid w:val="00684FA7"/>
    <w:rsid w:val="00685359"/>
    <w:rsid w:val="00685551"/>
    <w:rsid w:val="00685934"/>
    <w:rsid w:val="006859B5"/>
    <w:rsid w:val="0068667B"/>
    <w:rsid w:val="00686A5E"/>
    <w:rsid w:val="00686F7C"/>
    <w:rsid w:val="0068709B"/>
    <w:rsid w:val="00687AC8"/>
    <w:rsid w:val="00687D2E"/>
    <w:rsid w:val="006908C2"/>
    <w:rsid w:val="00690E8D"/>
    <w:rsid w:val="00691137"/>
    <w:rsid w:val="00691DAD"/>
    <w:rsid w:val="0069218D"/>
    <w:rsid w:val="0069259C"/>
    <w:rsid w:val="006929AB"/>
    <w:rsid w:val="006930A8"/>
    <w:rsid w:val="00693267"/>
    <w:rsid w:val="006936C3"/>
    <w:rsid w:val="00693E3A"/>
    <w:rsid w:val="00694980"/>
    <w:rsid w:val="00695139"/>
    <w:rsid w:val="00695228"/>
    <w:rsid w:val="006953AD"/>
    <w:rsid w:val="00695503"/>
    <w:rsid w:val="0069588C"/>
    <w:rsid w:val="006964D8"/>
    <w:rsid w:val="00696894"/>
    <w:rsid w:val="00696A41"/>
    <w:rsid w:val="00696B1E"/>
    <w:rsid w:val="0069774D"/>
    <w:rsid w:val="006A147B"/>
    <w:rsid w:val="006A19A5"/>
    <w:rsid w:val="006A1B62"/>
    <w:rsid w:val="006A270A"/>
    <w:rsid w:val="006A2F9F"/>
    <w:rsid w:val="006A3DB2"/>
    <w:rsid w:val="006A3E9F"/>
    <w:rsid w:val="006A4139"/>
    <w:rsid w:val="006A4DC8"/>
    <w:rsid w:val="006A54D9"/>
    <w:rsid w:val="006A5BE2"/>
    <w:rsid w:val="006A69D0"/>
    <w:rsid w:val="006A6EC4"/>
    <w:rsid w:val="006A725B"/>
    <w:rsid w:val="006A7660"/>
    <w:rsid w:val="006B00D4"/>
    <w:rsid w:val="006B0451"/>
    <w:rsid w:val="006B0564"/>
    <w:rsid w:val="006B096F"/>
    <w:rsid w:val="006B106A"/>
    <w:rsid w:val="006B12CB"/>
    <w:rsid w:val="006B196E"/>
    <w:rsid w:val="006B2375"/>
    <w:rsid w:val="006B2989"/>
    <w:rsid w:val="006B2F75"/>
    <w:rsid w:val="006B2FD2"/>
    <w:rsid w:val="006B3059"/>
    <w:rsid w:val="006B40F8"/>
    <w:rsid w:val="006B4A27"/>
    <w:rsid w:val="006B4ADA"/>
    <w:rsid w:val="006B4C77"/>
    <w:rsid w:val="006B4FF2"/>
    <w:rsid w:val="006B504F"/>
    <w:rsid w:val="006B555D"/>
    <w:rsid w:val="006B5898"/>
    <w:rsid w:val="006B5E19"/>
    <w:rsid w:val="006B6183"/>
    <w:rsid w:val="006B649D"/>
    <w:rsid w:val="006B6AF7"/>
    <w:rsid w:val="006B6D79"/>
    <w:rsid w:val="006B782F"/>
    <w:rsid w:val="006C0C38"/>
    <w:rsid w:val="006C1411"/>
    <w:rsid w:val="006C1E24"/>
    <w:rsid w:val="006C2141"/>
    <w:rsid w:val="006C237A"/>
    <w:rsid w:val="006C2641"/>
    <w:rsid w:val="006C2658"/>
    <w:rsid w:val="006C2715"/>
    <w:rsid w:val="006C28C3"/>
    <w:rsid w:val="006C2F5F"/>
    <w:rsid w:val="006C3D59"/>
    <w:rsid w:val="006C3FD5"/>
    <w:rsid w:val="006C4E80"/>
    <w:rsid w:val="006C535F"/>
    <w:rsid w:val="006C542C"/>
    <w:rsid w:val="006C5C59"/>
    <w:rsid w:val="006C5CF4"/>
    <w:rsid w:val="006C5E53"/>
    <w:rsid w:val="006C6EF2"/>
    <w:rsid w:val="006C7841"/>
    <w:rsid w:val="006C7A2E"/>
    <w:rsid w:val="006C7C98"/>
    <w:rsid w:val="006D05A6"/>
    <w:rsid w:val="006D0728"/>
    <w:rsid w:val="006D0AD8"/>
    <w:rsid w:val="006D165E"/>
    <w:rsid w:val="006D23D4"/>
    <w:rsid w:val="006D2630"/>
    <w:rsid w:val="006D26A8"/>
    <w:rsid w:val="006D2917"/>
    <w:rsid w:val="006D2A0E"/>
    <w:rsid w:val="006D2F3E"/>
    <w:rsid w:val="006D3555"/>
    <w:rsid w:val="006D3A8F"/>
    <w:rsid w:val="006D4601"/>
    <w:rsid w:val="006D4CD2"/>
    <w:rsid w:val="006D5309"/>
    <w:rsid w:val="006D54F2"/>
    <w:rsid w:val="006D5A21"/>
    <w:rsid w:val="006D5A54"/>
    <w:rsid w:val="006D7C9D"/>
    <w:rsid w:val="006D7CA4"/>
    <w:rsid w:val="006D7DEC"/>
    <w:rsid w:val="006E0110"/>
    <w:rsid w:val="006E08A3"/>
    <w:rsid w:val="006E0C19"/>
    <w:rsid w:val="006E1460"/>
    <w:rsid w:val="006E1471"/>
    <w:rsid w:val="006E1B92"/>
    <w:rsid w:val="006E1C1D"/>
    <w:rsid w:val="006E264B"/>
    <w:rsid w:val="006E2A69"/>
    <w:rsid w:val="006E2D88"/>
    <w:rsid w:val="006E2FD7"/>
    <w:rsid w:val="006E3108"/>
    <w:rsid w:val="006E31B2"/>
    <w:rsid w:val="006E36DC"/>
    <w:rsid w:val="006E3705"/>
    <w:rsid w:val="006E43B5"/>
    <w:rsid w:val="006E493E"/>
    <w:rsid w:val="006E4E79"/>
    <w:rsid w:val="006E52C6"/>
    <w:rsid w:val="006E52EB"/>
    <w:rsid w:val="006E5481"/>
    <w:rsid w:val="006E619E"/>
    <w:rsid w:val="006E6453"/>
    <w:rsid w:val="006E6460"/>
    <w:rsid w:val="006E6FB9"/>
    <w:rsid w:val="006E7AF5"/>
    <w:rsid w:val="006F0029"/>
    <w:rsid w:val="006F088B"/>
    <w:rsid w:val="006F0ABF"/>
    <w:rsid w:val="006F0B68"/>
    <w:rsid w:val="006F0D7A"/>
    <w:rsid w:val="006F1936"/>
    <w:rsid w:val="006F1A2B"/>
    <w:rsid w:val="006F2045"/>
    <w:rsid w:val="006F2307"/>
    <w:rsid w:val="006F2A56"/>
    <w:rsid w:val="006F2C0C"/>
    <w:rsid w:val="006F2C70"/>
    <w:rsid w:val="006F304B"/>
    <w:rsid w:val="006F3234"/>
    <w:rsid w:val="006F3F32"/>
    <w:rsid w:val="006F4BA0"/>
    <w:rsid w:val="006F4DE2"/>
    <w:rsid w:val="006F5A30"/>
    <w:rsid w:val="006F68CE"/>
    <w:rsid w:val="006F74F4"/>
    <w:rsid w:val="006F7796"/>
    <w:rsid w:val="006F7915"/>
    <w:rsid w:val="006F7B46"/>
    <w:rsid w:val="006F7EEE"/>
    <w:rsid w:val="006F7F14"/>
    <w:rsid w:val="00700114"/>
    <w:rsid w:val="007003C8"/>
    <w:rsid w:val="007006F1"/>
    <w:rsid w:val="00700A4E"/>
    <w:rsid w:val="00701655"/>
    <w:rsid w:val="00701B07"/>
    <w:rsid w:val="007024BB"/>
    <w:rsid w:val="007029B0"/>
    <w:rsid w:val="00703501"/>
    <w:rsid w:val="00703AE9"/>
    <w:rsid w:val="00703DAD"/>
    <w:rsid w:val="00703DFB"/>
    <w:rsid w:val="00705580"/>
    <w:rsid w:val="00705A2C"/>
    <w:rsid w:val="00706325"/>
    <w:rsid w:val="007071AF"/>
    <w:rsid w:val="007071D3"/>
    <w:rsid w:val="007100A8"/>
    <w:rsid w:val="00710467"/>
    <w:rsid w:val="00710682"/>
    <w:rsid w:val="007109FC"/>
    <w:rsid w:val="00710B64"/>
    <w:rsid w:val="0071137C"/>
    <w:rsid w:val="00711586"/>
    <w:rsid w:val="007119F8"/>
    <w:rsid w:val="007121BA"/>
    <w:rsid w:val="007134F9"/>
    <w:rsid w:val="00713509"/>
    <w:rsid w:val="007137A5"/>
    <w:rsid w:val="00713E2B"/>
    <w:rsid w:val="00713F5E"/>
    <w:rsid w:val="00714124"/>
    <w:rsid w:val="007142F0"/>
    <w:rsid w:val="00714800"/>
    <w:rsid w:val="00714860"/>
    <w:rsid w:val="00714FD6"/>
    <w:rsid w:val="00715A77"/>
    <w:rsid w:val="00715FF4"/>
    <w:rsid w:val="00717B4B"/>
    <w:rsid w:val="00717CAC"/>
    <w:rsid w:val="0072039C"/>
    <w:rsid w:val="007203A8"/>
    <w:rsid w:val="007205D1"/>
    <w:rsid w:val="00720D6D"/>
    <w:rsid w:val="00720E39"/>
    <w:rsid w:val="00720FC1"/>
    <w:rsid w:val="00721188"/>
    <w:rsid w:val="00721F1E"/>
    <w:rsid w:val="007225B0"/>
    <w:rsid w:val="007227E8"/>
    <w:rsid w:val="007229E3"/>
    <w:rsid w:val="00723557"/>
    <w:rsid w:val="00723616"/>
    <w:rsid w:val="007237A7"/>
    <w:rsid w:val="00723C24"/>
    <w:rsid w:val="00724DCD"/>
    <w:rsid w:val="00725927"/>
    <w:rsid w:val="00725937"/>
    <w:rsid w:val="00725E49"/>
    <w:rsid w:val="00726E33"/>
    <w:rsid w:val="007274C8"/>
    <w:rsid w:val="00727797"/>
    <w:rsid w:val="00727EB7"/>
    <w:rsid w:val="00727F9A"/>
    <w:rsid w:val="007309CC"/>
    <w:rsid w:val="00731030"/>
    <w:rsid w:val="00731111"/>
    <w:rsid w:val="00731BD4"/>
    <w:rsid w:val="00731C05"/>
    <w:rsid w:val="0073200E"/>
    <w:rsid w:val="00732626"/>
    <w:rsid w:val="00732D30"/>
    <w:rsid w:val="00732F27"/>
    <w:rsid w:val="007338CA"/>
    <w:rsid w:val="007339E7"/>
    <w:rsid w:val="00733A04"/>
    <w:rsid w:val="00734DD7"/>
    <w:rsid w:val="00735222"/>
    <w:rsid w:val="00735626"/>
    <w:rsid w:val="007358BF"/>
    <w:rsid w:val="007358F0"/>
    <w:rsid w:val="00735A17"/>
    <w:rsid w:val="00735D2D"/>
    <w:rsid w:val="00735F28"/>
    <w:rsid w:val="007360E1"/>
    <w:rsid w:val="00736120"/>
    <w:rsid w:val="007362C8"/>
    <w:rsid w:val="007373AC"/>
    <w:rsid w:val="007374B1"/>
    <w:rsid w:val="00737DEE"/>
    <w:rsid w:val="00737EB5"/>
    <w:rsid w:val="007402F1"/>
    <w:rsid w:val="00741654"/>
    <w:rsid w:val="0074221C"/>
    <w:rsid w:val="0074295A"/>
    <w:rsid w:val="00742A3B"/>
    <w:rsid w:val="00743C5A"/>
    <w:rsid w:val="00743F22"/>
    <w:rsid w:val="007440AA"/>
    <w:rsid w:val="00744282"/>
    <w:rsid w:val="00744440"/>
    <w:rsid w:val="007451C3"/>
    <w:rsid w:val="007453A2"/>
    <w:rsid w:val="00745941"/>
    <w:rsid w:val="0074596C"/>
    <w:rsid w:val="007460EF"/>
    <w:rsid w:val="007474BB"/>
    <w:rsid w:val="00747CD9"/>
    <w:rsid w:val="00747EAB"/>
    <w:rsid w:val="00750326"/>
    <w:rsid w:val="00750605"/>
    <w:rsid w:val="007506A7"/>
    <w:rsid w:val="0075164C"/>
    <w:rsid w:val="00751E4B"/>
    <w:rsid w:val="00751F3E"/>
    <w:rsid w:val="00751FD9"/>
    <w:rsid w:val="00752037"/>
    <w:rsid w:val="00752C2A"/>
    <w:rsid w:val="00752C36"/>
    <w:rsid w:val="0075346C"/>
    <w:rsid w:val="00753E2E"/>
    <w:rsid w:val="007545E3"/>
    <w:rsid w:val="00754C96"/>
    <w:rsid w:val="00754F5F"/>
    <w:rsid w:val="0075570D"/>
    <w:rsid w:val="007563E5"/>
    <w:rsid w:val="00757435"/>
    <w:rsid w:val="00757786"/>
    <w:rsid w:val="00760062"/>
    <w:rsid w:val="007600BE"/>
    <w:rsid w:val="00760B7F"/>
    <w:rsid w:val="00760E5B"/>
    <w:rsid w:val="00761296"/>
    <w:rsid w:val="0076133C"/>
    <w:rsid w:val="0076166A"/>
    <w:rsid w:val="00761C9A"/>
    <w:rsid w:val="007624D5"/>
    <w:rsid w:val="00762B1B"/>
    <w:rsid w:val="0076341A"/>
    <w:rsid w:val="007639C0"/>
    <w:rsid w:val="00763B32"/>
    <w:rsid w:val="00763BF9"/>
    <w:rsid w:val="00764CDF"/>
    <w:rsid w:val="00765B26"/>
    <w:rsid w:val="00765C16"/>
    <w:rsid w:val="00766630"/>
    <w:rsid w:val="00766D3D"/>
    <w:rsid w:val="007670C1"/>
    <w:rsid w:val="00767108"/>
    <w:rsid w:val="00767C13"/>
    <w:rsid w:val="00767E9D"/>
    <w:rsid w:val="00770502"/>
    <w:rsid w:val="007705EA"/>
    <w:rsid w:val="00770947"/>
    <w:rsid w:val="00771291"/>
    <w:rsid w:val="00771617"/>
    <w:rsid w:val="0077199C"/>
    <w:rsid w:val="00771C61"/>
    <w:rsid w:val="007729DC"/>
    <w:rsid w:val="007736F4"/>
    <w:rsid w:val="007737A6"/>
    <w:rsid w:val="00773837"/>
    <w:rsid w:val="00774479"/>
    <w:rsid w:val="00774676"/>
    <w:rsid w:val="00774BFB"/>
    <w:rsid w:val="00775180"/>
    <w:rsid w:val="00776291"/>
    <w:rsid w:val="007766E9"/>
    <w:rsid w:val="00777ADF"/>
    <w:rsid w:val="00777C7D"/>
    <w:rsid w:val="0078035D"/>
    <w:rsid w:val="00780693"/>
    <w:rsid w:val="007806D8"/>
    <w:rsid w:val="00780B80"/>
    <w:rsid w:val="0078110D"/>
    <w:rsid w:val="0078117D"/>
    <w:rsid w:val="00782904"/>
    <w:rsid w:val="00782935"/>
    <w:rsid w:val="00782EEF"/>
    <w:rsid w:val="007832B0"/>
    <w:rsid w:val="007834FB"/>
    <w:rsid w:val="007836D7"/>
    <w:rsid w:val="00783B95"/>
    <w:rsid w:val="00784235"/>
    <w:rsid w:val="00784456"/>
    <w:rsid w:val="0078445E"/>
    <w:rsid w:val="007847A4"/>
    <w:rsid w:val="00784DBF"/>
    <w:rsid w:val="00784E05"/>
    <w:rsid w:val="00785193"/>
    <w:rsid w:val="007856F4"/>
    <w:rsid w:val="00785E15"/>
    <w:rsid w:val="0078612A"/>
    <w:rsid w:val="00786C19"/>
    <w:rsid w:val="00787A42"/>
    <w:rsid w:val="00787D85"/>
    <w:rsid w:val="00790D28"/>
    <w:rsid w:val="00790FE4"/>
    <w:rsid w:val="007916A2"/>
    <w:rsid w:val="007917C0"/>
    <w:rsid w:val="00791A5C"/>
    <w:rsid w:val="0079248F"/>
    <w:rsid w:val="00792F3C"/>
    <w:rsid w:val="00792FAB"/>
    <w:rsid w:val="007938C8"/>
    <w:rsid w:val="00793B25"/>
    <w:rsid w:val="00793E30"/>
    <w:rsid w:val="007941B2"/>
    <w:rsid w:val="007944C0"/>
    <w:rsid w:val="007947B3"/>
    <w:rsid w:val="00794F09"/>
    <w:rsid w:val="00795778"/>
    <w:rsid w:val="00795A92"/>
    <w:rsid w:val="0079613F"/>
    <w:rsid w:val="00796961"/>
    <w:rsid w:val="007A0FA1"/>
    <w:rsid w:val="007A1161"/>
    <w:rsid w:val="007A22EF"/>
    <w:rsid w:val="007A2D43"/>
    <w:rsid w:val="007A2E3E"/>
    <w:rsid w:val="007A2F2E"/>
    <w:rsid w:val="007A307D"/>
    <w:rsid w:val="007A35D3"/>
    <w:rsid w:val="007A386D"/>
    <w:rsid w:val="007A3C0B"/>
    <w:rsid w:val="007A4501"/>
    <w:rsid w:val="007A46F3"/>
    <w:rsid w:val="007A599D"/>
    <w:rsid w:val="007A5C4A"/>
    <w:rsid w:val="007A5CFE"/>
    <w:rsid w:val="007A5EA2"/>
    <w:rsid w:val="007A62A5"/>
    <w:rsid w:val="007A639A"/>
    <w:rsid w:val="007A65CC"/>
    <w:rsid w:val="007A6677"/>
    <w:rsid w:val="007A66DB"/>
    <w:rsid w:val="007A6B67"/>
    <w:rsid w:val="007A6E40"/>
    <w:rsid w:val="007B02C8"/>
    <w:rsid w:val="007B0440"/>
    <w:rsid w:val="007B054A"/>
    <w:rsid w:val="007B0D90"/>
    <w:rsid w:val="007B0EC4"/>
    <w:rsid w:val="007B1493"/>
    <w:rsid w:val="007B1CAE"/>
    <w:rsid w:val="007B250C"/>
    <w:rsid w:val="007B2610"/>
    <w:rsid w:val="007B2FC5"/>
    <w:rsid w:val="007B339B"/>
    <w:rsid w:val="007B366F"/>
    <w:rsid w:val="007B37D5"/>
    <w:rsid w:val="007B3860"/>
    <w:rsid w:val="007B43D0"/>
    <w:rsid w:val="007B53CB"/>
    <w:rsid w:val="007B57BC"/>
    <w:rsid w:val="007B5985"/>
    <w:rsid w:val="007B5CB4"/>
    <w:rsid w:val="007B662A"/>
    <w:rsid w:val="007B6C17"/>
    <w:rsid w:val="007B6D20"/>
    <w:rsid w:val="007B73EB"/>
    <w:rsid w:val="007B784A"/>
    <w:rsid w:val="007B79D9"/>
    <w:rsid w:val="007B7ABC"/>
    <w:rsid w:val="007C0489"/>
    <w:rsid w:val="007C0FB6"/>
    <w:rsid w:val="007C1885"/>
    <w:rsid w:val="007C197F"/>
    <w:rsid w:val="007C1FC7"/>
    <w:rsid w:val="007C221B"/>
    <w:rsid w:val="007C22A0"/>
    <w:rsid w:val="007C269D"/>
    <w:rsid w:val="007C2946"/>
    <w:rsid w:val="007C29A4"/>
    <w:rsid w:val="007C2FA7"/>
    <w:rsid w:val="007C374B"/>
    <w:rsid w:val="007C4020"/>
    <w:rsid w:val="007C4C77"/>
    <w:rsid w:val="007C4EED"/>
    <w:rsid w:val="007C5A0F"/>
    <w:rsid w:val="007C5A25"/>
    <w:rsid w:val="007C602A"/>
    <w:rsid w:val="007C698A"/>
    <w:rsid w:val="007C73B3"/>
    <w:rsid w:val="007C7D27"/>
    <w:rsid w:val="007D046C"/>
    <w:rsid w:val="007D10BF"/>
    <w:rsid w:val="007D1166"/>
    <w:rsid w:val="007D1243"/>
    <w:rsid w:val="007D1BC4"/>
    <w:rsid w:val="007D24D9"/>
    <w:rsid w:val="007D2543"/>
    <w:rsid w:val="007D28D8"/>
    <w:rsid w:val="007D2E67"/>
    <w:rsid w:val="007D3BCC"/>
    <w:rsid w:val="007D3D91"/>
    <w:rsid w:val="007D3F88"/>
    <w:rsid w:val="007D4123"/>
    <w:rsid w:val="007D42DC"/>
    <w:rsid w:val="007D437B"/>
    <w:rsid w:val="007D50D6"/>
    <w:rsid w:val="007D6317"/>
    <w:rsid w:val="007D66A0"/>
    <w:rsid w:val="007D6981"/>
    <w:rsid w:val="007D6FF4"/>
    <w:rsid w:val="007D7397"/>
    <w:rsid w:val="007D7418"/>
    <w:rsid w:val="007D7CD0"/>
    <w:rsid w:val="007D7E52"/>
    <w:rsid w:val="007E02D9"/>
    <w:rsid w:val="007E02F2"/>
    <w:rsid w:val="007E0470"/>
    <w:rsid w:val="007E05C6"/>
    <w:rsid w:val="007E0C92"/>
    <w:rsid w:val="007E1026"/>
    <w:rsid w:val="007E1155"/>
    <w:rsid w:val="007E11F1"/>
    <w:rsid w:val="007E15BB"/>
    <w:rsid w:val="007E16FD"/>
    <w:rsid w:val="007E18E6"/>
    <w:rsid w:val="007E19B4"/>
    <w:rsid w:val="007E1B07"/>
    <w:rsid w:val="007E2096"/>
    <w:rsid w:val="007E20A6"/>
    <w:rsid w:val="007E2648"/>
    <w:rsid w:val="007E2906"/>
    <w:rsid w:val="007E2C3F"/>
    <w:rsid w:val="007E2D97"/>
    <w:rsid w:val="007E2F56"/>
    <w:rsid w:val="007E3234"/>
    <w:rsid w:val="007E3246"/>
    <w:rsid w:val="007E4150"/>
    <w:rsid w:val="007E4682"/>
    <w:rsid w:val="007E4C77"/>
    <w:rsid w:val="007E5232"/>
    <w:rsid w:val="007E548B"/>
    <w:rsid w:val="007E595A"/>
    <w:rsid w:val="007E5D49"/>
    <w:rsid w:val="007E6379"/>
    <w:rsid w:val="007E671C"/>
    <w:rsid w:val="007E7172"/>
    <w:rsid w:val="007E759F"/>
    <w:rsid w:val="007E7705"/>
    <w:rsid w:val="007E79DA"/>
    <w:rsid w:val="007E7D75"/>
    <w:rsid w:val="007F0021"/>
    <w:rsid w:val="007F0634"/>
    <w:rsid w:val="007F0A2B"/>
    <w:rsid w:val="007F0D4D"/>
    <w:rsid w:val="007F15AD"/>
    <w:rsid w:val="007F2BBD"/>
    <w:rsid w:val="007F3620"/>
    <w:rsid w:val="007F36E2"/>
    <w:rsid w:val="007F3BD8"/>
    <w:rsid w:val="007F3CE0"/>
    <w:rsid w:val="007F3F5A"/>
    <w:rsid w:val="007F4025"/>
    <w:rsid w:val="007F4102"/>
    <w:rsid w:val="007F4344"/>
    <w:rsid w:val="007F435C"/>
    <w:rsid w:val="007F476A"/>
    <w:rsid w:val="007F55F4"/>
    <w:rsid w:val="007F56C5"/>
    <w:rsid w:val="007F5BA3"/>
    <w:rsid w:val="007F6396"/>
    <w:rsid w:val="007F63FA"/>
    <w:rsid w:val="007F67D2"/>
    <w:rsid w:val="007F68DD"/>
    <w:rsid w:val="007F761B"/>
    <w:rsid w:val="007F79EF"/>
    <w:rsid w:val="007F7B65"/>
    <w:rsid w:val="0080043D"/>
    <w:rsid w:val="0080074D"/>
    <w:rsid w:val="008007E0"/>
    <w:rsid w:val="00800CC9"/>
    <w:rsid w:val="00800F1C"/>
    <w:rsid w:val="00801241"/>
    <w:rsid w:val="00801BB9"/>
    <w:rsid w:val="0080261D"/>
    <w:rsid w:val="00802626"/>
    <w:rsid w:val="008030FB"/>
    <w:rsid w:val="0080336C"/>
    <w:rsid w:val="00803919"/>
    <w:rsid w:val="00803A99"/>
    <w:rsid w:val="00803CBC"/>
    <w:rsid w:val="008040D4"/>
    <w:rsid w:val="008045E1"/>
    <w:rsid w:val="00804AD4"/>
    <w:rsid w:val="0080566B"/>
    <w:rsid w:val="00805886"/>
    <w:rsid w:val="0080614F"/>
    <w:rsid w:val="00806CF7"/>
    <w:rsid w:val="00807117"/>
    <w:rsid w:val="008077E7"/>
    <w:rsid w:val="008078B4"/>
    <w:rsid w:val="008104B8"/>
    <w:rsid w:val="00810855"/>
    <w:rsid w:val="008108C1"/>
    <w:rsid w:val="00810C00"/>
    <w:rsid w:val="00810FEE"/>
    <w:rsid w:val="008110A0"/>
    <w:rsid w:val="008110E5"/>
    <w:rsid w:val="0081180E"/>
    <w:rsid w:val="00811D26"/>
    <w:rsid w:val="008121A6"/>
    <w:rsid w:val="00812608"/>
    <w:rsid w:val="008129F8"/>
    <w:rsid w:val="00812AE8"/>
    <w:rsid w:val="00812BD1"/>
    <w:rsid w:val="0081335C"/>
    <w:rsid w:val="00813452"/>
    <w:rsid w:val="008139E7"/>
    <w:rsid w:val="00813B81"/>
    <w:rsid w:val="00813B8E"/>
    <w:rsid w:val="00813C82"/>
    <w:rsid w:val="00815B3F"/>
    <w:rsid w:val="00815DBA"/>
    <w:rsid w:val="008163CE"/>
    <w:rsid w:val="00816DB6"/>
    <w:rsid w:val="00817005"/>
    <w:rsid w:val="00817078"/>
    <w:rsid w:val="008173D1"/>
    <w:rsid w:val="008175BD"/>
    <w:rsid w:val="00817946"/>
    <w:rsid w:val="00817ED9"/>
    <w:rsid w:val="00821092"/>
    <w:rsid w:val="0082152C"/>
    <w:rsid w:val="00821726"/>
    <w:rsid w:val="0082184D"/>
    <w:rsid w:val="00821891"/>
    <w:rsid w:val="00821943"/>
    <w:rsid w:val="00821FA0"/>
    <w:rsid w:val="008229BA"/>
    <w:rsid w:val="00822C8A"/>
    <w:rsid w:val="008243B4"/>
    <w:rsid w:val="00824F8D"/>
    <w:rsid w:val="00825424"/>
    <w:rsid w:val="00825EED"/>
    <w:rsid w:val="00826563"/>
    <w:rsid w:val="00827C7A"/>
    <w:rsid w:val="00827E46"/>
    <w:rsid w:val="00830206"/>
    <w:rsid w:val="00830D55"/>
    <w:rsid w:val="00831032"/>
    <w:rsid w:val="00831173"/>
    <w:rsid w:val="008314FC"/>
    <w:rsid w:val="00832279"/>
    <w:rsid w:val="00832B44"/>
    <w:rsid w:val="00833567"/>
    <w:rsid w:val="008337E4"/>
    <w:rsid w:val="00833806"/>
    <w:rsid w:val="00833AE8"/>
    <w:rsid w:val="0083412B"/>
    <w:rsid w:val="00835625"/>
    <w:rsid w:val="008357A2"/>
    <w:rsid w:val="00835873"/>
    <w:rsid w:val="00835936"/>
    <w:rsid w:val="008359D1"/>
    <w:rsid w:val="0083652F"/>
    <w:rsid w:val="00836B3C"/>
    <w:rsid w:val="00836E0E"/>
    <w:rsid w:val="00837179"/>
    <w:rsid w:val="00837382"/>
    <w:rsid w:val="0083747B"/>
    <w:rsid w:val="00837C74"/>
    <w:rsid w:val="00837F3B"/>
    <w:rsid w:val="00840034"/>
    <w:rsid w:val="00840C39"/>
    <w:rsid w:val="008418E3"/>
    <w:rsid w:val="00841944"/>
    <w:rsid w:val="00841B6E"/>
    <w:rsid w:val="008421D3"/>
    <w:rsid w:val="0084243A"/>
    <w:rsid w:val="00842478"/>
    <w:rsid w:val="0084247E"/>
    <w:rsid w:val="00842A95"/>
    <w:rsid w:val="0084336D"/>
    <w:rsid w:val="0084342A"/>
    <w:rsid w:val="0084364B"/>
    <w:rsid w:val="0084374E"/>
    <w:rsid w:val="008437FA"/>
    <w:rsid w:val="008439D4"/>
    <w:rsid w:val="00844459"/>
    <w:rsid w:val="008444FB"/>
    <w:rsid w:val="008448E6"/>
    <w:rsid w:val="00844C0E"/>
    <w:rsid w:val="00845233"/>
    <w:rsid w:val="00845B61"/>
    <w:rsid w:val="008460F9"/>
    <w:rsid w:val="00846621"/>
    <w:rsid w:val="008469AA"/>
    <w:rsid w:val="00846E96"/>
    <w:rsid w:val="00846EAA"/>
    <w:rsid w:val="0084739E"/>
    <w:rsid w:val="008474F8"/>
    <w:rsid w:val="0084752F"/>
    <w:rsid w:val="00847B62"/>
    <w:rsid w:val="00847C5A"/>
    <w:rsid w:val="00850A90"/>
    <w:rsid w:val="00850EDF"/>
    <w:rsid w:val="00851BD1"/>
    <w:rsid w:val="00851ECC"/>
    <w:rsid w:val="00851EFA"/>
    <w:rsid w:val="00852B1D"/>
    <w:rsid w:val="00853062"/>
    <w:rsid w:val="008534D4"/>
    <w:rsid w:val="00853A75"/>
    <w:rsid w:val="008544CC"/>
    <w:rsid w:val="008544FC"/>
    <w:rsid w:val="0085452E"/>
    <w:rsid w:val="00854629"/>
    <w:rsid w:val="00854C9F"/>
    <w:rsid w:val="0085519E"/>
    <w:rsid w:val="00855529"/>
    <w:rsid w:val="00855E19"/>
    <w:rsid w:val="00855E24"/>
    <w:rsid w:val="00855F47"/>
    <w:rsid w:val="00856615"/>
    <w:rsid w:val="00856B2E"/>
    <w:rsid w:val="00857164"/>
    <w:rsid w:val="00857574"/>
    <w:rsid w:val="008577A6"/>
    <w:rsid w:val="00857B71"/>
    <w:rsid w:val="00857E14"/>
    <w:rsid w:val="0086048D"/>
    <w:rsid w:val="00860952"/>
    <w:rsid w:val="00860C20"/>
    <w:rsid w:val="00861D72"/>
    <w:rsid w:val="008621CC"/>
    <w:rsid w:val="008622EE"/>
    <w:rsid w:val="0086230D"/>
    <w:rsid w:val="00862946"/>
    <w:rsid w:val="00862B11"/>
    <w:rsid w:val="00862C42"/>
    <w:rsid w:val="00863264"/>
    <w:rsid w:val="00864235"/>
    <w:rsid w:val="008648EA"/>
    <w:rsid w:val="008654B5"/>
    <w:rsid w:val="00865AB6"/>
    <w:rsid w:val="008662C5"/>
    <w:rsid w:val="00866615"/>
    <w:rsid w:val="00866E3E"/>
    <w:rsid w:val="00867617"/>
    <w:rsid w:val="00867CEC"/>
    <w:rsid w:val="00867E41"/>
    <w:rsid w:val="008704A1"/>
    <w:rsid w:val="0087150F"/>
    <w:rsid w:val="00871566"/>
    <w:rsid w:val="00871BF8"/>
    <w:rsid w:val="008721E9"/>
    <w:rsid w:val="008724DB"/>
    <w:rsid w:val="0087260B"/>
    <w:rsid w:val="00872719"/>
    <w:rsid w:val="008727D8"/>
    <w:rsid w:val="00872C64"/>
    <w:rsid w:val="00872C6D"/>
    <w:rsid w:val="00872E3D"/>
    <w:rsid w:val="00873849"/>
    <w:rsid w:val="00873E35"/>
    <w:rsid w:val="00874409"/>
    <w:rsid w:val="0087472E"/>
    <w:rsid w:val="00874B8A"/>
    <w:rsid w:val="00874EAC"/>
    <w:rsid w:val="008752FD"/>
    <w:rsid w:val="00875BFF"/>
    <w:rsid w:val="008767DE"/>
    <w:rsid w:val="00876CC1"/>
    <w:rsid w:val="00877264"/>
    <w:rsid w:val="008772A2"/>
    <w:rsid w:val="00877F88"/>
    <w:rsid w:val="0088014E"/>
    <w:rsid w:val="008807D2"/>
    <w:rsid w:val="00880BEC"/>
    <w:rsid w:val="00880C2D"/>
    <w:rsid w:val="00881456"/>
    <w:rsid w:val="00882647"/>
    <w:rsid w:val="00882755"/>
    <w:rsid w:val="008834D1"/>
    <w:rsid w:val="00884779"/>
    <w:rsid w:val="00884798"/>
    <w:rsid w:val="008849D0"/>
    <w:rsid w:val="00884FF7"/>
    <w:rsid w:val="00886373"/>
    <w:rsid w:val="0088669D"/>
    <w:rsid w:val="00886EE9"/>
    <w:rsid w:val="008870F4"/>
    <w:rsid w:val="00887A11"/>
    <w:rsid w:val="00887AFE"/>
    <w:rsid w:val="00887C6C"/>
    <w:rsid w:val="00890914"/>
    <w:rsid w:val="00890A91"/>
    <w:rsid w:val="0089164D"/>
    <w:rsid w:val="00891953"/>
    <w:rsid w:val="00891BA7"/>
    <w:rsid w:val="008925D4"/>
    <w:rsid w:val="00892682"/>
    <w:rsid w:val="008927A0"/>
    <w:rsid w:val="00894301"/>
    <w:rsid w:val="008947E0"/>
    <w:rsid w:val="00894CAE"/>
    <w:rsid w:val="00894ED2"/>
    <w:rsid w:val="00895429"/>
    <w:rsid w:val="00895E7C"/>
    <w:rsid w:val="0089629B"/>
    <w:rsid w:val="008964E1"/>
    <w:rsid w:val="008964E6"/>
    <w:rsid w:val="00896AEE"/>
    <w:rsid w:val="00896F10"/>
    <w:rsid w:val="00896F43"/>
    <w:rsid w:val="008970D2"/>
    <w:rsid w:val="00897150"/>
    <w:rsid w:val="00897396"/>
    <w:rsid w:val="00897655"/>
    <w:rsid w:val="00897A85"/>
    <w:rsid w:val="00897E02"/>
    <w:rsid w:val="00897EC0"/>
    <w:rsid w:val="00897FD5"/>
    <w:rsid w:val="008A060E"/>
    <w:rsid w:val="008A0684"/>
    <w:rsid w:val="008A06AA"/>
    <w:rsid w:val="008A0723"/>
    <w:rsid w:val="008A080C"/>
    <w:rsid w:val="008A08EC"/>
    <w:rsid w:val="008A1650"/>
    <w:rsid w:val="008A1669"/>
    <w:rsid w:val="008A17A2"/>
    <w:rsid w:val="008A1BE2"/>
    <w:rsid w:val="008A219B"/>
    <w:rsid w:val="008A27EC"/>
    <w:rsid w:val="008A2F3A"/>
    <w:rsid w:val="008A34BE"/>
    <w:rsid w:val="008A37B1"/>
    <w:rsid w:val="008A4D07"/>
    <w:rsid w:val="008A4EED"/>
    <w:rsid w:val="008A559D"/>
    <w:rsid w:val="008A58DC"/>
    <w:rsid w:val="008A594A"/>
    <w:rsid w:val="008A5D91"/>
    <w:rsid w:val="008A70B5"/>
    <w:rsid w:val="008A712F"/>
    <w:rsid w:val="008A7AF9"/>
    <w:rsid w:val="008B0006"/>
    <w:rsid w:val="008B0223"/>
    <w:rsid w:val="008B044F"/>
    <w:rsid w:val="008B0673"/>
    <w:rsid w:val="008B094A"/>
    <w:rsid w:val="008B0A6F"/>
    <w:rsid w:val="008B25E8"/>
    <w:rsid w:val="008B3281"/>
    <w:rsid w:val="008B3641"/>
    <w:rsid w:val="008B3A40"/>
    <w:rsid w:val="008B3E02"/>
    <w:rsid w:val="008B434E"/>
    <w:rsid w:val="008B46F2"/>
    <w:rsid w:val="008B519D"/>
    <w:rsid w:val="008B5344"/>
    <w:rsid w:val="008B5381"/>
    <w:rsid w:val="008B5C28"/>
    <w:rsid w:val="008B5F04"/>
    <w:rsid w:val="008B677D"/>
    <w:rsid w:val="008B6899"/>
    <w:rsid w:val="008B6DD7"/>
    <w:rsid w:val="008B72DB"/>
    <w:rsid w:val="008B7CB5"/>
    <w:rsid w:val="008C0534"/>
    <w:rsid w:val="008C0793"/>
    <w:rsid w:val="008C0C6C"/>
    <w:rsid w:val="008C15D1"/>
    <w:rsid w:val="008C182F"/>
    <w:rsid w:val="008C1FA1"/>
    <w:rsid w:val="008C24BB"/>
    <w:rsid w:val="008C27F9"/>
    <w:rsid w:val="008C2955"/>
    <w:rsid w:val="008C2D5B"/>
    <w:rsid w:val="008C338E"/>
    <w:rsid w:val="008C357A"/>
    <w:rsid w:val="008C3F3A"/>
    <w:rsid w:val="008C4224"/>
    <w:rsid w:val="008C4285"/>
    <w:rsid w:val="008C47CA"/>
    <w:rsid w:val="008C4AD7"/>
    <w:rsid w:val="008C4BA0"/>
    <w:rsid w:val="008C4E4D"/>
    <w:rsid w:val="008C5580"/>
    <w:rsid w:val="008C582E"/>
    <w:rsid w:val="008C5C7C"/>
    <w:rsid w:val="008C6478"/>
    <w:rsid w:val="008C672A"/>
    <w:rsid w:val="008C6DBB"/>
    <w:rsid w:val="008C6F1D"/>
    <w:rsid w:val="008C7996"/>
    <w:rsid w:val="008C7AB2"/>
    <w:rsid w:val="008C7D00"/>
    <w:rsid w:val="008D0636"/>
    <w:rsid w:val="008D0EA8"/>
    <w:rsid w:val="008D21BA"/>
    <w:rsid w:val="008D2593"/>
    <w:rsid w:val="008D356F"/>
    <w:rsid w:val="008D3D67"/>
    <w:rsid w:val="008D3FB5"/>
    <w:rsid w:val="008D408E"/>
    <w:rsid w:val="008D4330"/>
    <w:rsid w:val="008D4370"/>
    <w:rsid w:val="008D49FA"/>
    <w:rsid w:val="008D4CB3"/>
    <w:rsid w:val="008D4DCA"/>
    <w:rsid w:val="008D54B3"/>
    <w:rsid w:val="008D5590"/>
    <w:rsid w:val="008D5B8D"/>
    <w:rsid w:val="008D6346"/>
    <w:rsid w:val="008D646A"/>
    <w:rsid w:val="008D7885"/>
    <w:rsid w:val="008E010B"/>
    <w:rsid w:val="008E0EC6"/>
    <w:rsid w:val="008E130C"/>
    <w:rsid w:val="008E1B9A"/>
    <w:rsid w:val="008E1C62"/>
    <w:rsid w:val="008E1F40"/>
    <w:rsid w:val="008E2B6D"/>
    <w:rsid w:val="008E2B7D"/>
    <w:rsid w:val="008E4819"/>
    <w:rsid w:val="008E4F4D"/>
    <w:rsid w:val="008E53C9"/>
    <w:rsid w:val="008E5422"/>
    <w:rsid w:val="008E5C0E"/>
    <w:rsid w:val="008E5C3B"/>
    <w:rsid w:val="008E5DD1"/>
    <w:rsid w:val="008E643E"/>
    <w:rsid w:val="008E691D"/>
    <w:rsid w:val="008E6BF5"/>
    <w:rsid w:val="008E6CD4"/>
    <w:rsid w:val="008E6D28"/>
    <w:rsid w:val="008E7486"/>
    <w:rsid w:val="008E7710"/>
    <w:rsid w:val="008E7D86"/>
    <w:rsid w:val="008F00B7"/>
    <w:rsid w:val="008F032C"/>
    <w:rsid w:val="008F118A"/>
    <w:rsid w:val="008F1209"/>
    <w:rsid w:val="008F196B"/>
    <w:rsid w:val="008F1A7A"/>
    <w:rsid w:val="008F1E49"/>
    <w:rsid w:val="008F20DB"/>
    <w:rsid w:val="008F3324"/>
    <w:rsid w:val="008F3504"/>
    <w:rsid w:val="008F4BC9"/>
    <w:rsid w:val="008F4E08"/>
    <w:rsid w:val="008F4F07"/>
    <w:rsid w:val="008F502F"/>
    <w:rsid w:val="008F50C5"/>
    <w:rsid w:val="008F66CE"/>
    <w:rsid w:val="008F6C3B"/>
    <w:rsid w:val="008F7067"/>
    <w:rsid w:val="008F7567"/>
    <w:rsid w:val="008F75A0"/>
    <w:rsid w:val="008F79DC"/>
    <w:rsid w:val="008F7E93"/>
    <w:rsid w:val="00900648"/>
    <w:rsid w:val="00900AC5"/>
    <w:rsid w:val="00901292"/>
    <w:rsid w:val="009014DB"/>
    <w:rsid w:val="00901DBF"/>
    <w:rsid w:val="00901EE7"/>
    <w:rsid w:val="0090219C"/>
    <w:rsid w:val="00902808"/>
    <w:rsid w:val="00902FA2"/>
    <w:rsid w:val="00903640"/>
    <w:rsid w:val="009038AB"/>
    <w:rsid w:val="00903931"/>
    <w:rsid w:val="0090458F"/>
    <w:rsid w:val="0090467E"/>
    <w:rsid w:val="0090481F"/>
    <w:rsid w:val="00904A8F"/>
    <w:rsid w:val="009054AE"/>
    <w:rsid w:val="00906480"/>
    <w:rsid w:val="009065AB"/>
    <w:rsid w:val="00907B94"/>
    <w:rsid w:val="0091088D"/>
    <w:rsid w:val="009108ED"/>
    <w:rsid w:val="00911C9F"/>
    <w:rsid w:val="00911E06"/>
    <w:rsid w:val="009120B9"/>
    <w:rsid w:val="0091275E"/>
    <w:rsid w:val="00912BE1"/>
    <w:rsid w:val="00912C6E"/>
    <w:rsid w:val="00912DCA"/>
    <w:rsid w:val="00912E48"/>
    <w:rsid w:val="00912F49"/>
    <w:rsid w:val="00912F75"/>
    <w:rsid w:val="009131D4"/>
    <w:rsid w:val="009135E0"/>
    <w:rsid w:val="00913FB5"/>
    <w:rsid w:val="0091443A"/>
    <w:rsid w:val="00914494"/>
    <w:rsid w:val="009145A2"/>
    <w:rsid w:val="00914A3A"/>
    <w:rsid w:val="009153F8"/>
    <w:rsid w:val="00916730"/>
    <w:rsid w:val="00916E02"/>
    <w:rsid w:val="009170F0"/>
    <w:rsid w:val="0091729D"/>
    <w:rsid w:val="00917481"/>
    <w:rsid w:val="00917A88"/>
    <w:rsid w:val="00920F4A"/>
    <w:rsid w:val="009214BF"/>
    <w:rsid w:val="00921D71"/>
    <w:rsid w:val="009225A8"/>
    <w:rsid w:val="009230E4"/>
    <w:rsid w:val="009231BD"/>
    <w:rsid w:val="00924635"/>
    <w:rsid w:val="0092463A"/>
    <w:rsid w:val="00924CBC"/>
    <w:rsid w:val="0092508B"/>
    <w:rsid w:val="00925219"/>
    <w:rsid w:val="0092569A"/>
    <w:rsid w:val="00925807"/>
    <w:rsid w:val="00925852"/>
    <w:rsid w:val="009258B1"/>
    <w:rsid w:val="00925CBB"/>
    <w:rsid w:val="00925D78"/>
    <w:rsid w:val="00925E94"/>
    <w:rsid w:val="009265E6"/>
    <w:rsid w:val="0092722D"/>
    <w:rsid w:val="009272AC"/>
    <w:rsid w:val="009276AC"/>
    <w:rsid w:val="009276B0"/>
    <w:rsid w:val="009279C2"/>
    <w:rsid w:val="00930299"/>
    <w:rsid w:val="00931438"/>
    <w:rsid w:val="00931A50"/>
    <w:rsid w:val="0093235C"/>
    <w:rsid w:val="0093361B"/>
    <w:rsid w:val="00934862"/>
    <w:rsid w:val="00934CC2"/>
    <w:rsid w:val="00935415"/>
    <w:rsid w:val="009355AB"/>
    <w:rsid w:val="009358DC"/>
    <w:rsid w:val="00935EDE"/>
    <w:rsid w:val="0093662C"/>
    <w:rsid w:val="00936768"/>
    <w:rsid w:val="009368E0"/>
    <w:rsid w:val="009379A4"/>
    <w:rsid w:val="009405CF"/>
    <w:rsid w:val="00940F81"/>
    <w:rsid w:val="009413B3"/>
    <w:rsid w:val="00941434"/>
    <w:rsid w:val="009427C5"/>
    <w:rsid w:val="009428A2"/>
    <w:rsid w:val="00942C47"/>
    <w:rsid w:val="00943149"/>
    <w:rsid w:val="00943540"/>
    <w:rsid w:val="0094360E"/>
    <w:rsid w:val="00944BD1"/>
    <w:rsid w:val="00944C7F"/>
    <w:rsid w:val="00944F00"/>
    <w:rsid w:val="00944F99"/>
    <w:rsid w:val="0094542B"/>
    <w:rsid w:val="009457EE"/>
    <w:rsid w:val="0094583B"/>
    <w:rsid w:val="00946336"/>
    <w:rsid w:val="009466D9"/>
    <w:rsid w:val="00946E72"/>
    <w:rsid w:val="00947272"/>
    <w:rsid w:val="009475CD"/>
    <w:rsid w:val="00947D55"/>
    <w:rsid w:val="009501EF"/>
    <w:rsid w:val="009502ED"/>
    <w:rsid w:val="009506E5"/>
    <w:rsid w:val="00950A96"/>
    <w:rsid w:val="009510C2"/>
    <w:rsid w:val="0095153A"/>
    <w:rsid w:val="009515DC"/>
    <w:rsid w:val="0095164B"/>
    <w:rsid w:val="009517FE"/>
    <w:rsid w:val="0095280D"/>
    <w:rsid w:val="00952C7A"/>
    <w:rsid w:val="00952DB5"/>
    <w:rsid w:val="00952E3E"/>
    <w:rsid w:val="009532D9"/>
    <w:rsid w:val="00953D32"/>
    <w:rsid w:val="009555D4"/>
    <w:rsid w:val="009566F5"/>
    <w:rsid w:val="00956942"/>
    <w:rsid w:val="00956BE4"/>
    <w:rsid w:val="009619F4"/>
    <w:rsid w:val="00961B47"/>
    <w:rsid w:val="00961B83"/>
    <w:rsid w:val="00961D77"/>
    <w:rsid w:val="00962D0A"/>
    <w:rsid w:val="00962DA3"/>
    <w:rsid w:val="009631F0"/>
    <w:rsid w:val="00963588"/>
    <w:rsid w:val="00963A2C"/>
    <w:rsid w:val="00963D05"/>
    <w:rsid w:val="009649D2"/>
    <w:rsid w:val="00964E9A"/>
    <w:rsid w:val="009658A8"/>
    <w:rsid w:val="00965D43"/>
    <w:rsid w:val="00965D4A"/>
    <w:rsid w:val="00965D5A"/>
    <w:rsid w:val="0096621A"/>
    <w:rsid w:val="009662AF"/>
    <w:rsid w:val="00966397"/>
    <w:rsid w:val="00966617"/>
    <w:rsid w:val="00967341"/>
    <w:rsid w:val="00967F36"/>
    <w:rsid w:val="0097008E"/>
    <w:rsid w:val="009704C8"/>
    <w:rsid w:val="00970F53"/>
    <w:rsid w:val="00970F69"/>
    <w:rsid w:val="009715A5"/>
    <w:rsid w:val="00971634"/>
    <w:rsid w:val="0097163F"/>
    <w:rsid w:val="00971653"/>
    <w:rsid w:val="00971771"/>
    <w:rsid w:val="009718EB"/>
    <w:rsid w:val="00971A22"/>
    <w:rsid w:val="0097222A"/>
    <w:rsid w:val="00972611"/>
    <w:rsid w:val="00972B25"/>
    <w:rsid w:val="00972B3D"/>
    <w:rsid w:val="009736F1"/>
    <w:rsid w:val="00973FDF"/>
    <w:rsid w:val="00974239"/>
    <w:rsid w:val="00974290"/>
    <w:rsid w:val="009745F3"/>
    <w:rsid w:val="00974EB6"/>
    <w:rsid w:val="009750C7"/>
    <w:rsid w:val="0097570D"/>
    <w:rsid w:val="00975A56"/>
    <w:rsid w:val="00976178"/>
    <w:rsid w:val="00976290"/>
    <w:rsid w:val="00977659"/>
    <w:rsid w:val="0098024A"/>
    <w:rsid w:val="009805C2"/>
    <w:rsid w:val="00980743"/>
    <w:rsid w:val="00980A07"/>
    <w:rsid w:val="00980BBE"/>
    <w:rsid w:val="00980C91"/>
    <w:rsid w:val="0098117D"/>
    <w:rsid w:val="009826C6"/>
    <w:rsid w:val="009830C4"/>
    <w:rsid w:val="009839D1"/>
    <w:rsid w:val="009842C2"/>
    <w:rsid w:val="009846F3"/>
    <w:rsid w:val="00984ED5"/>
    <w:rsid w:val="009855F8"/>
    <w:rsid w:val="00985631"/>
    <w:rsid w:val="00985BA6"/>
    <w:rsid w:val="00985D3D"/>
    <w:rsid w:val="0098636D"/>
    <w:rsid w:val="00986519"/>
    <w:rsid w:val="0098748D"/>
    <w:rsid w:val="0098761A"/>
    <w:rsid w:val="00987CBD"/>
    <w:rsid w:val="00987F97"/>
    <w:rsid w:val="009906A7"/>
    <w:rsid w:val="00991120"/>
    <w:rsid w:val="009911DE"/>
    <w:rsid w:val="0099170A"/>
    <w:rsid w:val="009925BA"/>
    <w:rsid w:val="009926EB"/>
    <w:rsid w:val="00992CFC"/>
    <w:rsid w:val="0099403A"/>
    <w:rsid w:val="00994099"/>
    <w:rsid w:val="0099433A"/>
    <w:rsid w:val="009947DE"/>
    <w:rsid w:val="00994F53"/>
    <w:rsid w:val="0099592A"/>
    <w:rsid w:val="00995CB3"/>
    <w:rsid w:val="00995D93"/>
    <w:rsid w:val="00996CCD"/>
    <w:rsid w:val="00997102"/>
    <w:rsid w:val="00997271"/>
    <w:rsid w:val="00997ECA"/>
    <w:rsid w:val="009A0631"/>
    <w:rsid w:val="009A06D8"/>
    <w:rsid w:val="009A0A7A"/>
    <w:rsid w:val="009A0EF6"/>
    <w:rsid w:val="009A1CF9"/>
    <w:rsid w:val="009A25B9"/>
    <w:rsid w:val="009A2AA9"/>
    <w:rsid w:val="009A2D84"/>
    <w:rsid w:val="009A2F75"/>
    <w:rsid w:val="009A351B"/>
    <w:rsid w:val="009A3B4E"/>
    <w:rsid w:val="009A5792"/>
    <w:rsid w:val="009A582A"/>
    <w:rsid w:val="009A6679"/>
    <w:rsid w:val="009A7368"/>
    <w:rsid w:val="009A7636"/>
    <w:rsid w:val="009A7B8A"/>
    <w:rsid w:val="009B0206"/>
    <w:rsid w:val="009B090E"/>
    <w:rsid w:val="009B0A96"/>
    <w:rsid w:val="009B0E52"/>
    <w:rsid w:val="009B113B"/>
    <w:rsid w:val="009B127E"/>
    <w:rsid w:val="009B1B5E"/>
    <w:rsid w:val="009B1FA6"/>
    <w:rsid w:val="009B27EB"/>
    <w:rsid w:val="009B2E17"/>
    <w:rsid w:val="009B2F2F"/>
    <w:rsid w:val="009B3222"/>
    <w:rsid w:val="009B401C"/>
    <w:rsid w:val="009B4801"/>
    <w:rsid w:val="009B4F57"/>
    <w:rsid w:val="009B54C5"/>
    <w:rsid w:val="009B61CF"/>
    <w:rsid w:val="009B61FF"/>
    <w:rsid w:val="009B69E9"/>
    <w:rsid w:val="009B6C0C"/>
    <w:rsid w:val="009B7448"/>
    <w:rsid w:val="009B7839"/>
    <w:rsid w:val="009B7C99"/>
    <w:rsid w:val="009B7E1A"/>
    <w:rsid w:val="009C0162"/>
    <w:rsid w:val="009C05EE"/>
    <w:rsid w:val="009C05FF"/>
    <w:rsid w:val="009C08EC"/>
    <w:rsid w:val="009C0D95"/>
    <w:rsid w:val="009C0F3C"/>
    <w:rsid w:val="009C14D7"/>
    <w:rsid w:val="009C1C59"/>
    <w:rsid w:val="009C1D0A"/>
    <w:rsid w:val="009C2CAF"/>
    <w:rsid w:val="009C2F43"/>
    <w:rsid w:val="009C3306"/>
    <w:rsid w:val="009C345F"/>
    <w:rsid w:val="009C35BF"/>
    <w:rsid w:val="009C3972"/>
    <w:rsid w:val="009C3A27"/>
    <w:rsid w:val="009C3AE8"/>
    <w:rsid w:val="009C3D97"/>
    <w:rsid w:val="009C3E4B"/>
    <w:rsid w:val="009C3ECD"/>
    <w:rsid w:val="009C40EF"/>
    <w:rsid w:val="009C4133"/>
    <w:rsid w:val="009C48A5"/>
    <w:rsid w:val="009C4A1E"/>
    <w:rsid w:val="009C5342"/>
    <w:rsid w:val="009C58AD"/>
    <w:rsid w:val="009C630D"/>
    <w:rsid w:val="009C68C3"/>
    <w:rsid w:val="009C6C6A"/>
    <w:rsid w:val="009C773E"/>
    <w:rsid w:val="009C77C7"/>
    <w:rsid w:val="009D053A"/>
    <w:rsid w:val="009D0CF4"/>
    <w:rsid w:val="009D1680"/>
    <w:rsid w:val="009D27CD"/>
    <w:rsid w:val="009D2A46"/>
    <w:rsid w:val="009D4114"/>
    <w:rsid w:val="009D4493"/>
    <w:rsid w:val="009D47B3"/>
    <w:rsid w:val="009D48C2"/>
    <w:rsid w:val="009D4939"/>
    <w:rsid w:val="009D5702"/>
    <w:rsid w:val="009D5B5D"/>
    <w:rsid w:val="009D634F"/>
    <w:rsid w:val="009D66FC"/>
    <w:rsid w:val="009D6811"/>
    <w:rsid w:val="009D6939"/>
    <w:rsid w:val="009D702D"/>
    <w:rsid w:val="009D7188"/>
    <w:rsid w:val="009D74C3"/>
    <w:rsid w:val="009D7F87"/>
    <w:rsid w:val="009E0536"/>
    <w:rsid w:val="009E0FEE"/>
    <w:rsid w:val="009E1D74"/>
    <w:rsid w:val="009E2AA6"/>
    <w:rsid w:val="009E2E5F"/>
    <w:rsid w:val="009E3509"/>
    <w:rsid w:val="009E3667"/>
    <w:rsid w:val="009E3737"/>
    <w:rsid w:val="009E3BCC"/>
    <w:rsid w:val="009E3E6C"/>
    <w:rsid w:val="009E40B8"/>
    <w:rsid w:val="009E4395"/>
    <w:rsid w:val="009E4677"/>
    <w:rsid w:val="009E4BB4"/>
    <w:rsid w:val="009E4CC2"/>
    <w:rsid w:val="009E4F6B"/>
    <w:rsid w:val="009E53C7"/>
    <w:rsid w:val="009E5769"/>
    <w:rsid w:val="009E5912"/>
    <w:rsid w:val="009E5A07"/>
    <w:rsid w:val="009E5D14"/>
    <w:rsid w:val="009E5DAD"/>
    <w:rsid w:val="009E5E10"/>
    <w:rsid w:val="009E5E40"/>
    <w:rsid w:val="009E6BCF"/>
    <w:rsid w:val="009E6D71"/>
    <w:rsid w:val="009E70E9"/>
    <w:rsid w:val="009E715A"/>
    <w:rsid w:val="009E7558"/>
    <w:rsid w:val="009F0176"/>
    <w:rsid w:val="009F1227"/>
    <w:rsid w:val="009F1482"/>
    <w:rsid w:val="009F1573"/>
    <w:rsid w:val="009F1BEE"/>
    <w:rsid w:val="009F22EF"/>
    <w:rsid w:val="009F27FD"/>
    <w:rsid w:val="009F2E38"/>
    <w:rsid w:val="009F2F35"/>
    <w:rsid w:val="009F3A41"/>
    <w:rsid w:val="009F3D90"/>
    <w:rsid w:val="009F3DBE"/>
    <w:rsid w:val="009F48F4"/>
    <w:rsid w:val="009F4DB1"/>
    <w:rsid w:val="009F50D0"/>
    <w:rsid w:val="009F54DC"/>
    <w:rsid w:val="009F5558"/>
    <w:rsid w:val="009F5D43"/>
    <w:rsid w:val="009F5E45"/>
    <w:rsid w:val="009F5F70"/>
    <w:rsid w:val="009F5FA7"/>
    <w:rsid w:val="009F62E3"/>
    <w:rsid w:val="009F65FA"/>
    <w:rsid w:val="009F7079"/>
    <w:rsid w:val="009F7391"/>
    <w:rsid w:val="009F744E"/>
    <w:rsid w:val="009F7547"/>
    <w:rsid w:val="009F757C"/>
    <w:rsid w:val="00A002F2"/>
    <w:rsid w:val="00A00330"/>
    <w:rsid w:val="00A007EF"/>
    <w:rsid w:val="00A01524"/>
    <w:rsid w:val="00A0269C"/>
    <w:rsid w:val="00A02A86"/>
    <w:rsid w:val="00A02CBE"/>
    <w:rsid w:val="00A030A4"/>
    <w:rsid w:val="00A03529"/>
    <w:rsid w:val="00A0377A"/>
    <w:rsid w:val="00A039B2"/>
    <w:rsid w:val="00A03CB0"/>
    <w:rsid w:val="00A03D8A"/>
    <w:rsid w:val="00A04403"/>
    <w:rsid w:val="00A04A3C"/>
    <w:rsid w:val="00A04AD1"/>
    <w:rsid w:val="00A04EF6"/>
    <w:rsid w:val="00A05D10"/>
    <w:rsid w:val="00A05EE9"/>
    <w:rsid w:val="00A05F4D"/>
    <w:rsid w:val="00A063AB"/>
    <w:rsid w:val="00A06445"/>
    <w:rsid w:val="00A06510"/>
    <w:rsid w:val="00A06521"/>
    <w:rsid w:val="00A06551"/>
    <w:rsid w:val="00A06784"/>
    <w:rsid w:val="00A06D53"/>
    <w:rsid w:val="00A06DCA"/>
    <w:rsid w:val="00A06F48"/>
    <w:rsid w:val="00A07567"/>
    <w:rsid w:val="00A104EF"/>
    <w:rsid w:val="00A10B5B"/>
    <w:rsid w:val="00A1106B"/>
    <w:rsid w:val="00A115CD"/>
    <w:rsid w:val="00A11730"/>
    <w:rsid w:val="00A11A41"/>
    <w:rsid w:val="00A11E0D"/>
    <w:rsid w:val="00A12280"/>
    <w:rsid w:val="00A12552"/>
    <w:rsid w:val="00A127CE"/>
    <w:rsid w:val="00A1284E"/>
    <w:rsid w:val="00A12FCE"/>
    <w:rsid w:val="00A1445B"/>
    <w:rsid w:val="00A14763"/>
    <w:rsid w:val="00A14781"/>
    <w:rsid w:val="00A14E35"/>
    <w:rsid w:val="00A15212"/>
    <w:rsid w:val="00A15471"/>
    <w:rsid w:val="00A155FB"/>
    <w:rsid w:val="00A16335"/>
    <w:rsid w:val="00A163F8"/>
    <w:rsid w:val="00A17203"/>
    <w:rsid w:val="00A174ED"/>
    <w:rsid w:val="00A20317"/>
    <w:rsid w:val="00A205DC"/>
    <w:rsid w:val="00A2128A"/>
    <w:rsid w:val="00A215A3"/>
    <w:rsid w:val="00A2195D"/>
    <w:rsid w:val="00A21BC5"/>
    <w:rsid w:val="00A222B5"/>
    <w:rsid w:val="00A22950"/>
    <w:rsid w:val="00A23669"/>
    <w:rsid w:val="00A23EDE"/>
    <w:rsid w:val="00A23FAE"/>
    <w:rsid w:val="00A24894"/>
    <w:rsid w:val="00A24CE1"/>
    <w:rsid w:val="00A24DFB"/>
    <w:rsid w:val="00A24F08"/>
    <w:rsid w:val="00A25755"/>
    <w:rsid w:val="00A25EB5"/>
    <w:rsid w:val="00A26ABF"/>
    <w:rsid w:val="00A273DB"/>
    <w:rsid w:val="00A278ED"/>
    <w:rsid w:val="00A3035A"/>
    <w:rsid w:val="00A30926"/>
    <w:rsid w:val="00A30FA6"/>
    <w:rsid w:val="00A31157"/>
    <w:rsid w:val="00A3129F"/>
    <w:rsid w:val="00A32863"/>
    <w:rsid w:val="00A32C87"/>
    <w:rsid w:val="00A332B8"/>
    <w:rsid w:val="00A3365F"/>
    <w:rsid w:val="00A33EEE"/>
    <w:rsid w:val="00A33F7E"/>
    <w:rsid w:val="00A3494E"/>
    <w:rsid w:val="00A34BC3"/>
    <w:rsid w:val="00A357D6"/>
    <w:rsid w:val="00A35CC6"/>
    <w:rsid w:val="00A35E01"/>
    <w:rsid w:val="00A361FD"/>
    <w:rsid w:val="00A363F5"/>
    <w:rsid w:val="00A3641F"/>
    <w:rsid w:val="00A3695A"/>
    <w:rsid w:val="00A36A62"/>
    <w:rsid w:val="00A371DD"/>
    <w:rsid w:val="00A372E4"/>
    <w:rsid w:val="00A37526"/>
    <w:rsid w:val="00A4040A"/>
    <w:rsid w:val="00A40D1F"/>
    <w:rsid w:val="00A42358"/>
    <w:rsid w:val="00A43312"/>
    <w:rsid w:val="00A436C3"/>
    <w:rsid w:val="00A44199"/>
    <w:rsid w:val="00A4472D"/>
    <w:rsid w:val="00A44C36"/>
    <w:rsid w:val="00A44DC4"/>
    <w:rsid w:val="00A44F13"/>
    <w:rsid w:val="00A45205"/>
    <w:rsid w:val="00A4525C"/>
    <w:rsid w:val="00A452C6"/>
    <w:rsid w:val="00A45390"/>
    <w:rsid w:val="00A4581D"/>
    <w:rsid w:val="00A45E9F"/>
    <w:rsid w:val="00A47909"/>
    <w:rsid w:val="00A47E71"/>
    <w:rsid w:val="00A47E9A"/>
    <w:rsid w:val="00A47ECF"/>
    <w:rsid w:val="00A50161"/>
    <w:rsid w:val="00A50490"/>
    <w:rsid w:val="00A50EEC"/>
    <w:rsid w:val="00A50F17"/>
    <w:rsid w:val="00A51534"/>
    <w:rsid w:val="00A516E3"/>
    <w:rsid w:val="00A51C11"/>
    <w:rsid w:val="00A51CD9"/>
    <w:rsid w:val="00A51E45"/>
    <w:rsid w:val="00A52C5F"/>
    <w:rsid w:val="00A52E0A"/>
    <w:rsid w:val="00A535C6"/>
    <w:rsid w:val="00A53742"/>
    <w:rsid w:val="00A53A8A"/>
    <w:rsid w:val="00A53BC6"/>
    <w:rsid w:val="00A5402E"/>
    <w:rsid w:val="00A5477C"/>
    <w:rsid w:val="00A548D8"/>
    <w:rsid w:val="00A54D3D"/>
    <w:rsid w:val="00A54FAE"/>
    <w:rsid w:val="00A551D6"/>
    <w:rsid w:val="00A55BD9"/>
    <w:rsid w:val="00A55E63"/>
    <w:rsid w:val="00A56571"/>
    <w:rsid w:val="00A56643"/>
    <w:rsid w:val="00A56E7D"/>
    <w:rsid w:val="00A57546"/>
    <w:rsid w:val="00A57A42"/>
    <w:rsid w:val="00A60263"/>
    <w:rsid w:val="00A60680"/>
    <w:rsid w:val="00A60807"/>
    <w:rsid w:val="00A608DD"/>
    <w:rsid w:val="00A60C1C"/>
    <w:rsid w:val="00A60C52"/>
    <w:rsid w:val="00A60C6B"/>
    <w:rsid w:val="00A61A85"/>
    <w:rsid w:val="00A62381"/>
    <w:rsid w:val="00A625B6"/>
    <w:rsid w:val="00A62818"/>
    <w:rsid w:val="00A62E98"/>
    <w:rsid w:val="00A63A37"/>
    <w:rsid w:val="00A63FBB"/>
    <w:rsid w:val="00A64286"/>
    <w:rsid w:val="00A6502F"/>
    <w:rsid w:val="00A65386"/>
    <w:rsid w:val="00A653E1"/>
    <w:rsid w:val="00A65533"/>
    <w:rsid w:val="00A65603"/>
    <w:rsid w:val="00A658A2"/>
    <w:rsid w:val="00A6647B"/>
    <w:rsid w:val="00A671B4"/>
    <w:rsid w:val="00A67C3E"/>
    <w:rsid w:val="00A7050F"/>
    <w:rsid w:val="00A70860"/>
    <w:rsid w:val="00A70956"/>
    <w:rsid w:val="00A70DAC"/>
    <w:rsid w:val="00A7126F"/>
    <w:rsid w:val="00A71736"/>
    <w:rsid w:val="00A71DCE"/>
    <w:rsid w:val="00A71F2F"/>
    <w:rsid w:val="00A72772"/>
    <w:rsid w:val="00A73891"/>
    <w:rsid w:val="00A73969"/>
    <w:rsid w:val="00A73B23"/>
    <w:rsid w:val="00A74A31"/>
    <w:rsid w:val="00A752DC"/>
    <w:rsid w:val="00A7551D"/>
    <w:rsid w:val="00A759B5"/>
    <w:rsid w:val="00A7713E"/>
    <w:rsid w:val="00A77456"/>
    <w:rsid w:val="00A775D3"/>
    <w:rsid w:val="00A779DF"/>
    <w:rsid w:val="00A811BD"/>
    <w:rsid w:val="00A814E2"/>
    <w:rsid w:val="00A818ED"/>
    <w:rsid w:val="00A81923"/>
    <w:rsid w:val="00A81EA0"/>
    <w:rsid w:val="00A8218C"/>
    <w:rsid w:val="00A82398"/>
    <w:rsid w:val="00A82927"/>
    <w:rsid w:val="00A8337A"/>
    <w:rsid w:val="00A8380D"/>
    <w:rsid w:val="00A84578"/>
    <w:rsid w:val="00A84611"/>
    <w:rsid w:val="00A84984"/>
    <w:rsid w:val="00A860E3"/>
    <w:rsid w:val="00A86573"/>
    <w:rsid w:val="00A86849"/>
    <w:rsid w:val="00A869C9"/>
    <w:rsid w:val="00A87454"/>
    <w:rsid w:val="00A87F62"/>
    <w:rsid w:val="00A90E9D"/>
    <w:rsid w:val="00A91142"/>
    <w:rsid w:val="00A9150E"/>
    <w:rsid w:val="00A91A51"/>
    <w:rsid w:val="00A91DF2"/>
    <w:rsid w:val="00A92EA8"/>
    <w:rsid w:val="00A932EE"/>
    <w:rsid w:val="00A93454"/>
    <w:rsid w:val="00A9389F"/>
    <w:rsid w:val="00A938DC"/>
    <w:rsid w:val="00A93AA7"/>
    <w:rsid w:val="00A93B8B"/>
    <w:rsid w:val="00A93DC1"/>
    <w:rsid w:val="00A93E3D"/>
    <w:rsid w:val="00A9436A"/>
    <w:rsid w:val="00A94A3B"/>
    <w:rsid w:val="00A957D3"/>
    <w:rsid w:val="00A96273"/>
    <w:rsid w:val="00A96320"/>
    <w:rsid w:val="00A96583"/>
    <w:rsid w:val="00A96854"/>
    <w:rsid w:val="00A96945"/>
    <w:rsid w:val="00A96D1A"/>
    <w:rsid w:val="00A97456"/>
    <w:rsid w:val="00A97BF9"/>
    <w:rsid w:val="00A97D6D"/>
    <w:rsid w:val="00AA0501"/>
    <w:rsid w:val="00AA0689"/>
    <w:rsid w:val="00AA0895"/>
    <w:rsid w:val="00AA0A77"/>
    <w:rsid w:val="00AA1414"/>
    <w:rsid w:val="00AA17AE"/>
    <w:rsid w:val="00AA1A2C"/>
    <w:rsid w:val="00AA2B18"/>
    <w:rsid w:val="00AA2CCC"/>
    <w:rsid w:val="00AA34E0"/>
    <w:rsid w:val="00AA3958"/>
    <w:rsid w:val="00AA3BA1"/>
    <w:rsid w:val="00AA40A2"/>
    <w:rsid w:val="00AA4194"/>
    <w:rsid w:val="00AA4470"/>
    <w:rsid w:val="00AA5BCF"/>
    <w:rsid w:val="00AA66EC"/>
    <w:rsid w:val="00AA699F"/>
    <w:rsid w:val="00AA7253"/>
    <w:rsid w:val="00AA76B6"/>
    <w:rsid w:val="00AA7D3D"/>
    <w:rsid w:val="00AB00E2"/>
    <w:rsid w:val="00AB0406"/>
    <w:rsid w:val="00AB1A1D"/>
    <w:rsid w:val="00AB1D27"/>
    <w:rsid w:val="00AB21B9"/>
    <w:rsid w:val="00AB280A"/>
    <w:rsid w:val="00AB28E1"/>
    <w:rsid w:val="00AB3E1D"/>
    <w:rsid w:val="00AB4226"/>
    <w:rsid w:val="00AB47CD"/>
    <w:rsid w:val="00AB5EFC"/>
    <w:rsid w:val="00AB62A3"/>
    <w:rsid w:val="00AB6D00"/>
    <w:rsid w:val="00AB7B20"/>
    <w:rsid w:val="00AB7C1C"/>
    <w:rsid w:val="00AC03CB"/>
    <w:rsid w:val="00AC055F"/>
    <w:rsid w:val="00AC06F3"/>
    <w:rsid w:val="00AC0B22"/>
    <w:rsid w:val="00AC0D58"/>
    <w:rsid w:val="00AC10CE"/>
    <w:rsid w:val="00AC126C"/>
    <w:rsid w:val="00AC13DC"/>
    <w:rsid w:val="00AC1A38"/>
    <w:rsid w:val="00AC2211"/>
    <w:rsid w:val="00AC2329"/>
    <w:rsid w:val="00AC232A"/>
    <w:rsid w:val="00AC2381"/>
    <w:rsid w:val="00AC27FF"/>
    <w:rsid w:val="00AC3185"/>
    <w:rsid w:val="00AC3969"/>
    <w:rsid w:val="00AC3F06"/>
    <w:rsid w:val="00AC3FE7"/>
    <w:rsid w:val="00AC42F8"/>
    <w:rsid w:val="00AC46BF"/>
    <w:rsid w:val="00AC4CDA"/>
    <w:rsid w:val="00AC540D"/>
    <w:rsid w:val="00AC56DC"/>
    <w:rsid w:val="00AC5869"/>
    <w:rsid w:val="00AC5BB8"/>
    <w:rsid w:val="00AC5D25"/>
    <w:rsid w:val="00AC619A"/>
    <w:rsid w:val="00AC648C"/>
    <w:rsid w:val="00AC6632"/>
    <w:rsid w:val="00AC66A2"/>
    <w:rsid w:val="00AC7060"/>
    <w:rsid w:val="00AC7334"/>
    <w:rsid w:val="00AC7529"/>
    <w:rsid w:val="00AC765E"/>
    <w:rsid w:val="00AC7EA1"/>
    <w:rsid w:val="00AD0595"/>
    <w:rsid w:val="00AD13DF"/>
    <w:rsid w:val="00AD1793"/>
    <w:rsid w:val="00AD1A4F"/>
    <w:rsid w:val="00AD204B"/>
    <w:rsid w:val="00AD24DB"/>
    <w:rsid w:val="00AD253F"/>
    <w:rsid w:val="00AD288B"/>
    <w:rsid w:val="00AD2A25"/>
    <w:rsid w:val="00AD2C37"/>
    <w:rsid w:val="00AD2DFA"/>
    <w:rsid w:val="00AD303D"/>
    <w:rsid w:val="00AD43DC"/>
    <w:rsid w:val="00AD4E00"/>
    <w:rsid w:val="00AD51BA"/>
    <w:rsid w:val="00AD534E"/>
    <w:rsid w:val="00AD579D"/>
    <w:rsid w:val="00AD5CA9"/>
    <w:rsid w:val="00AD6677"/>
    <w:rsid w:val="00AD674A"/>
    <w:rsid w:val="00AD71B2"/>
    <w:rsid w:val="00AD7DFF"/>
    <w:rsid w:val="00AE094D"/>
    <w:rsid w:val="00AE11E2"/>
    <w:rsid w:val="00AE11FD"/>
    <w:rsid w:val="00AE1652"/>
    <w:rsid w:val="00AE18CC"/>
    <w:rsid w:val="00AE1A46"/>
    <w:rsid w:val="00AE1AC5"/>
    <w:rsid w:val="00AE232C"/>
    <w:rsid w:val="00AE3115"/>
    <w:rsid w:val="00AE35CF"/>
    <w:rsid w:val="00AE385E"/>
    <w:rsid w:val="00AE3ABA"/>
    <w:rsid w:val="00AE3B65"/>
    <w:rsid w:val="00AE464F"/>
    <w:rsid w:val="00AE4651"/>
    <w:rsid w:val="00AE4E74"/>
    <w:rsid w:val="00AE52BA"/>
    <w:rsid w:val="00AE5938"/>
    <w:rsid w:val="00AE5FB3"/>
    <w:rsid w:val="00AE657E"/>
    <w:rsid w:val="00AE7AA8"/>
    <w:rsid w:val="00AF0031"/>
    <w:rsid w:val="00AF0727"/>
    <w:rsid w:val="00AF0A72"/>
    <w:rsid w:val="00AF1192"/>
    <w:rsid w:val="00AF1302"/>
    <w:rsid w:val="00AF16CA"/>
    <w:rsid w:val="00AF1907"/>
    <w:rsid w:val="00AF1E10"/>
    <w:rsid w:val="00AF205F"/>
    <w:rsid w:val="00AF2186"/>
    <w:rsid w:val="00AF2D92"/>
    <w:rsid w:val="00AF307E"/>
    <w:rsid w:val="00AF3BF5"/>
    <w:rsid w:val="00AF4297"/>
    <w:rsid w:val="00AF4570"/>
    <w:rsid w:val="00AF475B"/>
    <w:rsid w:val="00AF48D0"/>
    <w:rsid w:val="00AF56A7"/>
    <w:rsid w:val="00AF578D"/>
    <w:rsid w:val="00AF61FA"/>
    <w:rsid w:val="00AF66C5"/>
    <w:rsid w:val="00AF6785"/>
    <w:rsid w:val="00AF6FB8"/>
    <w:rsid w:val="00AF7536"/>
    <w:rsid w:val="00AF7773"/>
    <w:rsid w:val="00AF785C"/>
    <w:rsid w:val="00B00260"/>
    <w:rsid w:val="00B0060B"/>
    <w:rsid w:val="00B00614"/>
    <w:rsid w:val="00B007A6"/>
    <w:rsid w:val="00B0084C"/>
    <w:rsid w:val="00B00EF4"/>
    <w:rsid w:val="00B01604"/>
    <w:rsid w:val="00B02342"/>
    <w:rsid w:val="00B029B6"/>
    <w:rsid w:val="00B02F5D"/>
    <w:rsid w:val="00B030CA"/>
    <w:rsid w:val="00B03A28"/>
    <w:rsid w:val="00B03B3F"/>
    <w:rsid w:val="00B03E07"/>
    <w:rsid w:val="00B04170"/>
    <w:rsid w:val="00B04499"/>
    <w:rsid w:val="00B04613"/>
    <w:rsid w:val="00B046B2"/>
    <w:rsid w:val="00B04B64"/>
    <w:rsid w:val="00B0510F"/>
    <w:rsid w:val="00B056A8"/>
    <w:rsid w:val="00B05764"/>
    <w:rsid w:val="00B05CD3"/>
    <w:rsid w:val="00B05D5F"/>
    <w:rsid w:val="00B06120"/>
    <w:rsid w:val="00B0626A"/>
    <w:rsid w:val="00B067C6"/>
    <w:rsid w:val="00B06DE1"/>
    <w:rsid w:val="00B072DF"/>
    <w:rsid w:val="00B07742"/>
    <w:rsid w:val="00B07D1C"/>
    <w:rsid w:val="00B10D8D"/>
    <w:rsid w:val="00B10F5B"/>
    <w:rsid w:val="00B114CD"/>
    <w:rsid w:val="00B115B5"/>
    <w:rsid w:val="00B116A4"/>
    <w:rsid w:val="00B11802"/>
    <w:rsid w:val="00B11B03"/>
    <w:rsid w:val="00B11D89"/>
    <w:rsid w:val="00B1220B"/>
    <w:rsid w:val="00B1235E"/>
    <w:rsid w:val="00B12B5B"/>
    <w:rsid w:val="00B132AF"/>
    <w:rsid w:val="00B1346D"/>
    <w:rsid w:val="00B13866"/>
    <w:rsid w:val="00B13F2D"/>
    <w:rsid w:val="00B14709"/>
    <w:rsid w:val="00B14DD4"/>
    <w:rsid w:val="00B14F72"/>
    <w:rsid w:val="00B15032"/>
    <w:rsid w:val="00B156C6"/>
    <w:rsid w:val="00B15B03"/>
    <w:rsid w:val="00B15E01"/>
    <w:rsid w:val="00B15F79"/>
    <w:rsid w:val="00B16245"/>
    <w:rsid w:val="00B165DB"/>
    <w:rsid w:val="00B167BC"/>
    <w:rsid w:val="00B16B75"/>
    <w:rsid w:val="00B16CE7"/>
    <w:rsid w:val="00B16D0F"/>
    <w:rsid w:val="00B176DB"/>
    <w:rsid w:val="00B178C8"/>
    <w:rsid w:val="00B17F73"/>
    <w:rsid w:val="00B20B7E"/>
    <w:rsid w:val="00B217B2"/>
    <w:rsid w:val="00B21C03"/>
    <w:rsid w:val="00B21D6F"/>
    <w:rsid w:val="00B221E6"/>
    <w:rsid w:val="00B22489"/>
    <w:rsid w:val="00B22A36"/>
    <w:rsid w:val="00B22B59"/>
    <w:rsid w:val="00B22DD7"/>
    <w:rsid w:val="00B2307E"/>
    <w:rsid w:val="00B24075"/>
    <w:rsid w:val="00B24300"/>
    <w:rsid w:val="00B24586"/>
    <w:rsid w:val="00B24614"/>
    <w:rsid w:val="00B24788"/>
    <w:rsid w:val="00B25729"/>
    <w:rsid w:val="00B2578C"/>
    <w:rsid w:val="00B26A4B"/>
    <w:rsid w:val="00B26F80"/>
    <w:rsid w:val="00B27925"/>
    <w:rsid w:val="00B3003A"/>
    <w:rsid w:val="00B30290"/>
    <w:rsid w:val="00B30EB5"/>
    <w:rsid w:val="00B31F45"/>
    <w:rsid w:val="00B329B3"/>
    <w:rsid w:val="00B33513"/>
    <w:rsid w:val="00B3379E"/>
    <w:rsid w:val="00B340E2"/>
    <w:rsid w:val="00B350F8"/>
    <w:rsid w:val="00B353D1"/>
    <w:rsid w:val="00B3628F"/>
    <w:rsid w:val="00B365D3"/>
    <w:rsid w:val="00B37025"/>
    <w:rsid w:val="00B371BE"/>
    <w:rsid w:val="00B3741E"/>
    <w:rsid w:val="00B37871"/>
    <w:rsid w:val="00B37997"/>
    <w:rsid w:val="00B37BB8"/>
    <w:rsid w:val="00B40464"/>
    <w:rsid w:val="00B40475"/>
    <w:rsid w:val="00B4055B"/>
    <w:rsid w:val="00B40D39"/>
    <w:rsid w:val="00B4128B"/>
    <w:rsid w:val="00B41929"/>
    <w:rsid w:val="00B41DBB"/>
    <w:rsid w:val="00B425FE"/>
    <w:rsid w:val="00B42A8C"/>
    <w:rsid w:val="00B42C67"/>
    <w:rsid w:val="00B43217"/>
    <w:rsid w:val="00B43598"/>
    <w:rsid w:val="00B438BA"/>
    <w:rsid w:val="00B43F38"/>
    <w:rsid w:val="00B44917"/>
    <w:rsid w:val="00B44966"/>
    <w:rsid w:val="00B449D2"/>
    <w:rsid w:val="00B44E94"/>
    <w:rsid w:val="00B45004"/>
    <w:rsid w:val="00B45C0F"/>
    <w:rsid w:val="00B46C6A"/>
    <w:rsid w:val="00B46CBE"/>
    <w:rsid w:val="00B474A5"/>
    <w:rsid w:val="00B516D4"/>
    <w:rsid w:val="00B51713"/>
    <w:rsid w:val="00B51866"/>
    <w:rsid w:val="00B51932"/>
    <w:rsid w:val="00B51C73"/>
    <w:rsid w:val="00B51E06"/>
    <w:rsid w:val="00B5222D"/>
    <w:rsid w:val="00B5282F"/>
    <w:rsid w:val="00B52AA6"/>
    <w:rsid w:val="00B52BF4"/>
    <w:rsid w:val="00B53098"/>
    <w:rsid w:val="00B532BD"/>
    <w:rsid w:val="00B53E95"/>
    <w:rsid w:val="00B5414C"/>
    <w:rsid w:val="00B547D8"/>
    <w:rsid w:val="00B54814"/>
    <w:rsid w:val="00B54B35"/>
    <w:rsid w:val="00B553F3"/>
    <w:rsid w:val="00B55BE4"/>
    <w:rsid w:val="00B55F50"/>
    <w:rsid w:val="00B56339"/>
    <w:rsid w:val="00B563D7"/>
    <w:rsid w:val="00B5648E"/>
    <w:rsid w:val="00B56490"/>
    <w:rsid w:val="00B570C2"/>
    <w:rsid w:val="00B57464"/>
    <w:rsid w:val="00B575B8"/>
    <w:rsid w:val="00B57AE7"/>
    <w:rsid w:val="00B57C2C"/>
    <w:rsid w:val="00B57EDF"/>
    <w:rsid w:val="00B60B8F"/>
    <w:rsid w:val="00B60C70"/>
    <w:rsid w:val="00B60ED1"/>
    <w:rsid w:val="00B61665"/>
    <w:rsid w:val="00B61992"/>
    <w:rsid w:val="00B61C51"/>
    <w:rsid w:val="00B61E02"/>
    <w:rsid w:val="00B63060"/>
    <w:rsid w:val="00B6381E"/>
    <w:rsid w:val="00B63954"/>
    <w:rsid w:val="00B639DD"/>
    <w:rsid w:val="00B646C0"/>
    <w:rsid w:val="00B64A80"/>
    <w:rsid w:val="00B64FEA"/>
    <w:rsid w:val="00B65042"/>
    <w:rsid w:val="00B659FD"/>
    <w:rsid w:val="00B66974"/>
    <w:rsid w:val="00B674B6"/>
    <w:rsid w:val="00B6789D"/>
    <w:rsid w:val="00B70662"/>
    <w:rsid w:val="00B70955"/>
    <w:rsid w:val="00B70AA0"/>
    <w:rsid w:val="00B70ADC"/>
    <w:rsid w:val="00B70BFE"/>
    <w:rsid w:val="00B71881"/>
    <w:rsid w:val="00B7221F"/>
    <w:rsid w:val="00B730C5"/>
    <w:rsid w:val="00B73568"/>
    <w:rsid w:val="00B736FA"/>
    <w:rsid w:val="00B73775"/>
    <w:rsid w:val="00B7388A"/>
    <w:rsid w:val="00B7397F"/>
    <w:rsid w:val="00B73CE6"/>
    <w:rsid w:val="00B73DC4"/>
    <w:rsid w:val="00B74105"/>
    <w:rsid w:val="00B74A71"/>
    <w:rsid w:val="00B758EC"/>
    <w:rsid w:val="00B75D1B"/>
    <w:rsid w:val="00B76A6B"/>
    <w:rsid w:val="00B76BCE"/>
    <w:rsid w:val="00B76FE9"/>
    <w:rsid w:val="00B7710C"/>
    <w:rsid w:val="00B77388"/>
    <w:rsid w:val="00B77CE9"/>
    <w:rsid w:val="00B80250"/>
    <w:rsid w:val="00B80747"/>
    <w:rsid w:val="00B808D8"/>
    <w:rsid w:val="00B8092C"/>
    <w:rsid w:val="00B80C2E"/>
    <w:rsid w:val="00B80D16"/>
    <w:rsid w:val="00B80F36"/>
    <w:rsid w:val="00B81132"/>
    <w:rsid w:val="00B811C9"/>
    <w:rsid w:val="00B81294"/>
    <w:rsid w:val="00B8164C"/>
    <w:rsid w:val="00B81C82"/>
    <w:rsid w:val="00B81EAF"/>
    <w:rsid w:val="00B8218C"/>
    <w:rsid w:val="00B82371"/>
    <w:rsid w:val="00B83050"/>
    <w:rsid w:val="00B84795"/>
    <w:rsid w:val="00B84972"/>
    <w:rsid w:val="00B85203"/>
    <w:rsid w:val="00B85739"/>
    <w:rsid w:val="00B86542"/>
    <w:rsid w:val="00B867DC"/>
    <w:rsid w:val="00B86BCF"/>
    <w:rsid w:val="00B86FCC"/>
    <w:rsid w:val="00B871B4"/>
    <w:rsid w:val="00B874EB"/>
    <w:rsid w:val="00B8761B"/>
    <w:rsid w:val="00B879EB"/>
    <w:rsid w:val="00B879FA"/>
    <w:rsid w:val="00B87A7D"/>
    <w:rsid w:val="00B87C85"/>
    <w:rsid w:val="00B87D6C"/>
    <w:rsid w:val="00B903DA"/>
    <w:rsid w:val="00B9096D"/>
    <w:rsid w:val="00B90D1D"/>
    <w:rsid w:val="00B91176"/>
    <w:rsid w:val="00B91409"/>
    <w:rsid w:val="00B9162F"/>
    <w:rsid w:val="00B917C5"/>
    <w:rsid w:val="00B93223"/>
    <w:rsid w:val="00B9349A"/>
    <w:rsid w:val="00B93E68"/>
    <w:rsid w:val="00B940C7"/>
    <w:rsid w:val="00B9446D"/>
    <w:rsid w:val="00B944F0"/>
    <w:rsid w:val="00B94D57"/>
    <w:rsid w:val="00B9536C"/>
    <w:rsid w:val="00B954A7"/>
    <w:rsid w:val="00B958CC"/>
    <w:rsid w:val="00B95B3C"/>
    <w:rsid w:val="00B95F60"/>
    <w:rsid w:val="00B95FB7"/>
    <w:rsid w:val="00B97238"/>
    <w:rsid w:val="00B9762E"/>
    <w:rsid w:val="00B976A7"/>
    <w:rsid w:val="00B97B03"/>
    <w:rsid w:val="00B97B81"/>
    <w:rsid w:val="00BA0FE9"/>
    <w:rsid w:val="00BA10E2"/>
    <w:rsid w:val="00BA1A1C"/>
    <w:rsid w:val="00BA1BF2"/>
    <w:rsid w:val="00BA221B"/>
    <w:rsid w:val="00BA23AB"/>
    <w:rsid w:val="00BA2875"/>
    <w:rsid w:val="00BA28EF"/>
    <w:rsid w:val="00BA3156"/>
    <w:rsid w:val="00BA31CE"/>
    <w:rsid w:val="00BA321D"/>
    <w:rsid w:val="00BA36C4"/>
    <w:rsid w:val="00BA371A"/>
    <w:rsid w:val="00BA3F9E"/>
    <w:rsid w:val="00BA3FB0"/>
    <w:rsid w:val="00BA4A21"/>
    <w:rsid w:val="00BA4DDB"/>
    <w:rsid w:val="00BA502F"/>
    <w:rsid w:val="00BA53B6"/>
    <w:rsid w:val="00BA5764"/>
    <w:rsid w:val="00BA5915"/>
    <w:rsid w:val="00BA5947"/>
    <w:rsid w:val="00BA65E0"/>
    <w:rsid w:val="00BA6F4F"/>
    <w:rsid w:val="00BA7914"/>
    <w:rsid w:val="00BA7FCA"/>
    <w:rsid w:val="00BB0368"/>
    <w:rsid w:val="00BB0918"/>
    <w:rsid w:val="00BB0B7A"/>
    <w:rsid w:val="00BB19AA"/>
    <w:rsid w:val="00BB1A13"/>
    <w:rsid w:val="00BB2084"/>
    <w:rsid w:val="00BB209C"/>
    <w:rsid w:val="00BB26A3"/>
    <w:rsid w:val="00BB29DA"/>
    <w:rsid w:val="00BB2B48"/>
    <w:rsid w:val="00BB3886"/>
    <w:rsid w:val="00BB3C70"/>
    <w:rsid w:val="00BB3CAA"/>
    <w:rsid w:val="00BB3F39"/>
    <w:rsid w:val="00BB421C"/>
    <w:rsid w:val="00BB4764"/>
    <w:rsid w:val="00BB4D58"/>
    <w:rsid w:val="00BB524D"/>
    <w:rsid w:val="00BB6CC6"/>
    <w:rsid w:val="00BB6E46"/>
    <w:rsid w:val="00BB7072"/>
    <w:rsid w:val="00BB7312"/>
    <w:rsid w:val="00BB7419"/>
    <w:rsid w:val="00BB763E"/>
    <w:rsid w:val="00BB7A96"/>
    <w:rsid w:val="00BB7D26"/>
    <w:rsid w:val="00BC0269"/>
    <w:rsid w:val="00BC0283"/>
    <w:rsid w:val="00BC0FD0"/>
    <w:rsid w:val="00BC1195"/>
    <w:rsid w:val="00BC147B"/>
    <w:rsid w:val="00BC162D"/>
    <w:rsid w:val="00BC2017"/>
    <w:rsid w:val="00BC213B"/>
    <w:rsid w:val="00BC279C"/>
    <w:rsid w:val="00BC28A0"/>
    <w:rsid w:val="00BC3610"/>
    <w:rsid w:val="00BC388F"/>
    <w:rsid w:val="00BC43E5"/>
    <w:rsid w:val="00BC4E99"/>
    <w:rsid w:val="00BC4EB1"/>
    <w:rsid w:val="00BC5013"/>
    <w:rsid w:val="00BC5135"/>
    <w:rsid w:val="00BC52CF"/>
    <w:rsid w:val="00BC53BB"/>
    <w:rsid w:val="00BC5A4A"/>
    <w:rsid w:val="00BC666A"/>
    <w:rsid w:val="00BC6AD6"/>
    <w:rsid w:val="00BC7067"/>
    <w:rsid w:val="00BC72F7"/>
    <w:rsid w:val="00BD07A6"/>
    <w:rsid w:val="00BD0BA1"/>
    <w:rsid w:val="00BD1CC1"/>
    <w:rsid w:val="00BD1D72"/>
    <w:rsid w:val="00BD1D77"/>
    <w:rsid w:val="00BD1FA9"/>
    <w:rsid w:val="00BD2A4A"/>
    <w:rsid w:val="00BD35C0"/>
    <w:rsid w:val="00BD3647"/>
    <w:rsid w:val="00BD44C1"/>
    <w:rsid w:val="00BD4993"/>
    <w:rsid w:val="00BD4AF6"/>
    <w:rsid w:val="00BD4E15"/>
    <w:rsid w:val="00BD4F39"/>
    <w:rsid w:val="00BD54FA"/>
    <w:rsid w:val="00BD5658"/>
    <w:rsid w:val="00BD579D"/>
    <w:rsid w:val="00BD62B7"/>
    <w:rsid w:val="00BD62CA"/>
    <w:rsid w:val="00BD681C"/>
    <w:rsid w:val="00BD68F5"/>
    <w:rsid w:val="00BD6905"/>
    <w:rsid w:val="00BD6CD3"/>
    <w:rsid w:val="00BD6CFC"/>
    <w:rsid w:val="00BD773E"/>
    <w:rsid w:val="00BD7750"/>
    <w:rsid w:val="00BD7878"/>
    <w:rsid w:val="00BE0484"/>
    <w:rsid w:val="00BE055C"/>
    <w:rsid w:val="00BE13CA"/>
    <w:rsid w:val="00BE17AB"/>
    <w:rsid w:val="00BE19E8"/>
    <w:rsid w:val="00BE1A5A"/>
    <w:rsid w:val="00BE1C2C"/>
    <w:rsid w:val="00BE1FEE"/>
    <w:rsid w:val="00BE230E"/>
    <w:rsid w:val="00BE2792"/>
    <w:rsid w:val="00BE2FCE"/>
    <w:rsid w:val="00BE39BD"/>
    <w:rsid w:val="00BE4A65"/>
    <w:rsid w:val="00BE4B5B"/>
    <w:rsid w:val="00BE5A14"/>
    <w:rsid w:val="00BE5A44"/>
    <w:rsid w:val="00BE65F3"/>
    <w:rsid w:val="00BE7548"/>
    <w:rsid w:val="00BE7713"/>
    <w:rsid w:val="00BE7DFB"/>
    <w:rsid w:val="00BF0069"/>
    <w:rsid w:val="00BF006C"/>
    <w:rsid w:val="00BF08DC"/>
    <w:rsid w:val="00BF09B4"/>
    <w:rsid w:val="00BF0C08"/>
    <w:rsid w:val="00BF16B7"/>
    <w:rsid w:val="00BF1C4D"/>
    <w:rsid w:val="00BF1DFD"/>
    <w:rsid w:val="00BF1E27"/>
    <w:rsid w:val="00BF2429"/>
    <w:rsid w:val="00BF2ABC"/>
    <w:rsid w:val="00BF30CD"/>
    <w:rsid w:val="00BF32BF"/>
    <w:rsid w:val="00BF3A6C"/>
    <w:rsid w:val="00BF3EE7"/>
    <w:rsid w:val="00BF4122"/>
    <w:rsid w:val="00BF4BB7"/>
    <w:rsid w:val="00BF55BF"/>
    <w:rsid w:val="00BF565F"/>
    <w:rsid w:val="00BF5806"/>
    <w:rsid w:val="00BF5F4D"/>
    <w:rsid w:val="00BF64F8"/>
    <w:rsid w:val="00BF6D05"/>
    <w:rsid w:val="00BF6EB1"/>
    <w:rsid w:val="00BF7163"/>
    <w:rsid w:val="00BF7761"/>
    <w:rsid w:val="00BF7AAD"/>
    <w:rsid w:val="00BF7C2D"/>
    <w:rsid w:val="00C0010D"/>
    <w:rsid w:val="00C00D8C"/>
    <w:rsid w:val="00C01387"/>
    <w:rsid w:val="00C01B63"/>
    <w:rsid w:val="00C01DCE"/>
    <w:rsid w:val="00C022E7"/>
    <w:rsid w:val="00C027B1"/>
    <w:rsid w:val="00C02E43"/>
    <w:rsid w:val="00C03139"/>
    <w:rsid w:val="00C03389"/>
    <w:rsid w:val="00C03569"/>
    <w:rsid w:val="00C035FB"/>
    <w:rsid w:val="00C03763"/>
    <w:rsid w:val="00C037BC"/>
    <w:rsid w:val="00C03C58"/>
    <w:rsid w:val="00C0475D"/>
    <w:rsid w:val="00C0558C"/>
    <w:rsid w:val="00C05D3B"/>
    <w:rsid w:val="00C0650B"/>
    <w:rsid w:val="00C06555"/>
    <w:rsid w:val="00C065CF"/>
    <w:rsid w:val="00C06CFE"/>
    <w:rsid w:val="00C077B7"/>
    <w:rsid w:val="00C0782B"/>
    <w:rsid w:val="00C10238"/>
    <w:rsid w:val="00C10317"/>
    <w:rsid w:val="00C104C0"/>
    <w:rsid w:val="00C107BE"/>
    <w:rsid w:val="00C108B2"/>
    <w:rsid w:val="00C12341"/>
    <w:rsid w:val="00C12A6E"/>
    <w:rsid w:val="00C12E83"/>
    <w:rsid w:val="00C146B6"/>
    <w:rsid w:val="00C147E6"/>
    <w:rsid w:val="00C14806"/>
    <w:rsid w:val="00C14B74"/>
    <w:rsid w:val="00C14DC7"/>
    <w:rsid w:val="00C15138"/>
    <w:rsid w:val="00C159A2"/>
    <w:rsid w:val="00C15A44"/>
    <w:rsid w:val="00C16F08"/>
    <w:rsid w:val="00C20330"/>
    <w:rsid w:val="00C2073C"/>
    <w:rsid w:val="00C20A66"/>
    <w:rsid w:val="00C20F1B"/>
    <w:rsid w:val="00C20F6E"/>
    <w:rsid w:val="00C20F8F"/>
    <w:rsid w:val="00C21BD0"/>
    <w:rsid w:val="00C22CA9"/>
    <w:rsid w:val="00C237C7"/>
    <w:rsid w:val="00C23B0A"/>
    <w:rsid w:val="00C23EC3"/>
    <w:rsid w:val="00C24633"/>
    <w:rsid w:val="00C248BA"/>
    <w:rsid w:val="00C24DA0"/>
    <w:rsid w:val="00C24EEE"/>
    <w:rsid w:val="00C25075"/>
    <w:rsid w:val="00C258AD"/>
    <w:rsid w:val="00C25D42"/>
    <w:rsid w:val="00C26440"/>
    <w:rsid w:val="00C264C8"/>
    <w:rsid w:val="00C268CD"/>
    <w:rsid w:val="00C26CD3"/>
    <w:rsid w:val="00C27142"/>
    <w:rsid w:val="00C27D18"/>
    <w:rsid w:val="00C30110"/>
    <w:rsid w:val="00C301CC"/>
    <w:rsid w:val="00C303F4"/>
    <w:rsid w:val="00C3050E"/>
    <w:rsid w:val="00C30F03"/>
    <w:rsid w:val="00C30F9B"/>
    <w:rsid w:val="00C316D9"/>
    <w:rsid w:val="00C31ADC"/>
    <w:rsid w:val="00C31FB1"/>
    <w:rsid w:val="00C326A1"/>
    <w:rsid w:val="00C32CFD"/>
    <w:rsid w:val="00C336C3"/>
    <w:rsid w:val="00C33708"/>
    <w:rsid w:val="00C33A54"/>
    <w:rsid w:val="00C34C19"/>
    <w:rsid w:val="00C34E18"/>
    <w:rsid w:val="00C34EE3"/>
    <w:rsid w:val="00C350E2"/>
    <w:rsid w:val="00C35BB5"/>
    <w:rsid w:val="00C36081"/>
    <w:rsid w:val="00C36D00"/>
    <w:rsid w:val="00C36DC3"/>
    <w:rsid w:val="00C36EF0"/>
    <w:rsid w:val="00C37164"/>
    <w:rsid w:val="00C37251"/>
    <w:rsid w:val="00C37537"/>
    <w:rsid w:val="00C37B52"/>
    <w:rsid w:val="00C37EA0"/>
    <w:rsid w:val="00C40079"/>
    <w:rsid w:val="00C4049A"/>
    <w:rsid w:val="00C4073D"/>
    <w:rsid w:val="00C409DC"/>
    <w:rsid w:val="00C41498"/>
    <w:rsid w:val="00C4253B"/>
    <w:rsid w:val="00C426D2"/>
    <w:rsid w:val="00C42CA0"/>
    <w:rsid w:val="00C42E1F"/>
    <w:rsid w:val="00C43551"/>
    <w:rsid w:val="00C43ABF"/>
    <w:rsid w:val="00C43D1A"/>
    <w:rsid w:val="00C43FC9"/>
    <w:rsid w:val="00C44918"/>
    <w:rsid w:val="00C45EB5"/>
    <w:rsid w:val="00C467AB"/>
    <w:rsid w:val="00C46957"/>
    <w:rsid w:val="00C46B18"/>
    <w:rsid w:val="00C46D99"/>
    <w:rsid w:val="00C47102"/>
    <w:rsid w:val="00C47256"/>
    <w:rsid w:val="00C474D1"/>
    <w:rsid w:val="00C50803"/>
    <w:rsid w:val="00C50E81"/>
    <w:rsid w:val="00C519B4"/>
    <w:rsid w:val="00C51EC3"/>
    <w:rsid w:val="00C527C3"/>
    <w:rsid w:val="00C52E6B"/>
    <w:rsid w:val="00C53168"/>
    <w:rsid w:val="00C538AB"/>
    <w:rsid w:val="00C53B5B"/>
    <w:rsid w:val="00C53DB7"/>
    <w:rsid w:val="00C5492F"/>
    <w:rsid w:val="00C5498C"/>
    <w:rsid w:val="00C55C68"/>
    <w:rsid w:val="00C55E67"/>
    <w:rsid w:val="00C5699F"/>
    <w:rsid w:val="00C56CF7"/>
    <w:rsid w:val="00C56DB6"/>
    <w:rsid w:val="00C57EED"/>
    <w:rsid w:val="00C606E4"/>
    <w:rsid w:val="00C60E6A"/>
    <w:rsid w:val="00C6105A"/>
    <w:rsid w:val="00C610F5"/>
    <w:rsid w:val="00C618A9"/>
    <w:rsid w:val="00C62A72"/>
    <w:rsid w:val="00C63288"/>
    <w:rsid w:val="00C6365B"/>
    <w:rsid w:val="00C639A2"/>
    <w:rsid w:val="00C63A26"/>
    <w:rsid w:val="00C63DD7"/>
    <w:rsid w:val="00C63F00"/>
    <w:rsid w:val="00C63F22"/>
    <w:rsid w:val="00C63FB4"/>
    <w:rsid w:val="00C645C2"/>
    <w:rsid w:val="00C645C5"/>
    <w:rsid w:val="00C64816"/>
    <w:rsid w:val="00C64C91"/>
    <w:rsid w:val="00C64EBF"/>
    <w:rsid w:val="00C65339"/>
    <w:rsid w:val="00C6669C"/>
    <w:rsid w:val="00C66B12"/>
    <w:rsid w:val="00C67298"/>
    <w:rsid w:val="00C67825"/>
    <w:rsid w:val="00C67A25"/>
    <w:rsid w:val="00C67B3E"/>
    <w:rsid w:val="00C70351"/>
    <w:rsid w:val="00C70427"/>
    <w:rsid w:val="00C70471"/>
    <w:rsid w:val="00C70989"/>
    <w:rsid w:val="00C714E2"/>
    <w:rsid w:val="00C7165B"/>
    <w:rsid w:val="00C71A30"/>
    <w:rsid w:val="00C71DC5"/>
    <w:rsid w:val="00C7220B"/>
    <w:rsid w:val="00C72955"/>
    <w:rsid w:val="00C73A2D"/>
    <w:rsid w:val="00C746CA"/>
    <w:rsid w:val="00C74805"/>
    <w:rsid w:val="00C7487B"/>
    <w:rsid w:val="00C755C6"/>
    <w:rsid w:val="00C755EA"/>
    <w:rsid w:val="00C75866"/>
    <w:rsid w:val="00C763EC"/>
    <w:rsid w:val="00C76AE2"/>
    <w:rsid w:val="00C76F28"/>
    <w:rsid w:val="00C77861"/>
    <w:rsid w:val="00C77AF9"/>
    <w:rsid w:val="00C8075B"/>
    <w:rsid w:val="00C80BD4"/>
    <w:rsid w:val="00C80C48"/>
    <w:rsid w:val="00C80F26"/>
    <w:rsid w:val="00C81235"/>
    <w:rsid w:val="00C814ED"/>
    <w:rsid w:val="00C8192E"/>
    <w:rsid w:val="00C819B4"/>
    <w:rsid w:val="00C81E4A"/>
    <w:rsid w:val="00C820F2"/>
    <w:rsid w:val="00C8255E"/>
    <w:rsid w:val="00C83083"/>
    <w:rsid w:val="00C8342C"/>
    <w:rsid w:val="00C837A5"/>
    <w:rsid w:val="00C83D81"/>
    <w:rsid w:val="00C840E2"/>
    <w:rsid w:val="00C843CB"/>
    <w:rsid w:val="00C85090"/>
    <w:rsid w:val="00C85FD8"/>
    <w:rsid w:val="00C860AE"/>
    <w:rsid w:val="00C8672C"/>
    <w:rsid w:val="00C86A7A"/>
    <w:rsid w:val="00C872B1"/>
    <w:rsid w:val="00C8743D"/>
    <w:rsid w:val="00C87929"/>
    <w:rsid w:val="00C906F1"/>
    <w:rsid w:val="00C9123B"/>
    <w:rsid w:val="00C91DED"/>
    <w:rsid w:val="00C91F06"/>
    <w:rsid w:val="00C92583"/>
    <w:rsid w:val="00C92ACE"/>
    <w:rsid w:val="00C92C7D"/>
    <w:rsid w:val="00C93A08"/>
    <w:rsid w:val="00C93C15"/>
    <w:rsid w:val="00C94401"/>
    <w:rsid w:val="00C94450"/>
    <w:rsid w:val="00C95161"/>
    <w:rsid w:val="00C9747D"/>
    <w:rsid w:val="00C9747E"/>
    <w:rsid w:val="00C97541"/>
    <w:rsid w:val="00C97660"/>
    <w:rsid w:val="00C97906"/>
    <w:rsid w:val="00C979DE"/>
    <w:rsid w:val="00C97BF6"/>
    <w:rsid w:val="00C97D86"/>
    <w:rsid w:val="00CA0225"/>
    <w:rsid w:val="00CA0366"/>
    <w:rsid w:val="00CA0D11"/>
    <w:rsid w:val="00CA1466"/>
    <w:rsid w:val="00CA187D"/>
    <w:rsid w:val="00CA1A0E"/>
    <w:rsid w:val="00CA20F0"/>
    <w:rsid w:val="00CA23B6"/>
    <w:rsid w:val="00CA2794"/>
    <w:rsid w:val="00CA2910"/>
    <w:rsid w:val="00CA2973"/>
    <w:rsid w:val="00CA2BC9"/>
    <w:rsid w:val="00CA2BDE"/>
    <w:rsid w:val="00CA2C3B"/>
    <w:rsid w:val="00CA2FFD"/>
    <w:rsid w:val="00CA3672"/>
    <w:rsid w:val="00CA3DA1"/>
    <w:rsid w:val="00CA3FE1"/>
    <w:rsid w:val="00CA45EE"/>
    <w:rsid w:val="00CA4D25"/>
    <w:rsid w:val="00CA6E0D"/>
    <w:rsid w:val="00CA7B87"/>
    <w:rsid w:val="00CB0125"/>
    <w:rsid w:val="00CB01A4"/>
    <w:rsid w:val="00CB07DF"/>
    <w:rsid w:val="00CB0AF8"/>
    <w:rsid w:val="00CB0F37"/>
    <w:rsid w:val="00CB1191"/>
    <w:rsid w:val="00CB122B"/>
    <w:rsid w:val="00CB1A88"/>
    <w:rsid w:val="00CB279D"/>
    <w:rsid w:val="00CB284D"/>
    <w:rsid w:val="00CB2AAA"/>
    <w:rsid w:val="00CB3003"/>
    <w:rsid w:val="00CB37F5"/>
    <w:rsid w:val="00CB3FF2"/>
    <w:rsid w:val="00CB4276"/>
    <w:rsid w:val="00CB4427"/>
    <w:rsid w:val="00CB4597"/>
    <w:rsid w:val="00CB4697"/>
    <w:rsid w:val="00CB4803"/>
    <w:rsid w:val="00CB494F"/>
    <w:rsid w:val="00CB4CA2"/>
    <w:rsid w:val="00CB506A"/>
    <w:rsid w:val="00CB51C9"/>
    <w:rsid w:val="00CB59E1"/>
    <w:rsid w:val="00CB5CCB"/>
    <w:rsid w:val="00CB66BE"/>
    <w:rsid w:val="00CB7119"/>
    <w:rsid w:val="00CB76EF"/>
    <w:rsid w:val="00CB7CB8"/>
    <w:rsid w:val="00CC023E"/>
    <w:rsid w:val="00CC0B73"/>
    <w:rsid w:val="00CC0D12"/>
    <w:rsid w:val="00CC0F4C"/>
    <w:rsid w:val="00CC1471"/>
    <w:rsid w:val="00CC1507"/>
    <w:rsid w:val="00CC1528"/>
    <w:rsid w:val="00CC1DC5"/>
    <w:rsid w:val="00CC25B5"/>
    <w:rsid w:val="00CC2CDA"/>
    <w:rsid w:val="00CC2D33"/>
    <w:rsid w:val="00CC3233"/>
    <w:rsid w:val="00CC44D7"/>
    <w:rsid w:val="00CC48C4"/>
    <w:rsid w:val="00CC50D4"/>
    <w:rsid w:val="00CC51F9"/>
    <w:rsid w:val="00CC52C6"/>
    <w:rsid w:val="00CC5443"/>
    <w:rsid w:val="00CC5894"/>
    <w:rsid w:val="00CC5986"/>
    <w:rsid w:val="00CC5DD3"/>
    <w:rsid w:val="00CC61B2"/>
    <w:rsid w:val="00CC67EE"/>
    <w:rsid w:val="00CC6B57"/>
    <w:rsid w:val="00CC70B0"/>
    <w:rsid w:val="00CC7341"/>
    <w:rsid w:val="00CC76C1"/>
    <w:rsid w:val="00CD026F"/>
    <w:rsid w:val="00CD098D"/>
    <w:rsid w:val="00CD0B6D"/>
    <w:rsid w:val="00CD0E18"/>
    <w:rsid w:val="00CD16E6"/>
    <w:rsid w:val="00CD2A83"/>
    <w:rsid w:val="00CD2CB0"/>
    <w:rsid w:val="00CD3825"/>
    <w:rsid w:val="00CD4BD0"/>
    <w:rsid w:val="00CD4E2C"/>
    <w:rsid w:val="00CD52F1"/>
    <w:rsid w:val="00CD539F"/>
    <w:rsid w:val="00CD5D95"/>
    <w:rsid w:val="00CD7324"/>
    <w:rsid w:val="00CD7330"/>
    <w:rsid w:val="00CD7E06"/>
    <w:rsid w:val="00CD7F02"/>
    <w:rsid w:val="00CE25A4"/>
    <w:rsid w:val="00CE2F9C"/>
    <w:rsid w:val="00CE3BFF"/>
    <w:rsid w:val="00CE3DFD"/>
    <w:rsid w:val="00CE3F6B"/>
    <w:rsid w:val="00CE42A7"/>
    <w:rsid w:val="00CE4C05"/>
    <w:rsid w:val="00CE513F"/>
    <w:rsid w:val="00CE592D"/>
    <w:rsid w:val="00CE5BCF"/>
    <w:rsid w:val="00CE5CC5"/>
    <w:rsid w:val="00CE6C74"/>
    <w:rsid w:val="00CE6E00"/>
    <w:rsid w:val="00CE7317"/>
    <w:rsid w:val="00CE74CF"/>
    <w:rsid w:val="00CE7698"/>
    <w:rsid w:val="00CE77E9"/>
    <w:rsid w:val="00CE78EC"/>
    <w:rsid w:val="00CF0201"/>
    <w:rsid w:val="00CF03AF"/>
    <w:rsid w:val="00CF0402"/>
    <w:rsid w:val="00CF0D15"/>
    <w:rsid w:val="00CF0F58"/>
    <w:rsid w:val="00CF10EB"/>
    <w:rsid w:val="00CF17C2"/>
    <w:rsid w:val="00CF2177"/>
    <w:rsid w:val="00CF2956"/>
    <w:rsid w:val="00CF2A90"/>
    <w:rsid w:val="00CF3102"/>
    <w:rsid w:val="00CF3A2A"/>
    <w:rsid w:val="00CF3D0B"/>
    <w:rsid w:val="00CF4448"/>
    <w:rsid w:val="00CF45BD"/>
    <w:rsid w:val="00CF4F2A"/>
    <w:rsid w:val="00CF51D8"/>
    <w:rsid w:val="00CF54DD"/>
    <w:rsid w:val="00CF5DC1"/>
    <w:rsid w:val="00CF68ED"/>
    <w:rsid w:val="00CF6BCD"/>
    <w:rsid w:val="00CF7559"/>
    <w:rsid w:val="00CF75BB"/>
    <w:rsid w:val="00CF7825"/>
    <w:rsid w:val="00D0016D"/>
    <w:rsid w:val="00D0032F"/>
    <w:rsid w:val="00D00C3F"/>
    <w:rsid w:val="00D0190A"/>
    <w:rsid w:val="00D01FDB"/>
    <w:rsid w:val="00D0228D"/>
    <w:rsid w:val="00D02D9A"/>
    <w:rsid w:val="00D038DB"/>
    <w:rsid w:val="00D03AF7"/>
    <w:rsid w:val="00D03C63"/>
    <w:rsid w:val="00D04172"/>
    <w:rsid w:val="00D04722"/>
    <w:rsid w:val="00D04BBA"/>
    <w:rsid w:val="00D04F27"/>
    <w:rsid w:val="00D054CE"/>
    <w:rsid w:val="00D05DE1"/>
    <w:rsid w:val="00D05EAA"/>
    <w:rsid w:val="00D05F3C"/>
    <w:rsid w:val="00D06A28"/>
    <w:rsid w:val="00D06AC6"/>
    <w:rsid w:val="00D07395"/>
    <w:rsid w:val="00D0763C"/>
    <w:rsid w:val="00D07A35"/>
    <w:rsid w:val="00D102D1"/>
    <w:rsid w:val="00D10E5F"/>
    <w:rsid w:val="00D11353"/>
    <w:rsid w:val="00D113E7"/>
    <w:rsid w:val="00D11EC6"/>
    <w:rsid w:val="00D12572"/>
    <w:rsid w:val="00D127C0"/>
    <w:rsid w:val="00D129EE"/>
    <w:rsid w:val="00D12B04"/>
    <w:rsid w:val="00D133B7"/>
    <w:rsid w:val="00D13B74"/>
    <w:rsid w:val="00D13DA0"/>
    <w:rsid w:val="00D14CB5"/>
    <w:rsid w:val="00D1510B"/>
    <w:rsid w:val="00D1559B"/>
    <w:rsid w:val="00D15DC9"/>
    <w:rsid w:val="00D1721B"/>
    <w:rsid w:val="00D21D03"/>
    <w:rsid w:val="00D226E7"/>
    <w:rsid w:val="00D22A93"/>
    <w:rsid w:val="00D22D9B"/>
    <w:rsid w:val="00D23762"/>
    <w:rsid w:val="00D23C32"/>
    <w:rsid w:val="00D23EFC"/>
    <w:rsid w:val="00D24456"/>
    <w:rsid w:val="00D24559"/>
    <w:rsid w:val="00D245D3"/>
    <w:rsid w:val="00D25EFA"/>
    <w:rsid w:val="00D25FDF"/>
    <w:rsid w:val="00D2612A"/>
    <w:rsid w:val="00D26A7F"/>
    <w:rsid w:val="00D27526"/>
    <w:rsid w:val="00D27959"/>
    <w:rsid w:val="00D27AE6"/>
    <w:rsid w:val="00D31382"/>
    <w:rsid w:val="00D31A1C"/>
    <w:rsid w:val="00D31E08"/>
    <w:rsid w:val="00D31F83"/>
    <w:rsid w:val="00D32051"/>
    <w:rsid w:val="00D323DC"/>
    <w:rsid w:val="00D32572"/>
    <w:rsid w:val="00D32AAE"/>
    <w:rsid w:val="00D32E82"/>
    <w:rsid w:val="00D335CA"/>
    <w:rsid w:val="00D340DF"/>
    <w:rsid w:val="00D34CBB"/>
    <w:rsid w:val="00D354D4"/>
    <w:rsid w:val="00D35750"/>
    <w:rsid w:val="00D35C04"/>
    <w:rsid w:val="00D35D61"/>
    <w:rsid w:val="00D35D83"/>
    <w:rsid w:val="00D36009"/>
    <w:rsid w:val="00D36C78"/>
    <w:rsid w:val="00D36CF9"/>
    <w:rsid w:val="00D37482"/>
    <w:rsid w:val="00D374DB"/>
    <w:rsid w:val="00D402A8"/>
    <w:rsid w:val="00D407E6"/>
    <w:rsid w:val="00D408D5"/>
    <w:rsid w:val="00D40C91"/>
    <w:rsid w:val="00D40FAC"/>
    <w:rsid w:val="00D4101C"/>
    <w:rsid w:val="00D41053"/>
    <w:rsid w:val="00D41C49"/>
    <w:rsid w:val="00D422E9"/>
    <w:rsid w:val="00D4250C"/>
    <w:rsid w:val="00D42D9A"/>
    <w:rsid w:val="00D43760"/>
    <w:rsid w:val="00D4390E"/>
    <w:rsid w:val="00D43DFD"/>
    <w:rsid w:val="00D45043"/>
    <w:rsid w:val="00D455ED"/>
    <w:rsid w:val="00D459D8"/>
    <w:rsid w:val="00D45CA4"/>
    <w:rsid w:val="00D464F8"/>
    <w:rsid w:val="00D46688"/>
    <w:rsid w:val="00D46D2A"/>
    <w:rsid w:val="00D4756F"/>
    <w:rsid w:val="00D47723"/>
    <w:rsid w:val="00D477E2"/>
    <w:rsid w:val="00D47A0A"/>
    <w:rsid w:val="00D47AC5"/>
    <w:rsid w:val="00D47F62"/>
    <w:rsid w:val="00D50E87"/>
    <w:rsid w:val="00D50EA2"/>
    <w:rsid w:val="00D51519"/>
    <w:rsid w:val="00D519E8"/>
    <w:rsid w:val="00D51C34"/>
    <w:rsid w:val="00D528B3"/>
    <w:rsid w:val="00D52F31"/>
    <w:rsid w:val="00D5342D"/>
    <w:rsid w:val="00D5408B"/>
    <w:rsid w:val="00D540B0"/>
    <w:rsid w:val="00D54B34"/>
    <w:rsid w:val="00D5556F"/>
    <w:rsid w:val="00D55BBC"/>
    <w:rsid w:val="00D55C51"/>
    <w:rsid w:val="00D56D60"/>
    <w:rsid w:val="00D56E83"/>
    <w:rsid w:val="00D56F92"/>
    <w:rsid w:val="00D57119"/>
    <w:rsid w:val="00D57844"/>
    <w:rsid w:val="00D5795B"/>
    <w:rsid w:val="00D57C07"/>
    <w:rsid w:val="00D60070"/>
    <w:rsid w:val="00D60316"/>
    <w:rsid w:val="00D61F6E"/>
    <w:rsid w:val="00D62171"/>
    <w:rsid w:val="00D62E4B"/>
    <w:rsid w:val="00D6376D"/>
    <w:rsid w:val="00D646EE"/>
    <w:rsid w:val="00D64A72"/>
    <w:rsid w:val="00D651FC"/>
    <w:rsid w:val="00D65583"/>
    <w:rsid w:val="00D657D9"/>
    <w:rsid w:val="00D659C4"/>
    <w:rsid w:val="00D65BE5"/>
    <w:rsid w:val="00D66181"/>
    <w:rsid w:val="00D66328"/>
    <w:rsid w:val="00D66AB6"/>
    <w:rsid w:val="00D66E14"/>
    <w:rsid w:val="00D677DF"/>
    <w:rsid w:val="00D679B2"/>
    <w:rsid w:val="00D67D8A"/>
    <w:rsid w:val="00D67F8D"/>
    <w:rsid w:val="00D7010C"/>
    <w:rsid w:val="00D7063C"/>
    <w:rsid w:val="00D71B89"/>
    <w:rsid w:val="00D71D51"/>
    <w:rsid w:val="00D7247B"/>
    <w:rsid w:val="00D72ADD"/>
    <w:rsid w:val="00D72C7C"/>
    <w:rsid w:val="00D7332D"/>
    <w:rsid w:val="00D73333"/>
    <w:rsid w:val="00D7434B"/>
    <w:rsid w:val="00D74815"/>
    <w:rsid w:val="00D75C1F"/>
    <w:rsid w:val="00D75EA9"/>
    <w:rsid w:val="00D760E3"/>
    <w:rsid w:val="00D76390"/>
    <w:rsid w:val="00D767AA"/>
    <w:rsid w:val="00D775B7"/>
    <w:rsid w:val="00D7798B"/>
    <w:rsid w:val="00D802E2"/>
    <w:rsid w:val="00D805F4"/>
    <w:rsid w:val="00D80930"/>
    <w:rsid w:val="00D80A9B"/>
    <w:rsid w:val="00D810CB"/>
    <w:rsid w:val="00D8168C"/>
    <w:rsid w:val="00D819C6"/>
    <w:rsid w:val="00D81A68"/>
    <w:rsid w:val="00D81C0B"/>
    <w:rsid w:val="00D82482"/>
    <w:rsid w:val="00D8250F"/>
    <w:rsid w:val="00D825EB"/>
    <w:rsid w:val="00D8316E"/>
    <w:rsid w:val="00D83617"/>
    <w:rsid w:val="00D838CD"/>
    <w:rsid w:val="00D83D1A"/>
    <w:rsid w:val="00D8422B"/>
    <w:rsid w:val="00D84441"/>
    <w:rsid w:val="00D84DCF"/>
    <w:rsid w:val="00D85339"/>
    <w:rsid w:val="00D855FB"/>
    <w:rsid w:val="00D85F07"/>
    <w:rsid w:val="00D861C1"/>
    <w:rsid w:val="00D86431"/>
    <w:rsid w:val="00D869C6"/>
    <w:rsid w:val="00D86B35"/>
    <w:rsid w:val="00D90255"/>
    <w:rsid w:val="00D90B12"/>
    <w:rsid w:val="00D916B9"/>
    <w:rsid w:val="00D91F90"/>
    <w:rsid w:val="00D92441"/>
    <w:rsid w:val="00D92A52"/>
    <w:rsid w:val="00D9465A"/>
    <w:rsid w:val="00D9487B"/>
    <w:rsid w:val="00D94DF1"/>
    <w:rsid w:val="00D951DC"/>
    <w:rsid w:val="00D952CD"/>
    <w:rsid w:val="00D955F1"/>
    <w:rsid w:val="00D95C6F"/>
    <w:rsid w:val="00D95DE4"/>
    <w:rsid w:val="00D9617E"/>
    <w:rsid w:val="00D963D9"/>
    <w:rsid w:val="00D965BC"/>
    <w:rsid w:val="00D96A45"/>
    <w:rsid w:val="00D96F1E"/>
    <w:rsid w:val="00D96F25"/>
    <w:rsid w:val="00D97132"/>
    <w:rsid w:val="00D977AE"/>
    <w:rsid w:val="00D979FD"/>
    <w:rsid w:val="00D97C93"/>
    <w:rsid w:val="00DA04B6"/>
    <w:rsid w:val="00DA0572"/>
    <w:rsid w:val="00DA0639"/>
    <w:rsid w:val="00DA064A"/>
    <w:rsid w:val="00DA06E5"/>
    <w:rsid w:val="00DA0720"/>
    <w:rsid w:val="00DA0E78"/>
    <w:rsid w:val="00DA0ED6"/>
    <w:rsid w:val="00DA1151"/>
    <w:rsid w:val="00DA1469"/>
    <w:rsid w:val="00DA1CDD"/>
    <w:rsid w:val="00DA2080"/>
    <w:rsid w:val="00DA20E8"/>
    <w:rsid w:val="00DA273D"/>
    <w:rsid w:val="00DA27F9"/>
    <w:rsid w:val="00DA28F6"/>
    <w:rsid w:val="00DA457B"/>
    <w:rsid w:val="00DA45EF"/>
    <w:rsid w:val="00DA4B3D"/>
    <w:rsid w:val="00DA6B4E"/>
    <w:rsid w:val="00DA7227"/>
    <w:rsid w:val="00DA7465"/>
    <w:rsid w:val="00DA7B05"/>
    <w:rsid w:val="00DA7C0B"/>
    <w:rsid w:val="00DB030B"/>
    <w:rsid w:val="00DB05E9"/>
    <w:rsid w:val="00DB13D4"/>
    <w:rsid w:val="00DB1801"/>
    <w:rsid w:val="00DB22FA"/>
    <w:rsid w:val="00DB237A"/>
    <w:rsid w:val="00DB2B66"/>
    <w:rsid w:val="00DB2FEB"/>
    <w:rsid w:val="00DB317C"/>
    <w:rsid w:val="00DB349A"/>
    <w:rsid w:val="00DB3A80"/>
    <w:rsid w:val="00DB4423"/>
    <w:rsid w:val="00DB4754"/>
    <w:rsid w:val="00DB555C"/>
    <w:rsid w:val="00DB557F"/>
    <w:rsid w:val="00DB5A0F"/>
    <w:rsid w:val="00DB5FAD"/>
    <w:rsid w:val="00DB605C"/>
    <w:rsid w:val="00DB63EF"/>
    <w:rsid w:val="00DC02AB"/>
    <w:rsid w:val="00DC0B02"/>
    <w:rsid w:val="00DC171E"/>
    <w:rsid w:val="00DC25B7"/>
    <w:rsid w:val="00DC2688"/>
    <w:rsid w:val="00DC2B0A"/>
    <w:rsid w:val="00DC2DE8"/>
    <w:rsid w:val="00DC4089"/>
    <w:rsid w:val="00DC46B5"/>
    <w:rsid w:val="00DC4806"/>
    <w:rsid w:val="00DC4AE6"/>
    <w:rsid w:val="00DC566A"/>
    <w:rsid w:val="00DC5A4C"/>
    <w:rsid w:val="00DC6EDA"/>
    <w:rsid w:val="00DC7012"/>
    <w:rsid w:val="00DC7719"/>
    <w:rsid w:val="00DC77B9"/>
    <w:rsid w:val="00DC783F"/>
    <w:rsid w:val="00DC7B90"/>
    <w:rsid w:val="00DC7FA2"/>
    <w:rsid w:val="00DD027F"/>
    <w:rsid w:val="00DD0E83"/>
    <w:rsid w:val="00DD1732"/>
    <w:rsid w:val="00DD1E99"/>
    <w:rsid w:val="00DD2451"/>
    <w:rsid w:val="00DD313E"/>
    <w:rsid w:val="00DD3954"/>
    <w:rsid w:val="00DD3975"/>
    <w:rsid w:val="00DD408A"/>
    <w:rsid w:val="00DD4A5F"/>
    <w:rsid w:val="00DD5257"/>
    <w:rsid w:val="00DD5409"/>
    <w:rsid w:val="00DD6912"/>
    <w:rsid w:val="00DD6EF6"/>
    <w:rsid w:val="00DD7AB4"/>
    <w:rsid w:val="00DE0265"/>
    <w:rsid w:val="00DE0C7C"/>
    <w:rsid w:val="00DE0EDF"/>
    <w:rsid w:val="00DE0EE4"/>
    <w:rsid w:val="00DE180B"/>
    <w:rsid w:val="00DE207E"/>
    <w:rsid w:val="00DE3190"/>
    <w:rsid w:val="00DE3926"/>
    <w:rsid w:val="00DE3A7B"/>
    <w:rsid w:val="00DE4580"/>
    <w:rsid w:val="00DE48DF"/>
    <w:rsid w:val="00DE5249"/>
    <w:rsid w:val="00DE5C91"/>
    <w:rsid w:val="00DE5F72"/>
    <w:rsid w:val="00DE6965"/>
    <w:rsid w:val="00DE6EF1"/>
    <w:rsid w:val="00DE737A"/>
    <w:rsid w:val="00DE77B1"/>
    <w:rsid w:val="00DE7F85"/>
    <w:rsid w:val="00DF09F9"/>
    <w:rsid w:val="00DF0A97"/>
    <w:rsid w:val="00DF109D"/>
    <w:rsid w:val="00DF131D"/>
    <w:rsid w:val="00DF166B"/>
    <w:rsid w:val="00DF1778"/>
    <w:rsid w:val="00DF1D01"/>
    <w:rsid w:val="00DF1D6C"/>
    <w:rsid w:val="00DF209D"/>
    <w:rsid w:val="00DF268B"/>
    <w:rsid w:val="00DF2B50"/>
    <w:rsid w:val="00DF2F83"/>
    <w:rsid w:val="00DF3760"/>
    <w:rsid w:val="00DF45BB"/>
    <w:rsid w:val="00DF46DF"/>
    <w:rsid w:val="00DF4B25"/>
    <w:rsid w:val="00DF4C1E"/>
    <w:rsid w:val="00DF4F39"/>
    <w:rsid w:val="00DF504D"/>
    <w:rsid w:val="00DF530A"/>
    <w:rsid w:val="00DF5554"/>
    <w:rsid w:val="00DF5BD3"/>
    <w:rsid w:val="00DF613F"/>
    <w:rsid w:val="00DF637B"/>
    <w:rsid w:val="00DF6462"/>
    <w:rsid w:val="00DF6816"/>
    <w:rsid w:val="00DF6859"/>
    <w:rsid w:val="00DF6979"/>
    <w:rsid w:val="00DF737A"/>
    <w:rsid w:val="00DF7E7A"/>
    <w:rsid w:val="00E002CF"/>
    <w:rsid w:val="00E0037E"/>
    <w:rsid w:val="00E004C8"/>
    <w:rsid w:val="00E00502"/>
    <w:rsid w:val="00E00692"/>
    <w:rsid w:val="00E00976"/>
    <w:rsid w:val="00E00B3F"/>
    <w:rsid w:val="00E00CD4"/>
    <w:rsid w:val="00E01B12"/>
    <w:rsid w:val="00E01CB8"/>
    <w:rsid w:val="00E01E12"/>
    <w:rsid w:val="00E02281"/>
    <w:rsid w:val="00E0245C"/>
    <w:rsid w:val="00E0295E"/>
    <w:rsid w:val="00E02B5F"/>
    <w:rsid w:val="00E02FA4"/>
    <w:rsid w:val="00E02FDC"/>
    <w:rsid w:val="00E031EA"/>
    <w:rsid w:val="00E031EB"/>
    <w:rsid w:val="00E0329B"/>
    <w:rsid w:val="00E035F2"/>
    <w:rsid w:val="00E03C7A"/>
    <w:rsid w:val="00E040EF"/>
    <w:rsid w:val="00E0439D"/>
    <w:rsid w:val="00E0474E"/>
    <w:rsid w:val="00E04F8E"/>
    <w:rsid w:val="00E057AC"/>
    <w:rsid w:val="00E05DF7"/>
    <w:rsid w:val="00E0665C"/>
    <w:rsid w:val="00E06825"/>
    <w:rsid w:val="00E06DA4"/>
    <w:rsid w:val="00E076B0"/>
    <w:rsid w:val="00E1047F"/>
    <w:rsid w:val="00E110BD"/>
    <w:rsid w:val="00E111E4"/>
    <w:rsid w:val="00E111F2"/>
    <w:rsid w:val="00E11FA9"/>
    <w:rsid w:val="00E12271"/>
    <w:rsid w:val="00E12D36"/>
    <w:rsid w:val="00E13186"/>
    <w:rsid w:val="00E1338C"/>
    <w:rsid w:val="00E13EC7"/>
    <w:rsid w:val="00E14C13"/>
    <w:rsid w:val="00E14FD3"/>
    <w:rsid w:val="00E15512"/>
    <w:rsid w:val="00E15890"/>
    <w:rsid w:val="00E15B17"/>
    <w:rsid w:val="00E15BB4"/>
    <w:rsid w:val="00E165A2"/>
    <w:rsid w:val="00E16637"/>
    <w:rsid w:val="00E1696D"/>
    <w:rsid w:val="00E1736E"/>
    <w:rsid w:val="00E174CC"/>
    <w:rsid w:val="00E17FF6"/>
    <w:rsid w:val="00E202FD"/>
    <w:rsid w:val="00E2079B"/>
    <w:rsid w:val="00E209A8"/>
    <w:rsid w:val="00E209FD"/>
    <w:rsid w:val="00E20FEC"/>
    <w:rsid w:val="00E21371"/>
    <w:rsid w:val="00E214EE"/>
    <w:rsid w:val="00E219FD"/>
    <w:rsid w:val="00E222B2"/>
    <w:rsid w:val="00E229B7"/>
    <w:rsid w:val="00E22B51"/>
    <w:rsid w:val="00E23067"/>
    <w:rsid w:val="00E2387A"/>
    <w:rsid w:val="00E23A15"/>
    <w:rsid w:val="00E241BC"/>
    <w:rsid w:val="00E24933"/>
    <w:rsid w:val="00E24A94"/>
    <w:rsid w:val="00E24EA1"/>
    <w:rsid w:val="00E25047"/>
    <w:rsid w:val="00E2519B"/>
    <w:rsid w:val="00E2557B"/>
    <w:rsid w:val="00E25890"/>
    <w:rsid w:val="00E25A07"/>
    <w:rsid w:val="00E2625B"/>
    <w:rsid w:val="00E26C36"/>
    <w:rsid w:val="00E271AE"/>
    <w:rsid w:val="00E30AD0"/>
    <w:rsid w:val="00E30B73"/>
    <w:rsid w:val="00E30D3E"/>
    <w:rsid w:val="00E3131D"/>
    <w:rsid w:val="00E314CC"/>
    <w:rsid w:val="00E31624"/>
    <w:rsid w:val="00E316C4"/>
    <w:rsid w:val="00E31963"/>
    <w:rsid w:val="00E319ED"/>
    <w:rsid w:val="00E31CA2"/>
    <w:rsid w:val="00E31DA2"/>
    <w:rsid w:val="00E32460"/>
    <w:rsid w:val="00E325F6"/>
    <w:rsid w:val="00E32E3E"/>
    <w:rsid w:val="00E3359A"/>
    <w:rsid w:val="00E33760"/>
    <w:rsid w:val="00E337B6"/>
    <w:rsid w:val="00E33A5F"/>
    <w:rsid w:val="00E343EE"/>
    <w:rsid w:val="00E34711"/>
    <w:rsid w:val="00E34907"/>
    <w:rsid w:val="00E34D34"/>
    <w:rsid w:val="00E35054"/>
    <w:rsid w:val="00E35A6B"/>
    <w:rsid w:val="00E35AE6"/>
    <w:rsid w:val="00E35C8C"/>
    <w:rsid w:val="00E35F3B"/>
    <w:rsid w:val="00E3642F"/>
    <w:rsid w:val="00E36AEE"/>
    <w:rsid w:val="00E36FFE"/>
    <w:rsid w:val="00E37293"/>
    <w:rsid w:val="00E3762B"/>
    <w:rsid w:val="00E3787C"/>
    <w:rsid w:val="00E37EEB"/>
    <w:rsid w:val="00E40334"/>
    <w:rsid w:val="00E4036F"/>
    <w:rsid w:val="00E406BD"/>
    <w:rsid w:val="00E40B32"/>
    <w:rsid w:val="00E4128D"/>
    <w:rsid w:val="00E419E6"/>
    <w:rsid w:val="00E41DAA"/>
    <w:rsid w:val="00E42A12"/>
    <w:rsid w:val="00E43016"/>
    <w:rsid w:val="00E434D5"/>
    <w:rsid w:val="00E4386D"/>
    <w:rsid w:val="00E43A41"/>
    <w:rsid w:val="00E44430"/>
    <w:rsid w:val="00E444D2"/>
    <w:rsid w:val="00E45637"/>
    <w:rsid w:val="00E45BCD"/>
    <w:rsid w:val="00E45C38"/>
    <w:rsid w:val="00E46019"/>
    <w:rsid w:val="00E461C9"/>
    <w:rsid w:val="00E46776"/>
    <w:rsid w:val="00E46A3E"/>
    <w:rsid w:val="00E46ADC"/>
    <w:rsid w:val="00E46B63"/>
    <w:rsid w:val="00E47295"/>
    <w:rsid w:val="00E4754B"/>
    <w:rsid w:val="00E47DB5"/>
    <w:rsid w:val="00E5089C"/>
    <w:rsid w:val="00E50991"/>
    <w:rsid w:val="00E515E1"/>
    <w:rsid w:val="00E51C5B"/>
    <w:rsid w:val="00E51DA4"/>
    <w:rsid w:val="00E51DFF"/>
    <w:rsid w:val="00E51E45"/>
    <w:rsid w:val="00E5250C"/>
    <w:rsid w:val="00E52842"/>
    <w:rsid w:val="00E52CAD"/>
    <w:rsid w:val="00E52F96"/>
    <w:rsid w:val="00E53225"/>
    <w:rsid w:val="00E53E4C"/>
    <w:rsid w:val="00E544ED"/>
    <w:rsid w:val="00E546BA"/>
    <w:rsid w:val="00E550D5"/>
    <w:rsid w:val="00E5514C"/>
    <w:rsid w:val="00E55E7F"/>
    <w:rsid w:val="00E563B0"/>
    <w:rsid w:val="00E56BC9"/>
    <w:rsid w:val="00E56CEF"/>
    <w:rsid w:val="00E56D2E"/>
    <w:rsid w:val="00E5710E"/>
    <w:rsid w:val="00E57812"/>
    <w:rsid w:val="00E601A5"/>
    <w:rsid w:val="00E60BC6"/>
    <w:rsid w:val="00E60F6C"/>
    <w:rsid w:val="00E60FB0"/>
    <w:rsid w:val="00E610C4"/>
    <w:rsid w:val="00E62C38"/>
    <w:rsid w:val="00E631F2"/>
    <w:rsid w:val="00E63810"/>
    <w:rsid w:val="00E6484E"/>
    <w:rsid w:val="00E65429"/>
    <w:rsid w:val="00E65843"/>
    <w:rsid w:val="00E65982"/>
    <w:rsid w:val="00E65C1F"/>
    <w:rsid w:val="00E66327"/>
    <w:rsid w:val="00E664C4"/>
    <w:rsid w:val="00E66937"/>
    <w:rsid w:val="00E66B9F"/>
    <w:rsid w:val="00E67370"/>
    <w:rsid w:val="00E67A99"/>
    <w:rsid w:val="00E67B24"/>
    <w:rsid w:val="00E7077B"/>
    <w:rsid w:val="00E70788"/>
    <w:rsid w:val="00E70A3F"/>
    <w:rsid w:val="00E70A57"/>
    <w:rsid w:val="00E711A5"/>
    <w:rsid w:val="00E71236"/>
    <w:rsid w:val="00E7146B"/>
    <w:rsid w:val="00E7151A"/>
    <w:rsid w:val="00E7156B"/>
    <w:rsid w:val="00E71C0A"/>
    <w:rsid w:val="00E71F13"/>
    <w:rsid w:val="00E723E6"/>
    <w:rsid w:val="00E7247A"/>
    <w:rsid w:val="00E725B5"/>
    <w:rsid w:val="00E72648"/>
    <w:rsid w:val="00E72977"/>
    <w:rsid w:val="00E72E66"/>
    <w:rsid w:val="00E72F9C"/>
    <w:rsid w:val="00E73D49"/>
    <w:rsid w:val="00E73DB1"/>
    <w:rsid w:val="00E74346"/>
    <w:rsid w:val="00E74466"/>
    <w:rsid w:val="00E74710"/>
    <w:rsid w:val="00E74E45"/>
    <w:rsid w:val="00E74F8D"/>
    <w:rsid w:val="00E74FC1"/>
    <w:rsid w:val="00E750E3"/>
    <w:rsid w:val="00E75231"/>
    <w:rsid w:val="00E754C5"/>
    <w:rsid w:val="00E75B10"/>
    <w:rsid w:val="00E75D40"/>
    <w:rsid w:val="00E75E4C"/>
    <w:rsid w:val="00E7663F"/>
    <w:rsid w:val="00E768C2"/>
    <w:rsid w:val="00E76E97"/>
    <w:rsid w:val="00E7713D"/>
    <w:rsid w:val="00E7719F"/>
    <w:rsid w:val="00E77987"/>
    <w:rsid w:val="00E779B1"/>
    <w:rsid w:val="00E77CBA"/>
    <w:rsid w:val="00E821E8"/>
    <w:rsid w:val="00E821EF"/>
    <w:rsid w:val="00E827D1"/>
    <w:rsid w:val="00E8297A"/>
    <w:rsid w:val="00E82A72"/>
    <w:rsid w:val="00E8394C"/>
    <w:rsid w:val="00E8432D"/>
    <w:rsid w:val="00E84E3E"/>
    <w:rsid w:val="00E8528F"/>
    <w:rsid w:val="00E85500"/>
    <w:rsid w:val="00E8552E"/>
    <w:rsid w:val="00E85856"/>
    <w:rsid w:val="00E859AC"/>
    <w:rsid w:val="00E85C5E"/>
    <w:rsid w:val="00E85EB8"/>
    <w:rsid w:val="00E85FEA"/>
    <w:rsid w:val="00E86907"/>
    <w:rsid w:val="00E86B93"/>
    <w:rsid w:val="00E86E97"/>
    <w:rsid w:val="00E870C5"/>
    <w:rsid w:val="00E8720A"/>
    <w:rsid w:val="00E874DE"/>
    <w:rsid w:val="00E87912"/>
    <w:rsid w:val="00E90B42"/>
    <w:rsid w:val="00E90C25"/>
    <w:rsid w:val="00E90E3C"/>
    <w:rsid w:val="00E90FD7"/>
    <w:rsid w:val="00E91FEF"/>
    <w:rsid w:val="00E93214"/>
    <w:rsid w:val="00E9341F"/>
    <w:rsid w:val="00E93606"/>
    <w:rsid w:val="00E942CB"/>
    <w:rsid w:val="00E94443"/>
    <w:rsid w:val="00E950D3"/>
    <w:rsid w:val="00E95179"/>
    <w:rsid w:val="00E95899"/>
    <w:rsid w:val="00E95CE4"/>
    <w:rsid w:val="00E95DB8"/>
    <w:rsid w:val="00EA0383"/>
    <w:rsid w:val="00EA0A28"/>
    <w:rsid w:val="00EA0EF5"/>
    <w:rsid w:val="00EA10BC"/>
    <w:rsid w:val="00EA1D36"/>
    <w:rsid w:val="00EA1F2A"/>
    <w:rsid w:val="00EA2BC4"/>
    <w:rsid w:val="00EA2E85"/>
    <w:rsid w:val="00EA3FB0"/>
    <w:rsid w:val="00EA434E"/>
    <w:rsid w:val="00EA472C"/>
    <w:rsid w:val="00EA49D0"/>
    <w:rsid w:val="00EA4CBA"/>
    <w:rsid w:val="00EA4F9B"/>
    <w:rsid w:val="00EA54AC"/>
    <w:rsid w:val="00EA57D1"/>
    <w:rsid w:val="00EA5893"/>
    <w:rsid w:val="00EA5EDA"/>
    <w:rsid w:val="00EA6A6E"/>
    <w:rsid w:val="00EA7A32"/>
    <w:rsid w:val="00EA7B10"/>
    <w:rsid w:val="00EA7C9C"/>
    <w:rsid w:val="00EB03C7"/>
    <w:rsid w:val="00EB059A"/>
    <w:rsid w:val="00EB1D3D"/>
    <w:rsid w:val="00EB24EF"/>
    <w:rsid w:val="00EB26E5"/>
    <w:rsid w:val="00EB295B"/>
    <w:rsid w:val="00EB2D35"/>
    <w:rsid w:val="00EB31DE"/>
    <w:rsid w:val="00EB34B5"/>
    <w:rsid w:val="00EB38FA"/>
    <w:rsid w:val="00EB46BA"/>
    <w:rsid w:val="00EB4C87"/>
    <w:rsid w:val="00EB4D88"/>
    <w:rsid w:val="00EB5262"/>
    <w:rsid w:val="00EB54DA"/>
    <w:rsid w:val="00EB5AB4"/>
    <w:rsid w:val="00EB5CF4"/>
    <w:rsid w:val="00EB63C8"/>
    <w:rsid w:val="00EB6503"/>
    <w:rsid w:val="00EB6652"/>
    <w:rsid w:val="00EB6F39"/>
    <w:rsid w:val="00EB7418"/>
    <w:rsid w:val="00EB7588"/>
    <w:rsid w:val="00EB7699"/>
    <w:rsid w:val="00EB7836"/>
    <w:rsid w:val="00EB7CF1"/>
    <w:rsid w:val="00EB7D99"/>
    <w:rsid w:val="00EC0A09"/>
    <w:rsid w:val="00EC0D7E"/>
    <w:rsid w:val="00EC0FCA"/>
    <w:rsid w:val="00EC1504"/>
    <w:rsid w:val="00EC15B7"/>
    <w:rsid w:val="00EC1A20"/>
    <w:rsid w:val="00EC27BC"/>
    <w:rsid w:val="00EC28D5"/>
    <w:rsid w:val="00EC29E9"/>
    <w:rsid w:val="00EC2A79"/>
    <w:rsid w:val="00EC2B25"/>
    <w:rsid w:val="00EC3E89"/>
    <w:rsid w:val="00EC433F"/>
    <w:rsid w:val="00EC48AC"/>
    <w:rsid w:val="00EC4ED1"/>
    <w:rsid w:val="00EC508F"/>
    <w:rsid w:val="00EC51DC"/>
    <w:rsid w:val="00EC523D"/>
    <w:rsid w:val="00EC55AD"/>
    <w:rsid w:val="00EC5BAD"/>
    <w:rsid w:val="00EC5F63"/>
    <w:rsid w:val="00EC62E8"/>
    <w:rsid w:val="00EC63B1"/>
    <w:rsid w:val="00EC6818"/>
    <w:rsid w:val="00EC6C30"/>
    <w:rsid w:val="00EC7474"/>
    <w:rsid w:val="00EC76F5"/>
    <w:rsid w:val="00EC7C8E"/>
    <w:rsid w:val="00ED0EA4"/>
    <w:rsid w:val="00ED12C6"/>
    <w:rsid w:val="00ED161A"/>
    <w:rsid w:val="00ED19AD"/>
    <w:rsid w:val="00ED1A3B"/>
    <w:rsid w:val="00ED21F1"/>
    <w:rsid w:val="00ED2C6D"/>
    <w:rsid w:val="00ED2E08"/>
    <w:rsid w:val="00ED35E1"/>
    <w:rsid w:val="00ED457E"/>
    <w:rsid w:val="00ED5019"/>
    <w:rsid w:val="00ED53D0"/>
    <w:rsid w:val="00ED5775"/>
    <w:rsid w:val="00ED577E"/>
    <w:rsid w:val="00ED7000"/>
    <w:rsid w:val="00ED7083"/>
    <w:rsid w:val="00ED7185"/>
    <w:rsid w:val="00ED71A9"/>
    <w:rsid w:val="00ED75E3"/>
    <w:rsid w:val="00EE007D"/>
    <w:rsid w:val="00EE04A3"/>
    <w:rsid w:val="00EE0884"/>
    <w:rsid w:val="00EE0A89"/>
    <w:rsid w:val="00EE103F"/>
    <w:rsid w:val="00EE127E"/>
    <w:rsid w:val="00EE138D"/>
    <w:rsid w:val="00EE142C"/>
    <w:rsid w:val="00EE14FD"/>
    <w:rsid w:val="00EE1A2B"/>
    <w:rsid w:val="00EE1C2E"/>
    <w:rsid w:val="00EE2298"/>
    <w:rsid w:val="00EE2747"/>
    <w:rsid w:val="00EE28E0"/>
    <w:rsid w:val="00EE291E"/>
    <w:rsid w:val="00EE2A68"/>
    <w:rsid w:val="00EE2C5D"/>
    <w:rsid w:val="00EE3138"/>
    <w:rsid w:val="00EE3D74"/>
    <w:rsid w:val="00EE3E58"/>
    <w:rsid w:val="00EE4917"/>
    <w:rsid w:val="00EE4AD5"/>
    <w:rsid w:val="00EE4B1B"/>
    <w:rsid w:val="00EE5295"/>
    <w:rsid w:val="00EE52F2"/>
    <w:rsid w:val="00EE55FA"/>
    <w:rsid w:val="00EE5732"/>
    <w:rsid w:val="00EE57EB"/>
    <w:rsid w:val="00EE5F75"/>
    <w:rsid w:val="00EE6B84"/>
    <w:rsid w:val="00EE7139"/>
    <w:rsid w:val="00EE72D3"/>
    <w:rsid w:val="00EE7571"/>
    <w:rsid w:val="00EF06D5"/>
    <w:rsid w:val="00EF08B3"/>
    <w:rsid w:val="00EF0E26"/>
    <w:rsid w:val="00EF0E93"/>
    <w:rsid w:val="00EF1645"/>
    <w:rsid w:val="00EF1870"/>
    <w:rsid w:val="00EF1C16"/>
    <w:rsid w:val="00EF20B8"/>
    <w:rsid w:val="00EF32EA"/>
    <w:rsid w:val="00EF4BBE"/>
    <w:rsid w:val="00EF4C94"/>
    <w:rsid w:val="00EF50F2"/>
    <w:rsid w:val="00EF51CF"/>
    <w:rsid w:val="00EF5297"/>
    <w:rsid w:val="00EF5B40"/>
    <w:rsid w:val="00EF5C44"/>
    <w:rsid w:val="00EF6A4B"/>
    <w:rsid w:val="00EF6E80"/>
    <w:rsid w:val="00EF741E"/>
    <w:rsid w:val="00EF7537"/>
    <w:rsid w:val="00EF7D00"/>
    <w:rsid w:val="00EF7E34"/>
    <w:rsid w:val="00F0061D"/>
    <w:rsid w:val="00F0098B"/>
    <w:rsid w:val="00F01031"/>
    <w:rsid w:val="00F02074"/>
    <w:rsid w:val="00F026FF"/>
    <w:rsid w:val="00F02969"/>
    <w:rsid w:val="00F02D02"/>
    <w:rsid w:val="00F03B11"/>
    <w:rsid w:val="00F04276"/>
    <w:rsid w:val="00F042CD"/>
    <w:rsid w:val="00F042DD"/>
    <w:rsid w:val="00F04C0B"/>
    <w:rsid w:val="00F05076"/>
    <w:rsid w:val="00F05363"/>
    <w:rsid w:val="00F05C06"/>
    <w:rsid w:val="00F05FF4"/>
    <w:rsid w:val="00F0625F"/>
    <w:rsid w:val="00F06E49"/>
    <w:rsid w:val="00F074FE"/>
    <w:rsid w:val="00F07554"/>
    <w:rsid w:val="00F1028D"/>
    <w:rsid w:val="00F10F4A"/>
    <w:rsid w:val="00F10FB6"/>
    <w:rsid w:val="00F1149E"/>
    <w:rsid w:val="00F11873"/>
    <w:rsid w:val="00F11BAB"/>
    <w:rsid w:val="00F11D15"/>
    <w:rsid w:val="00F124FA"/>
    <w:rsid w:val="00F12672"/>
    <w:rsid w:val="00F12C4C"/>
    <w:rsid w:val="00F12CD3"/>
    <w:rsid w:val="00F12D82"/>
    <w:rsid w:val="00F130E8"/>
    <w:rsid w:val="00F13357"/>
    <w:rsid w:val="00F1343A"/>
    <w:rsid w:val="00F14459"/>
    <w:rsid w:val="00F14677"/>
    <w:rsid w:val="00F148F3"/>
    <w:rsid w:val="00F1495A"/>
    <w:rsid w:val="00F14A9B"/>
    <w:rsid w:val="00F14D0E"/>
    <w:rsid w:val="00F154DF"/>
    <w:rsid w:val="00F1620E"/>
    <w:rsid w:val="00F1688F"/>
    <w:rsid w:val="00F16B5C"/>
    <w:rsid w:val="00F16D90"/>
    <w:rsid w:val="00F16F1F"/>
    <w:rsid w:val="00F1706D"/>
    <w:rsid w:val="00F17B9C"/>
    <w:rsid w:val="00F2046E"/>
    <w:rsid w:val="00F20AFC"/>
    <w:rsid w:val="00F2103D"/>
    <w:rsid w:val="00F218EE"/>
    <w:rsid w:val="00F21D27"/>
    <w:rsid w:val="00F21D30"/>
    <w:rsid w:val="00F22B91"/>
    <w:rsid w:val="00F22DEC"/>
    <w:rsid w:val="00F22EA6"/>
    <w:rsid w:val="00F247F2"/>
    <w:rsid w:val="00F24A17"/>
    <w:rsid w:val="00F24A4D"/>
    <w:rsid w:val="00F24D37"/>
    <w:rsid w:val="00F24D9C"/>
    <w:rsid w:val="00F2540D"/>
    <w:rsid w:val="00F25848"/>
    <w:rsid w:val="00F259D0"/>
    <w:rsid w:val="00F25A17"/>
    <w:rsid w:val="00F25B08"/>
    <w:rsid w:val="00F25ED0"/>
    <w:rsid w:val="00F260F9"/>
    <w:rsid w:val="00F26416"/>
    <w:rsid w:val="00F2707B"/>
    <w:rsid w:val="00F274B0"/>
    <w:rsid w:val="00F27932"/>
    <w:rsid w:val="00F27C45"/>
    <w:rsid w:val="00F304C7"/>
    <w:rsid w:val="00F30743"/>
    <w:rsid w:val="00F30BE2"/>
    <w:rsid w:val="00F30F3A"/>
    <w:rsid w:val="00F311DC"/>
    <w:rsid w:val="00F319A6"/>
    <w:rsid w:val="00F31E17"/>
    <w:rsid w:val="00F31ECE"/>
    <w:rsid w:val="00F3210B"/>
    <w:rsid w:val="00F32548"/>
    <w:rsid w:val="00F32BE7"/>
    <w:rsid w:val="00F32DD7"/>
    <w:rsid w:val="00F32E3B"/>
    <w:rsid w:val="00F33ADD"/>
    <w:rsid w:val="00F33B7C"/>
    <w:rsid w:val="00F33BCA"/>
    <w:rsid w:val="00F33C5C"/>
    <w:rsid w:val="00F3592D"/>
    <w:rsid w:val="00F35B47"/>
    <w:rsid w:val="00F35CD0"/>
    <w:rsid w:val="00F36166"/>
    <w:rsid w:val="00F3680C"/>
    <w:rsid w:val="00F36F3F"/>
    <w:rsid w:val="00F37331"/>
    <w:rsid w:val="00F377DD"/>
    <w:rsid w:val="00F37871"/>
    <w:rsid w:val="00F37D8A"/>
    <w:rsid w:val="00F4037E"/>
    <w:rsid w:val="00F407B4"/>
    <w:rsid w:val="00F4090C"/>
    <w:rsid w:val="00F40D15"/>
    <w:rsid w:val="00F40D50"/>
    <w:rsid w:val="00F40F01"/>
    <w:rsid w:val="00F4113F"/>
    <w:rsid w:val="00F41824"/>
    <w:rsid w:val="00F41A0A"/>
    <w:rsid w:val="00F41FCE"/>
    <w:rsid w:val="00F422A4"/>
    <w:rsid w:val="00F4249D"/>
    <w:rsid w:val="00F42540"/>
    <w:rsid w:val="00F42E52"/>
    <w:rsid w:val="00F43D34"/>
    <w:rsid w:val="00F43F0C"/>
    <w:rsid w:val="00F4449C"/>
    <w:rsid w:val="00F4459C"/>
    <w:rsid w:val="00F4485C"/>
    <w:rsid w:val="00F44D45"/>
    <w:rsid w:val="00F4514B"/>
    <w:rsid w:val="00F458ED"/>
    <w:rsid w:val="00F46B16"/>
    <w:rsid w:val="00F46C54"/>
    <w:rsid w:val="00F46CA4"/>
    <w:rsid w:val="00F4714F"/>
    <w:rsid w:val="00F47AE6"/>
    <w:rsid w:val="00F47E05"/>
    <w:rsid w:val="00F501C6"/>
    <w:rsid w:val="00F50C41"/>
    <w:rsid w:val="00F50D6C"/>
    <w:rsid w:val="00F51C38"/>
    <w:rsid w:val="00F5203D"/>
    <w:rsid w:val="00F5221E"/>
    <w:rsid w:val="00F52B75"/>
    <w:rsid w:val="00F52FD6"/>
    <w:rsid w:val="00F53542"/>
    <w:rsid w:val="00F53BBC"/>
    <w:rsid w:val="00F54260"/>
    <w:rsid w:val="00F544B9"/>
    <w:rsid w:val="00F54F7C"/>
    <w:rsid w:val="00F54FF5"/>
    <w:rsid w:val="00F55A2D"/>
    <w:rsid w:val="00F55B04"/>
    <w:rsid w:val="00F55CF8"/>
    <w:rsid w:val="00F56903"/>
    <w:rsid w:val="00F56D55"/>
    <w:rsid w:val="00F56E99"/>
    <w:rsid w:val="00F57486"/>
    <w:rsid w:val="00F5748F"/>
    <w:rsid w:val="00F5763D"/>
    <w:rsid w:val="00F57A76"/>
    <w:rsid w:val="00F60652"/>
    <w:rsid w:val="00F60C2F"/>
    <w:rsid w:val="00F60E24"/>
    <w:rsid w:val="00F61EFA"/>
    <w:rsid w:val="00F625BB"/>
    <w:rsid w:val="00F633CD"/>
    <w:rsid w:val="00F633F2"/>
    <w:rsid w:val="00F63768"/>
    <w:rsid w:val="00F63BC4"/>
    <w:rsid w:val="00F64344"/>
    <w:rsid w:val="00F6441A"/>
    <w:rsid w:val="00F646A3"/>
    <w:rsid w:val="00F6545D"/>
    <w:rsid w:val="00F657F9"/>
    <w:rsid w:val="00F65C3B"/>
    <w:rsid w:val="00F65C91"/>
    <w:rsid w:val="00F66135"/>
    <w:rsid w:val="00F6641A"/>
    <w:rsid w:val="00F66647"/>
    <w:rsid w:val="00F666B2"/>
    <w:rsid w:val="00F66F4D"/>
    <w:rsid w:val="00F67454"/>
    <w:rsid w:val="00F675FE"/>
    <w:rsid w:val="00F6783E"/>
    <w:rsid w:val="00F67AD5"/>
    <w:rsid w:val="00F700D1"/>
    <w:rsid w:val="00F70460"/>
    <w:rsid w:val="00F70A51"/>
    <w:rsid w:val="00F70C18"/>
    <w:rsid w:val="00F70CBD"/>
    <w:rsid w:val="00F70DEB"/>
    <w:rsid w:val="00F7114B"/>
    <w:rsid w:val="00F713EA"/>
    <w:rsid w:val="00F719D2"/>
    <w:rsid w:val="00F71FA1"/>
    <w:rsid w:val="00F72211"/>
    <w:rsid w:val="00F7231A"/>
    <w:rsid w:val="00F726B1"/>
    <w:rsid w:val="00F7296A"/>
    <w:rsid w:val="00F73F52"/>
    <w:rsid w:val="00F7435F"/>
    <w:rsid w:val="00F751DB"/>
    <w:rsid w:val="00F76B92"/>
    <w:rsid w:val="00F76E9E"/>
    <w:rsid w:val="00F77066"/>
    <w:rsid w:val="00F77172"/>
    <w:rsid w:val="00F77900"/>
    <w:rsid w:val="00F779CA"/>
    <w:rsid w:val="00F8041B"/>
    <w:rsid w:val="00F8055B"/>
    <w:rsid w:val="00F8067E"/>
    <w:rsid w:val="00F80809"/>
    <w:rsid w:val="00F8094D"/>
    <w:rsid w:val="00F80A74"/>
    <w:rsid w:val="00F80C35"/>
    <w:rsid w:val="00F80F8E"/>
    <w:rsid w:val="00F824EE"/>
    <w:rsid w:val="00F82A51"/>
    <w:rsid w:val="00F82AE6"/>
    <w:rsid w:val="00F82CAE"/>
    <w:rsid w:val="00F82DF6"/>
    <w:rsid w:val="00F83583"/>
    <w:rsid w:val="00F83ACF"/>
    <w:rsid w:val="00F83BE9"/>
    <w:rsid w:val="00F83DF6"/>
    <w:rsid w:val="00F8454A"/>
    <w:rsid w:val="00F8473B"/>
    <w:rsid w:val="00F847C3"/>
    <w:rsid w:val="00F848CB"/>
    <w:rsid w:val="00F84A52"/>
    <w:rsid w:val="00F84A6A"/>
    <w:rsid w:val="00F8599E"/>
    <w:rsid w:val="00F859F4"/>
    <w:rsid w:val="00F8636C"/>
    <w:rsid w:val="00F86381"/>
    <w:rsid w:val="00F86666"/>
    <w:rsid w:val="00F8677C"/>
    <w:rsid w:val="00F86AFF"/>
    <w:rsid w:val="00F86C7C"/>
    <w:rsid w:val="00F86D1F"/>
    <w:rsid w:val="00F87543"/>
    <w:rsid w:val="00F87675"/>
    <w:rsid w:val="00F877BA"/>
    <w:rsid w:val="00F8787D"/>
    <w:rsid w:val="00F87A3A"/>
    <w:rsid w:val="00F90550"/>
    <w:rsid w:val="00F90664"/>
    <w:rsid w:val="00F9098E"/>
    <w:rsid w:val="00F91208"/>
    <w:rsid w:val="00F92282"/>
    <w:rsid w:val="00F9228A"/>
    <w:rsid w:val="00F9245B"/>
    <w:rsid w:val="00F92E10"/>
    <w:rsid w:val="00F92F98"/>
    <w:rsid w:val="00F93332"/>
    <w:rsid w:val="00F93669"/>
    <w:rsid w:val="00F93DBC"/>
    <w:rsid w:val="00F94605"/>
    <w:rsid w:val="00F94D7C"/>
    <w:rsid w:val="00F94E93"/>
    <w:rsid w:val="00F95A2B"/>
    <w:rsid w:val="00F95B8A"/>
    <w:rsid w:val="00F9659F"/>
    <w:rsid w:val="00F96885"/>
    <w:rsid w:val="00F968EA"/>
    <w:rsid w:val="00F96DFD"/>
    <w:rsid w:val="00F975F3"/>
    <w:rsid w:val="00F97C6F"/>
    <w:rsid w:val="00FA09D7"/>
    <w:rsid w:val="00FA2452"/>
    <w:rsid w:val="00FA27BA"/>
    <w:rsid w:val="00FA32FE"/>
    <w:rsid w:val="00FA3641"/>
    <w:rsid w:val="00FA43BC"/>
    <w:rsid w:val="00FA45A7"/>
    <w:rsid w:val="00FA5B12"/>
    <w:rsid w:val="00FA5D3E"/>
    <w:rsid w:val="00FA5E7C"/>
    <w:rsid w:val="00FA68D1"/>
    <w:rsid w:val="00FA6C83"/>
    <w:rsid w:val="00FA717B"/>
    <w:rsid w:val="00FA72C4"/>
    <w:rsid w:val="00FA77BF"/>
    <w:rsid w:val="00FA7A20"/>
    <w:rsid w:val="00FA7E74"/>
    <w:rsid w:val="00FB0265"/>
    <w:rsid w:val="00FB0B88"/>
    <w:rsid w:val="00FB0E1C"/>
    <w:rsid w:val="00FB10D4"/>
    <w:rsid w:val="00FB1771"/>
    <w:rsid w:val="00FB1CAD"/>
    <w:rsid w:val="00FB1E9A"/>
    <w:rsid w:val="00FB2859"/>
    <w:rsid w:val="00FB2D61"/>
    <w:rsid w:val="00FB34E5"/>
    <w:rsid w:val="00FB47DE"/>
    <w:rsid w:val="00FB4CE6"/>
    <w:rsid w:val="00FB5BC1"/>
    <w:rsid w:val="00FB60A6"/>
    <w:rsid w:val="00FB6633"/>
    <w:rsid w:val="00FB6B52"/>
    <w:rsid w:val="00FC0337"/>
    <w:rsid w:val="00FC0D2F"/>
    <w:rsid w:val="00FC0EBE"/>
    <w:rsid w:val="00FC1752"/>
    <w:rsid w:val="00FC17DD"/>
    <w:rsid w:val="00FC1827"/>
    <w:rsid w:val="00FC1CFF"/>
    <w:rsid w:val="00FC290F"/>
    <w:rsid w:val="00FC2AF7"/>
    <w:rsid w:val="00FC2B49"/>
    <w:rsid w:val="00FC3500"/>
    <w:rsid w:val="00FC3530"/>
    <w:rsid w:val="00FC36B2"/>
    <w:rsid w:val="00FC371E"/>
    <w:rsid w:val="00FC3D14"/>
    <w:rsid w:val="00FC3D18"/>
    <w:rsid w:val="00FC44E5"/>
    <w:rsid w:val="00FC44F4"/>
    <w:rsid w:val="00FC4AF3"/>
    <w:rsid w:val="00FC4D9C"/>
    <w:rsid w:val="00FC5229"/>
    <w:rsid w:val="00FC5397"/>
    <w:rsid w:val="00FC58AB"/>
    <w:rsid w:val="00FC61D8"/>
    <w:rsid w:val="00FC68BF"/>
    <w:rsid w:val="00FC7E13"/>
    <w:rsid w:val="00FD0979"/>
    <w:rsid w:val="00FD0B6D"/>
    <w:rsid w:val="00FD0D3B"/>
    <w:rsid w:val="00FD1D18"/>
    <w:rsid w:val="00FD239E"/>
    <w:rsid w:val="00FD2B91"/>
    <w:rsid w:val="00FD2FED"/>
    <w:rsid w:val="00FD311D"/>
    <w:rsid w:val="00FD3F76"/>
    <w:rsid w:val="00FD4478"/>
    <w:rsid w:val="00FD4894"/>
    <w:rsid w:val="00FD4AA0"/>
    <w:rsid w:val="00FD4F1B"/>
    <w:rsid w:val="00FD5116"/>
    <w:rsid w:val="00FD541B"/>
    <w:rsid w:val="00FD5652"/>
    <w:rsid w:val="00FD56E6"/>
    <w:rsid w:val="00FD59F2"/>
    <w:rsid w:val="00FD65D9"/>
    <w:rsid w:val="00FD66F7"/>
    <w:rsid w:val="00FD682F"/>
    <w:rsid w:val="00FD6C5C"/>
    <w:rsid w:val="00FD716C"/>
    <w:rsid w:val="00FD73EF"/>
    <w:rsid w:val="00FD75CC"/>
    <w:rsid w:val="00FE0425"/>
    <w:rsid w:val="00FE145A"/>
    <w:rsid w:val="00FE176A"/>
    <w:rsid w:val="00FE1C41"/>
    <w:rsid w:val="00FE1EEA"/>
    <w:rsid w:val="00FE2237"/>
    <w:rsid w:val="00FE2418"/>
    <w:rsid w:val="00FE2429"/>
    <w:rsid w:val="00FE2A59"/>
    <w:rsid w:val="00FE2EA8"/>
    <w:rsid w:val="00FE32D7"/>
    <w:rsid w:val="00FE3721"/>
    <w:rsid w:val="00FE37FA"/>
    <w:rsid w:val="00FE4473"/>
    <w:rsid w:val="00FE46E3"/>
    <w:rsid w:val="00FE4AA1"/>
    <w:rsid w:val="00FE528C"/>
    <w:rsid w:val="00FE5550"/>
    <w:rsid w:val="00FE57F5"/>
    <w:rsid w:val="00FE599E"/>
    <w:rsid w:val="00FE7570"/>
    <w:rsid w:val="00FF00BB"/>
    <w:rsid w:val="00FF17BF"/>
    <w:rsid w:val="00FF193A"/>
    <w:rsid w:val="00FF1F1E"/>
    <w:rsid w:val="00FF22FB"/>
    <w:rsid w:val="00FF28BF"/>
    <w:rsid w:val="00FF2A0B"/>
    <w:rsid w:val="00FF2D24"/>
    <w:rsid w:val="00FF2EB2"/>
    <w:rsid w:val="00FF36FC"/>
    <w:rsid w:val="00FF3A63"/>
    <w:rsid w:val="00FF547C"/>
    <w:rsid w:val="00FF665C"/>
    <w:rsid w:val="00FF6B73"/>
    <w:rsid w:val="00FF6C37"/>
    <w:rsid w:val="00FF6D40"/>
    <w:rsid w:val="00FF7EF8"/>
    <w:rsid w:val="01063038"/>
    <w:rsid w:val="01136C6D"/>
    <w:rsid w:val="01396E1E"/>
    <w:rsid w:val="013B2B96"/>
    <w:rsid w:val="01401846"/>
    <w:rsid w:val="014B4CE4"/>
    <w:rsid w:val="016D6AC7"/>
    <w:rsid w:val="017C17DC"/>
    <w:rsid w:val="017C6D0A"/>
    <w:rsid w:val="017E5F74"/>
    <w:rsid w:val="01927600"/>
    <w:rsid w:val="019471C1"/>
    <w:rsid w:val="01961DD6"/>
    <w:rsid w:val="019D5393"/>
    <w:rsid w:val="01A545F0"/>
    <w:rsid w:val="01CE6A73"/>
    <w:rsid w:val="01DA3AEE"/>
    <w:rsid w:val="01E73084"/>
    <w:rsid w:val="02100747"/>
    <w:rsid w:val="025C61BD"/>
    <w:rsid w:val="025D08EA"/>
    <w:rsid w:val="026F5082"/>
    <w:rsid w:val="02783976"/>
    <w:rsid w:val="02843265"/>
    <w:rsid w:val="02B17B0C"/>
    <w:rsid w:val="02D32C98"/>
    <w:rsid w:val="02F050A0"/>
    <w:rsid w:val="031C2553"/>
    <w:rsid w:val="03352F95"/>
    <w:rsid w:val="034E5101"/>
    <w:rsid w:val="037454C9"/>
    <w:rsid w:val="038A48C4"/>
    <w:rsid w:val="039D434D"/>
    <w:rsid w:val="03AC2819"/>
    <w:rsid w:val="03B60854"/>
    <w:rsid w:val="03BC634D"/>
    <w:rsid w:val="03BE5F89"/>
    <w:rsid w:val="03C93A84"/>
    <w:rsid w:val="040B7F1C"/>
    <w:rsid w:val="040C0819"/>
    <w:rsid w:val="0449371C"/>
    <w:rsid w:val="044A0302"/>
    <w:rsid w:val="046E6DDE"/>
    <w:rsid w:val="047F35E3"/>
    <w:rsid w:val="04876C62"/>
    <w:rsid w:val="04887003"/>
    <w:rsid w:val="048E68BC"/>
    <w:rsid w:val="049049AA"/>
    <w:rsid w:val="04974587"/>
    <w:rsid w:val="04E13428"/>
    <w:rsid w:val="04E15062"/>
    <w:rsid w:val="04E969F8"/>
    <w:rsid w:val="050B31A9"/>
    <w:rsid w:val="050F406A"/>
    <w:rsid w:val="052D5413"/>
    <w:rsid w:val="052F09B8"/>
    <w:rsid w:val="05327772"/>
    <w:rsid w:val="05367C2D"/>
    <w:rsid w:val="0541619A"/>
    <w:rsid w:val="055C37F7"/>
    <w:rsid w:val="057A1AE8"/>
    <w:rsid w:val="059967DB"/>
    <w:rsid w:val="05C869C2"/>
    <w:rsid w:val="05CC1A0A"/>
    <w:rsid w:val="05D10390"/>
    <w:rsid w:val="05E247B5"/>
    <w:rsid w:val="06070DEB"/>
    <w:rsid w:val="061E4834"/>
    <w:rsid w:val="064047AA"/>
    <w:rsid w:val="06710E08"/>
    <w:rsid w:val="06752CEB"/>
    <w:rsid w:val="06881476"/>
    <w:rsid w:val="06B243DC"/>
    <w:rsid w:val="06B9162D"/>
    <w:rsid w:val="06BC58E5"/>
    <w:rsid w:val="06C278B5"/>
    <w:rsid w:val="06EF1F55"/>
    <w:rsid w:val="06F37A6F"/>
    <w:rsid w:val="07216796"/>
    <w:rsid w:val="073B3482"/>
    <w:rsid w:val="074D33F4"/>
    <w:rsid w:val="077B0190"/>
    <w:rsid w:val="07A55D55"/>
    <w:rsid w:val="07A64AE1"/>
    <w:rsid w:val="07B57059"/>
    <w:rsid w:val="07C527CA"/>
    <w:rsid w:val="07C70B7E"/>
    <w:rsid w:val="07DC424A"/>
    <w:rsid w:val="07EA6A0B"/>
    <w:rsid w:val="07F01F7D"/>
    <w:rsid w:val="07FB1491"/>
    <w:rsid w:val="08282C50"/>
    <w:rsid w:val="083467DA"/>
    <w:rsid w:val="084F1F89"/>
    <w:rsid w:val="085F3B5F"/>
    <w:rsid w:val="086D7426"/>
    <w:rsid w:val="089322D6"/>
    <w:rsid w:val="08B3695B"/>
    <w:rsid w:val="08C6543B"/>
    <w:rsid w:val="08F5187C"/>
    <w:rsid w:val="0923633E"/>
    <w:rsid w:val="092B7994"/>
    <w:rsid w:val="09564701"/>
    <w:rsid w:val="095A15DC"/>
    <w:rsid w:val="09AB2E6D"/>
    <w:rsid w:val="09C37825"/>
    <w:rsid w:val="09CA163A"/>
    <w:rsid w:val="09E4328F"/>
    <w:rsid w:val="0A062C3B"/>
    <w:rsid w:val="0A394B12"/>
    <w:rsid w:val="0A3E2081"/>
    <w:rsid w:val="0A8E0A71"/>
    <w:rsid w:val="0A9E542A"/>
    <w:rsid w:val="0AB15C77"/>
    <w:rsid w:val="0AB91F01"/>
    <w:rsid w:val="0AD35BED"/>
    <w:rsid w:val="0B04095B"/>
    <w:rsid w:val="0B0C69BB"/>
    <w:rsid w:val="0B3D34E2"/>
    <w:rsid w:val="0B3E2A73"/>
    <w:rsid w:val="0B4E3C0A"/>
    <w:rsid w:val="0B6A1335"/>
    <w:rsid w:val="0B8E54F7"/>
    <w:rsid w:val="0B950454"/>
    <w:rsid w:val="0B9C1C5F"/>
    <w:rsid w:val="0BAB0918"/>
    <w:rsid w:val="0BC20491"/>
    <w:rsid w:val="0C012C2E"/>
    <w:rsid w:val="0C113A47"/>
    <w:rsid w:val="0C130DCA"/>
    <w:rsid w:val="0C1748CB"/>
    <w:rsid w:val="0C2B1755"/>
    <w:rsid w:val="0C3F33AA"/>
    <w:rsid w:val="0C4B3BFD"/>
    <w:rsid w:val="0C51382F"/>
    <w:rsid w:val="0C5343FD"/>
    <w:rsid w:val="0C6C2A96"/>
    <w:rsid w:val="0C6D0406"/>
    <w:rsid w:val="0C802F4F"/>
    <w:rsid w:val="0C847A0A"/>
    <w:rsid w:val="0C9A091F"/>
    <w:rsid w:val="0CAA1D3E"/>
    <w:rsid w:val="0CAF61E6"/>
    <w:rsid w:val="0CB33F28"/>
    <w:rsid w:val="0D083A90"/>
    <w:rsid w:val="0D0E115E"/>
    <w:rsid w:val="0D29667F"/>
    <w:rsid w:val="0D2D58FB"/>
    <w:rsid w:val="0D3A0CF0"/>
    <w:rsid w:val="0D3B48BC"/>
    <w:rsid w:val="0D527D09"/>
    <w:rsid w:val="0D6860FF"/>
    <w:rsid w:val="0D951958"/>
    <w:rsid w:val="0DCC2CE2"/>
    <w:rsid w:val="0DCC4DDF"/>
    <w:rsid w:val="0DD15A69"/>
    <w:rsid w:val="0DEB4037"/>
    <w:rsid w:val="0E0D7668"/>
    <w:rsid w:val="0E2037D2"/>
    <w:rsid w:val="0E3E1F17"/>
    <w:rsid w:val="0E417312"/>
    <w:rsid w:val="0E557F27"/>
    <w:rsid w:val="0E572AD9"/>
    <w:rsid w:val="0E5F0B0E"/>
    <w:rsid w:val="0E772D33"/>
    <w:rsid w:val="0E7B35B8"/>
    <w:rsid w:val="0E872F63"/>
    <w:rsid w:val="0EA9049C"/>
    <w:rsid w:val="0EDB59B8"/>
    <w:rsid w:val="0F0A671C"/>
    <w:rsid w:val="0F246874"/>
    <w:rsid w:val="0F397214"/>
    <w:rsid w:val="0F4A2BF1"/>
    <w:rsid w:val="0F5F785D"/>
    <w:rsid w:val="0FB028F4"/>
    <w:rsid w:val="0FB87ECD"/>
    <w:rsid w:val="0FBB211F"/>
    <w:rsid w:val="0FC24931"/>
    <w:rsid w:val="10255737"/>
    <w:rsid w:val="102C45EE"/>
    <w:rsid w:val="10381AD8"/>
    <w:rsid w:val="10394744"/>
    <w:rsid w:val="104A11DC"/>
    <w:rsid w:val="104C6C51"/>
    <w:rsid w:val="104E1CA7"/>
    <w:rsid w:val="10754F42"/>
    <w:rsid w:val="10812B4E"/>
    <w:rsid w:val="108509BB"/>
    <w:rsid w:val="10CE2715"/>
    <w:rsid w:val="10DB0C75"/>
    <w:rsid w:val="10E06087"/>
    <w:rsid w:val="10F20039"/>
    <w:rsid w:val="10F66827"/>
    <w:rsid w:val="11070D34"/>
    <w:rsid w:val="111B55CA"/>
    <w:rsid w:val="11205953"/>
    <w:rsid w:val="11213F5C"/>
    <w:rsid w:val="1131018A"/>
    <w:rsid w:val="11694CC5"/>
    <w:rsid w:val="11B56B8B"/>
    <w:rsid w:val="11D010D8"/>
    <w:rsid w:val="11E255F9"/>
    <w:rsid w:val="11E624FA"/>
    <w:rsid w:val="121C0D71"/>
    <w:rsid w:val="123553DF"/>
    <w:rsid w:val="12485112"/>
    <w:rsid w:val="125B2D22"/>
    <w:rsid w:val="1262116E"/>
    <w:rsid w:val="126A77BC"/>
    <w:rsid w:val="12824ADD"/>
    <w:rsid w:val="1284411F"/>
    <w:rsid w:val="12901C2C"/>
    <w:rsid w:val="12A0709F"/>
    <w:rsid w:val="13076B59"/>
    <w:rsid w:val="132E0EFC"/>
    <w:rsid w:val="132F29AD"/>
    <w:rsid w:val="1331204B"/>
    <w:rsid w:val="134A7D3F"/>
    <w:rsid w:val="134B7BE9"/>
    <w:rsid w:val="136E381D"/>
    <w:rsid w:val="136F78CC"/>
    <w:rsid w:val="13AC46F3"/>
    <w:rsid w:val="13CC1E66"/>
    <w:rsid w:val="13D015A2"/>
    <w:rsid w:val="13D36C5E"/>
    <w:rsid w:val="13D422D4"/>
    <w:rsid w:val="13E35292"/>
    <w:rsid w:val="14264771"/>
    <w:rsid w:val="143308E5"/>
    <w:rsid w:val="143D7B7E"/>
    <w:rsid w:val="144933E0"/>
    <w:rsid w:val="144D0092"/>
    <w:rsid w:val="145C422A"/>
    <w:rsid w:val="145D29CB"/>
    <w:rsid w:val="146D6816"/>
    <w:rsid w:val="14786215"/>
    <w:rsid w:val="147C5547"/>
    <w:rsid w:val="14B304B2"/>
    <w:rsid w:val="14B772E7"/>
    <w:rsid w:val="14C17128"/>
    <w:rsid w:val="14D7452C"/>
    <w:rsid w:val="14E247B3"/>
    <w:rsid w:val="1508028E"/>
    <w:rsid w:val="150F005B"/>
    <w:rsid w:val="15237771"/>
    <w:rsid w:val="15274088"/>
    <w:rsid w:val="153C7AB5"/>
    <w:rsid w:val="153E6026"/>
    <w:rsid w:val="156813EF"/>
    <w:rsid w:val="158E0267"/>
    <w:rsid w:val="15A532B7"/>
    <w:rsid w:val="15B12FCF"/>
    <w:rsid w:val="15D3371D"/>
    <w:rsid w:val="15F95003"/>
    <w:rsid w:val="165014C8"/>
    <w:rsid w:val="165276D8"/>
    <w:rsid w:val="166B30F5"/>
    <w:rsid w:val="16B72867"/>
    <w:rsid w:val="16BF6521"/>
    <w:rsid w:val="16C71469"/>
    <w:rsid w:val="16E001E5"/>
    <w:rsid w:val="16E73DA3"/>
    <w:rsid w:val="171735A3"/>
    <w:rsid w:val="171A047F"/>
    <w:rsid w:val="1726525E"/>
    <w:rsid w:val="1748612F"/>
    <w:rsid w:val="176000E3"/>
    <w:rsid w:val="176C7DE5"/>
    <w:rsid w:val="17806FFA"/>
    <w:rsid w:val="17A162C2"/>
    <w:rsid w:val="17A57C09"/>
    <w:rsid w:val="17B5696E"/>
    <w:rsid w:val="17D16259"/>
    <w:rsid w:val="17D4386A"/>
    <w:rsid w:val="17D5451B"/>
    <w:rsid w:val="17DF60E0"/>
    <w:rsid w:val="18091E39"/>
    <w:rsid w:val="180969AE"/>
    <w:rsid w:val="18442ACF"/>
    <w:rsid w:val="18482C69"/>
    <w:rsid w:val="18550A10"/>
    <w:rsid w:val="18572C26"/>
    <w:rsid w:val="18A12E86"/>
    <w:rsid w:val="18A67014"/>
    <w:rsid w:val="18C23292"/>
    <w:rsid w:val="18DA2A4D"/>
    <w:rsid w:val="18F646AD"/>
    <w:rsid w:val="191B7A42"/>
    <w:rsid w:val="191F1123"/>
    <w:rsid w:val="19287A4C"/>
    <w:rsid w:val="19386FF0"/>
    <w:rsid w:val="194B7296"/>
    <w:rsid w:val="19524AC9"/>
    <w:rsid w:val="198F1212"/>
    <w:rsid w:val="19A85985"/>
    <w:rsid w:val="19B0478E"/>
    <w:rsid w:val="19BE68BB"/>
    <w:rsid w:val="19C13A0A"/>
    <w:rsid w:val="19F90DF5"/>
    <w:rsid w:val="1A2B43DE"/>
    <w:rsid w:val="1A483E9D"/>
    <w:rsid w:val="1A7519F7"/>
    <w:rsid w:val="1A8957EA"/>
    <w:rsid w:val="1A9C29B5"/>
    <w:rsid w:val="1AE4072D"/>
    <w:rsid w:val="1AE80E82"/>
    <w:rsid w:val="1AFC1190"/>
    <w:rsid w:val="1B1D2BED"/>
    <w:rsid w:val="1B33028B"/>
    <w:rsid w:val="1B34527D"/>
    <w:rsid w:val="1B3A1115"/>
    <w:rsid w:val="1B4B17D0"/>
    <w:rsid w:val="1B640E31"/>
    <w:rsid w:val="1B6A434C"/>
    <w:rsid w:val="1B731E88"/>
    <w:rsid w:val="1B734D6E"/>
    <w:rsid w:val="1B8B4CEB"/>
    <w:rsid w:val="1BB55A27"/>
    <w:rsid w:val="1BB750B7"/>
    <w:rsid w:val="1BE07239"/>
    <w:rsid w:val="1BEB0C75"/>
    <w:rsid w:val="1C710564"/>
    <w:rsid w:val="1C870DF4"/>
    <w:rsid w:val="1CB33AD0"/>
    <w:rsid w:val="1CB462C1"/>
    <w:rsid w:val="1CB750E0"/>
    <w:rsid w:val="1CC64075"/>
    <w:rsid w:val="1CCB4AFC"/>
    <w:rsid w:val="1CDF48C5"/>
    <w:rsid w:val="1CE23DA8"/>
    <w:rsid w:val="1CE433CC"/>
    <w:rsid w:val="1CF9545E"/>
    <w:rsid w:val="1CFD3F23"/>
    <w:rsid w:val="1D020BB5"/>
    <w:rsid w:val="1D276497"/>
    <w:rsid w:val="1D3C1C2B"/>
    <w:rsid w:val="1D443099"/>
    <w:rsid w:val="1D4C4104"/>
    <w:rsid w:val="1D757EF6"/>
    <w:rsid w:val="1D772D50"/>
    <w:rsid w:val="1D8B5B16"/>
    <w:rsid w:val="1D915375"/>
    <w:rsid w:val="1D9B7467"/>
    <w:rsid w:val="1DB418AE"/>
    <w:rsid w:val="1DBC2360"/>
    <w:rsid w:val="1DBD1E90"/>
    <w:rsid w:val="1DC0796D"/>
    <w:rsid w:val="1DE127ED"/>
    <w:rsid w:val="1DF32B81"/>
    <w:rsid w:val="1E097409"/>
    <w:rsid w:val="1E111CFD"/>
    <w:rsid w:val="1E184529"/>
    <w:rsid w:val="1E2412CE"/>
    <w:rsid w:val="1E3F2CCB"/>
    <w:rsid w:val="1E950F96"/>
    <w:rsid w:val="1ED14498"/>
    <w:rsid w:val="1ED32208"/>
    <w:rsid w:val="1EEC32CA"/>
    <w:rsid w:val="1F07360D"/>
    <w:rsid w:val="1F1C595D"/>
    <w:rsid w:val="1F506376"/>
    <w:rsid w:val="1F641FD5"/>
    <w:rsid w:val="1F8011E1"/>
    <w:rsid w:val="1F8B14AA"/>
    <w:rsid w:val="1FB931AC"/>
    <w:rsid w:val="1FCC072E"/>
    <w:rsid w:val="1FE214CF"/>
    <w:rsid w:val="1FE968C0"/>
    <w:rsid w:val="1FFE63A0"/>
    <w:rsid w:val="200C7D43"/>
    <w:rsid w:val="2075339F"/>
    <w:rsid w:val="20880DD0"/>
    <w:rsid w:val="209436FE"/>
    <w:rsid w:val="20AF0CAD"/>
    <w:rsid w:val="20B03194"/>
    <w:rsid w:val="20B2760F"/>
    <w:rsid w:val="20C70631"/>
    <w:rsid w:val="20FA1CCE"/>
    <w:rsid w:val="20FE7CCE"/>
    <w:rsid w:val="210F147E"/>
    <w:rsid w:val="21132C4F"/>
    <w:rsid w:val="215A276C"/>
    <w:rsid w:val="216554C4"/>
    <w:rsid w:val="219E6AFD"/>
    <w:rsid w:val="21C603EE"/>
    <w:rsid w:val="21E309B4"/>
    <w:rsid w:val="21FF3E73"/>
    <w:rsid w:val="2273709F"/>
    <w:rsid w:val="228D7642"/>
    <w:rsid w:val="22A76CB6"/>
    <w:rsid w:val="22C4176B"/>
    <w:rsid w:val="22E5394B"/>
    <w:rsid w:val="22F92107"/>
    <w:rsid w:val="22FB0059"/>
    <w:rsid w:val="230211FF"/>
    <w:rsid w:val="230E1B9C"/>
    <w:rsid w:val="230F463E"/>
    <w:rsid w:val="233471BB"/>
    <w:rsid w:val="235C0A1E"/>
    <w:rsid w:val="23865B04"/>
    <w:rsid w:val="238C653F"/>
    <w:rsid w:val="23B72AC9"/>
    <w:rsid w:val="23F058F5"/>
    <w:rsid w:val="241A4435"/>
    <w:rsid w:val="243272D3"/>
    <w:rsid w:val="2461128A"/>
    <w:rsid w:val="248660ED"/>
    <w:rsid w:val="250B1DA7"/>
    <w:rsid w:val="25423C43"/>
    <w:rsid w:val="254F23F1"/>
    <w:rsid w:val="258E0C37"/>
    <w:rsid w:val="259154A4"/>
    <w:rsid w:val="259B3353"/>
    <w:rsid w:val="25CD1E2E"/>
    <w:rsid w:val="26101FFB"/>
    <w:rsid w:val="2632752B"/>
    <w:rsid w:val="267C4F33"/>
    <w:rsid w:val="268B27B7"/>
    <w:rsid w:val="26A12BEB"/>
    <w:rsid w:val="26BB1CAD"/>
    <w:rsid w:val="26CB1A16"/>
    <w:rsid w:val="27017BA3"/>
    <w:rsid w:val="27017D9F"/>
    <w:rsid w:val="27044DB2"/>
    <w:rsid w:val="271C3E12"/>
    <w:rsid w:val="27351CB2"/>
    <w:rsid w:val="27391076"/>
    <w:rsid w:val="27526C4A"/>
    <w:rsid w:val="275F6D2E"/>
    <w:rsid w:val="277F4CDB"/>
    <w:rsid w:val="278A7D9B"/>
    <w:rsid w:val="278D1738"/>
    <w:rsid w:val="27965F0D"/>
    <w:rsid w:val="27A86F3F"/>
    <w:rsid w:val="27B11950"/>
    <w:rsid w:val="27D063DE"/>
    <w:rsid w:val="280C3371"/>
    <w:rsid w:val="280D678A"/>
    <w:rsid w:val="282C4737"/>
    <w:rsid w:val="28345975"/>
    <w:rsid w:val="285D1C27"/>
    <w:rsid w:val="286B2491"/>
    <w:rsid w:val="289B6538"/>
    <w:rsid w:val="28AF339E"/>
    <w:rsid w:val="28B44E58"/>
    <w:rsid w:val="28FC224A"/>
    <w:rsid w:val="29002F8F"/>
    <w:rsid w:val="290A0F1C"/>
    <w:rsid w:val="292506E6"/>
    <w:rsid w:val="293F10A9"/>
    <w:rsid w:val="29620E3C"/>
    <w:rsid w:val="296C1376"/>
    <w:rsid w:val="29762C7E"/>
    <w:rsid w:val="297B67C3"/>
    <w:rsid w:val="29C55126"/>
    <w:rsid w:val="29D64FAB"/>
    <w:rsid w:val="29F53636"/>
    <w:rsid w:val="29FA689B"/>
    <w:rsid w:val="2A1A098F"/>
    <w:rsid w:val="2A230E74"/>
    <w:rsid w:val="2A391AB9"/>
    <w:rsid w:val="2A4042D8"/>
    <w:rsid w:val="2A4F419D"/>
    <w:rsid w:val="2A94362E"/>
    <w:rsid w:val="2AC70AF5"/>
    <w:rsid w:val="2AD950E0"/>
    <w:rsid w:val="2AE17A5A"/>
    <w:rsid w:val="2AEF5FDE"/>
    <w:rsid w:val="2AF74503"/>
    <w:rsid w:val="2AFD2A6B"/>
    <w:rsid w:val="2B22325F"/>
    <w:rsid w:val="2B4A15F9"/>
    <w:rsid w:val="2B4D6793"/>
    <w:rsid w:val="2B626910"/>
    <w:rsid w:val="2B770F44"/>
    <w:rsid w:val="2B7B1C5D"/>
    <w:rsid w:val="2B927310"/>
    <w:rsid w:val="2B985FCE"/>
    <w:rsid w:val="2BAF74B5"/>
    <w:rsid w:val="2BD01A9C"/>
    <w:rsid w:val="2BE5357A"/>
    <w:rsid w:val="2C0C310F"/>
    <w:rsid w:val="2C123167"/>
    <w:rsid w:val="2C2C5168"/>
    <w:rsid w:val="2C307416"/>
    <w:rsid w:val="2C753720"/>
    <w:rsid w:val="2C8332C8"/>
    <w:rsid w:val="2CC43190"/>
    <w:rsid w:val="2CCF3C37"/>
    <w:rsid w:val="2CF9372C"/>
    <w:rsid w:val="2D031F0A"/>
    <w:rsid w:val="2D2646FE"/>
    <w:rsid w:val="2D393B7E"/>
    <w:rsid w:val="2D3F1D00"/>
    <w:rsid w:val="2D5A0264"/>
    <w:rsid w:val="2D8E5E19"/>
    <w:rsid w:val="2DA136BD"/>
    <w:rsid w:val="2DA64D5F"/>
    <w:rsid w:val="2E07322B"/>
    <w:rsid w:val="2E1600CA"/>
    <w:rsid w:val="2E330841"/>
    <w:rsid w:val="2E33680B"/>
    <w:rsid w:val="2E742ED5"/>
    <w:rsid w:val="2E756E38"/>
    <w:rsid w:val="2E904FE0"/>
    <w:rsid w:val="2EA81859"/>
    <w:rsid w:val="2EBC4A66"/>
    <w:rsid w:val="2ECF5B72"/>
    <w:rsid w:val="2EED4D73"/>
    <w:rsid w:val="2EFE33FF"/>
    <w:rsid w:val="2F3445FD"/>
    <w:rsid w:val="2F587C89"/>
    <w:rsid w:val="2F6A001E"/>
    <w:rsid w:val="2F880DEC"/>
    <w:rsid w:val="2F902F9E"/>
    <w:rsid w:val="2F99355C"/>
    <w:rsid w:val="2F997048"/>
    <w:rsid w:val="2FBA3392"/>
    <w:rsid w:val="3023373B"/>
    <w:rsid w:val="302A6F11"/>
    <w:rsid w:val="30445008"/>
    <w:rsid w:val="30705B08"/>
    <w:rsid w:val="309B5472"/>
    <w:rsid w:val="30CC4AC8"/>
    <w:rsid w:val="30E22CDA"/>
    <w:rsid w:val="30F03A7B"/>
    <w:rsid w:val="30FB7D0C"/>
    <w:rsid w:val="312B4FE7"/>
    <w:rsid w:val="318E1B60"/>
    <w:rsid w:val="31EB7793"/>
    <w:rsid w:val="320B040B"/>
    <w:rsid w:val="32294293"/>
    <w:rsid w:val="32366E89"/>
    <w:rsid w:val="3239174D"/>
    <w:rsid w:val="324A2389"/>
    <w:rsid w:val="325E10CC"/>
    <w:rsid w:val="32642633"/>
    <w:rsid w:val="326A6587"/>
    <w:rsid w:val="327F1618"/>
    <w:rsid w:val="3296159F"/>
    <w:rsid w:val="32B56802"/>
    <w:rsid w:val="32C8687F"/>
    <w:rsid w:val="33064502"/>
    <w:rsid w:val="333762E9"/>
    <w:rsid w:val="333A7F4C"/>
    <w:rsid w:val="33680D19"/>
    <w:rsid w:val="336A16B5"/>
    <w:rsid w:val="336E72DC"/>
    <w:rsid w:val="33792F26"/>
    <w:rsid w:val="33855536"/>
    <w:rsid w:val="33C071A7"/>
    <w:rsid w:val="33C60D78"/>
    <w:rsid w:val="33E705FA"/>
    <w:rsid w:val="33EE6027"/>
    <w:rsid w:val="340565DE"/>
    <w:rsid w:val="3415376D"/>
    <w:rsid w:val="341D7D55"/>
    <w:rsid w:val="34311DA2"/>
    <w:rsid w:val="343F1A8A"/>
    <w:rsid w:val="346D4BEC"/>
    <w:rsid w:val="34D86D0D"/>
    <w:rsid w:val="34E645EB"/>
    <w:rsid w:val="34FF0F8F"/>
    <w:rsid w:val="35325A82"/>
    <w:rsid w:val="354B7C37"/>
    <w:rsid w:val="354C5F65"/>
    <w:rsid w:val="356A4E92"/>
    <w:rsid w:val="357D4824"/>
    <w:rsid w:val="35FC48CB"/>
    <w:rsid w:val="35FD2848"/>
    <w:rsid w:val="3600792F"/>
    <w:rsid w:val="36110EAD"/>
    <w:rsid w:val="363A2EB3"/>
    <w:rsid w:val="3656754F"/>
    <w:rsid w:val="366F15CE"/>
    <w:rsid w:val="36943F62"/>
    <w:rsid w:val="36943F71"/>
    <w:rsid w:val="36A31EF8"/>
    <w:rsid w:val="36DB3546"/>
    <w:rsid w:val="36DD2C77"/>
    <w:rsid w:val="36EE7B6E"/>
    <w:rsid w:val="36FC72C0"/>
    <w:rsid w:val="3714674C"/>
    <w:rsid w:val="37185D64"/>
    <w:rsid w:val="372907BF"/>
    <w:rsid w:val="372C4C9A"/>
    <w:rsid w:val="372F7FE4"/>
    <w:rsid w:val="373F4589"/>
    <w:rsid w:val="375A0B7F"/>
    <w:rsid w:val="376D5C1A"/>
    <w:rsid w:val="377B7D18"/>
    <w:rsid w:val="378E2D18"/>
    <w:rsid w:val="37A91900"/>
    <w:rsid w:val="37B5205E"/>
    <w:rsid w:val="37F76B0F"/>
    <w:rsid w:val="38010506"/>
    <w:rsid w:val="383E2EE0"/>
    <w:rsid w:val="38603B6D"/>
    <w:rsid w:val="386F3902"/>
    <w:rsid w:val="387367EB"/>
    <w:rsid w:val="387F7C2E"/>
    <w:rsid w:val="38997BC6"/>
    <w:rsid w:val="38B70B26"/>
    <w:rsid w:val="39004451"/>
    <w:rsid w:val="390A2872"/>
    <w:rsid w:val="39256203"/>
    <w:rsid w:val="39365837"/>
    <w:rsid w:val="394744BB"/>
    <w:rsid w:val="39565A6C"/>
    <w:rsid w:val="39634D86"/>
    <w:rsid w:val="398A74B1"/>
    <w:rsid w:val="39BC1DBE"/>
    <w:rsid w:val="39C56CED"/>
    <w:rsid w:val="39D22C91"/>
    <w:rsid w:val="39F63D73"/>
    <w:rsid w:val="3A051D39"/>
    <w:rsid w:val="3A0D641E"/>
    <w:rsid w:val="3A462921"/>
    <w:rsid w:val="3A5B6852"/>
    <w:rsid w:val="3AE77731"/>
    <w:rsid w:val="3B11102B"/>
    <w:rsid w:val="3B1459DF"/>
    <w:rsid w:val="3B2D1AF4"/>
    <w:rsid w:val="3B4C6D0D"/>
    <w:rsid w:val="3B4E2EEA"/>
    <w:rsid w:val="3B7A1FA2"/>
    <w:rsid w:val="3B7A3481"/>
    <w:rsid w:val="3B847376"/>
    <w:rsid w:val="3B8763FC"/>
    <w:rsid w:val="3B91005A"/>
    <w:rsid w:val="3B985F13"/>
    <w:rsid w:val="3B9D4E98"/>
    <w:rsid w:val="3B9E599D"/>
    <w:rsid w:val="3BA96B9F"/>
    <w:rsid w:val="3BB30A96"/>
    <w:rsid w:val="3BB448FC"/>
    <w:rsid w:val="3BD47BAC"/>
    <w:rsid w:val="3BEF39AA"/>
    <w:rsid w:val="3BF526DA"/>
    <w:rsid w:val="3C010052"/>
    <w:rsid w:val="3C2123AD"/>
    <w:rsid w:val="3C3266B0"/>
    <w:rsid w:val="3C4542ED"/>
    <w:rsid w:val="3C5761B9"/>
    <w:rsid w:val="3CA9101D"/>
    <w:rsid w:val="3CBA010B"/>
    <w:rsid w:val="3CE63FF6"/>
    <w:rsid w:val="3CE97707"/>
    <w:rsid w:val="3CF1446D"/>
    <w:rsid w:val="3D0575D8"/>
    <w:rsid w:val="3D070254"/>
    <w:rsid w:val="3D172ACB"/>
    <w:rsid w:val="3D29798B"/>
    <w:rsid w:val="3D6A7333"/>
    <w:rsid w:val="3D7B789B"/>
    <w:rsid w:val="3D7D5C9B"/>
    <w:rsid w:val="3D834439"/>
    <w:rsid w:val="3D864BBD"/>
    <w:rsid w:val="3E210596"/>
    <w:rsid w:val="3E3C1553"/>
    <w:rsid w:val="3E3E29D5"/>
    <w:rsid w:val="3E59146A"/>
    <w:rsid w:val="3E5F7DF0"/>
    <w:rsid w:val="3E674205"/>
    <w:rsid w:val="3E690F29"/>
    <w:rsid w:val="3E7D4DC3"/>
    <w:rsid w:val="3E8D0601"/>
    <w:rsid w:val="3EE00D6B"/>
    <w:rsid w:val="3F275F2C"/>
    <w:rsid w:val="3F2803B7"/>
    <w:rsid w:val="3F3E4986"/>
    <w:rsid w:val="3F4F07DB"/>
    <w:rsid w:val="3F596E1D"/>
    <w:rsid w:val="3F663A28"/>
    <w:rsid w:val="3F957A93"/>
    <w:rsid w:val="3FCD7EEB"/>
    <w:rsid w:val="40146203"/>
    <w:rsid w:val="404668A2"/>
    <w:rsid w:val="406A776C"/>
    <w:rsid w:val="406C39F6"/>
    <w:rsid w:val="40727F32"/>
    <w:rsid w:val="409962AF"/>
    <w:rsid w:val="40C26FA7"/>
    <w:rsid w:val="40C95534"/>
    <w:rsid w:val="40E652D8"/>
    <w:rsid w:val="40F459B6"/>
    <w:rsid w:val="40FA32D9"/>
    <w:rsid w:val="415D3E37"/>
    <w:rsid w:val="417E5FE2"/>
    <w:rsid w:val="41A01FC6"/>
    <w:rsid w:val="41AF045B"/>
    <w:rsid w:val="41B0508B"/>
    <w:rsid w:val="41CB01CC"/>
    <w:rsid w:val="41EE2D3B"/>
    <w:rsid w:val="420E0BBE"/>
    <w:rsid w:val="42365C09"/>
    <w:rsid w:val="424B0183"/>
    <w:rsid w:val="4259518B"/>
    <w:rsid w:val="425B6370"/>
    <w:rsid w:val="427958E3"/>
    <w:rsid w:val="428F02E8"/>
    <w:rsid w:val="429C5A1C"/>
    <w:rsid w:val="42CE7546"/>
    <w:rsid w:val="42D9578F"/>
    <w:rsid w:val="42EA7825"/>
    <w:rsid w:val="42EC6FA1"/>
    <w:rsid w:val="42FD0171"/>
    <w:rsid w:val="430C6828"/>
    <w:rsid w:val="432A3CB6"/>
    <w:rsid w:val="43373CF9"/>
    <w:rsid w:val="437904AB"/>
    <w:rsid w:val="43895B1D"/>
    <w:rsid w:val="43BB385B"/>
    <w:rsid w:val="43D5619A"/>
    <w:rsid w:val="43DE7009"/>
    <w:rsid w:val="43EA6E04"/>
    <w:rsid w:val="4412289F"/>
    <w:rsid w:val="442C6742"/>
    <w:rsid w:val="442F42E4"/>
    <w:rsid w:val="44302301"/>
    <w:rsid w:val="44457194"/>
    <w:rsid w:val="44666E10"/>
    <w:rsid w:val="4473751E"/>
    <w:rsid w:val="447D214A"/>
    <w:rsid w:val="44A50F43"/>
    <w:rsid w:val="44B606E1"/>
    <w:rsid w:val="44CB1108"/>
    <w:rsid w:val="44D2693A"/>
    <w:rsid w:val="44D7085B"/>
    <w:rsid w:val="44DD7EF9"/>
    <w:rsid w:val="44EC29EA"/>
    <w:rsid w:val="45077CDF"/>
    <w:rsid w:val="45230FBE"/>
    <w:rsid w:val="45314A96"/>
    <w:rsid w:val="45336CAD"/>
    <w:rsid w:val="453452ED"/>
    <w:rsid w:val="45813EBC"/>
    <w:rsid w:val="45C37881"/>
    <w:rsid w:val="45CE0F29"/>
    <w:rsid w:val="45DA5119"/>
    <w:rsid w:val="45E643C0"/>
    <w:rsid w:val="45EC547B"/>
    <w:rsid w:val="45F94A6C"/>
    <w:rsid w:val="460C5318"/>
    <w:rsid w:val="461C0F8E"/>
    <w:rsid w:val="46372BC7"/>
    <w:rsid w:val="463C3836"/>
    <w:rsid w:val="463F2996"/>
    <w:rsid w:val="465678FE"/>
    <w:rsid w:val="465C2B1B"/>
    <w:rsid w:val="46692122"/>
    <w:rsid w:val="46767799"/>
    <w:rsid w:val="469A3062"/>
    <w:rsid w:val="469F2B0B"/>
    <w:rsid w:val="46BB3260"/>
    <w:rsid w:val="46F346FE"/>
    <w:rsid w:val="477B383C"/>
    <w:rsid w:val="47A04ACD"/>
    <w:rsid w:val="47AA14A8"/>
    <w:rsid w:val="47AB53A5"/>
    <w:rsid w:val="47C8054B"/>
    <w:rsid w:val="47E66258"/>
    <w:rsid w:val="480908C5"/>
    <w:rsid w:val="48315726"/>
    <w:rsid w:val="483C445F"/>
    <w:rsid w:val="48634790"/>
    <w:rsid w:val="48780586"/>
    <w:rsid w:val="489839F7"/>
    <w:rsid w:val="48E416F1"/>
    <w:rsid w:val="48E4308C"/>
    <w:rsid w:val="491B410A"/>
    <w:rsid w:val="492144DB"/>
    <w:rsid w:val="492445A0"/>
    <w:rsid w:val="49434102"/>
    <w:rsid w:val="496B4C67"/>
    <w:rsid w:val="49A34401"/>
    <w:rsid w:val="49B86B7B"/>
    <w:rsid w:val="49B900C8"/>
    <w:rsid w:val="49D26F45"/>
    <w:rsid w:val="49DE656F"/>
    <w:rsid w:val="49FC17F1"/>
    <w:rsid w:val="4A165468"/>
    <w:rsid w:val="4A3A2CE8"/>
    <w:rsid w:val="4A3A490C"/>
    <w:rsid w:val="4A5403A7"/>
    <w:rsid w:val="4A665E5F"/>
    <w:rsid w:val="4A6F0787"/>
    <w:rsid w:val="4AA24DDB"/>
    <w:rsid w:val="4ABE0BC4"/>
    <w:rsid w:val="4ACF7478"/>
    <w:rsid w:val="4AD351BA"/>
    <w:rsid w:val="4AD55CF6"/>
    <w:rsid w:val="4AE81E52"/>
    <w:rsid w:val="4AF31B39"/>
    <w:rsid w:val="4AF633EE"/>
    <w:rsid w:val="4B1A2A23"/>
    <w:rsid w:val="4B557D38"/>
    <w:rsid w:val="4B5E2E45"/>
    <w:rsid w:val="4B8B5712"/>
    <w:rsid w:val="4BAA0017"/>
    <w:rsid w:val="4BB723E6"/>
    <w:rsid w:val="4BE451C3"/>
    <w:rsid w:val="4BFF5B3B"/>
    <w:rsid w:val="4C383661"/>
    <w:rsid w:val="4C605FA0"/>
    <w:rsid w:val="4C787DC7"/>
    <w:rsid w:val="4C94689F"/>
    <w:rsid w:val="4C9677DB"/>
    <w:rsid w:val="4C9814EE"/>
    <w:rsid w:val="4CA7014F"/>
    <w:rsid w:val="4CBA5E50"/>
    <w:rsid w:val="4CE5738F"/>
    <w:rsid w:val="4CEC4311"/>
    <w:rsid w:val="4D081C4E"/>
    <w:rsid w:val="4D1C1FDA"/>
    <w:rsid w:val="4D2C0592"/>
    <w:rsid w:val="4D750DD8"/>
    <w:rsid w:val="4D7E147A"/>
    <w:rsid w:val="4DA644C0"/>
    <w:rsid w:val="4DAE6B42"/>
    <w:rsid w:val="4DEC3484"/>
    <w:rsid w:val="4E067A35"/>
    <w:rsid w:val="4E511110"/>
    <w:rsid w:val="4E707C06"/>
    <w:rsid w:val="4E7D0233"/>
    <w:rsid w:val="4E80097E"/>
    <w:rsid w:val="4E810A89"/>
    <w:rsid w:val="4EBA68A6"/>
    <w:rsid w:val="4ED565FD"/>
    <w:rsid w:val="4EFD15F8"/>
    <w:rsid w:val="4F262BD6"/>
    <w:rsid w:val="4F2935FA"/>
    <w:rsid w:val="4F3D0E54"/>
    <w:rsid w:val="4F552641"/>
    <w:rsid w:val="4F697E9B"/>
    <w:rsid w:val="4F857791"/>
    <w:rsid w:val="4FAD7032"/>
    <w:rsid w:val="4FB22F45"/>
    <w:rsid w:val="4FBD7D5C"/>
    <w:rsid w:val="4FE87889"/>
    <w:rsid w:val="4FEB08B0"/>
    <w:rsid w:val="4FF27E90"/>
    <w:rsid w:val="50153B7F"/>
    <w:rsid w:val="504601DC"/>
    <w:rsid w:val="504B75A0"/>
    <w:rsid w:val="50CC09BA"/>
    <w:rsid w:val="50DF2A38"/>
    <w:rsid w:val="50FD3857"/>
    <w:rsid w:val="51063CEB"/>
    <w:rsid w:val="51281690"/>
    <w:rsid w:val="51484BDA"/>
    <w:rsid w:val="514C06D8"/>
    <w:rsid w:val="5157197B"/>
    <w:rsid w:val="518020DE"/>
    <w:rsid w:val="518A4E47"/>
    <w:rsid w:val="51935AB4"/>
    <w:rsid w:val="51977D33"/>
    <w:rsid w:val="51A66892"/>
    <w:rsid w:val="51E90E1F"/>
    <w:rsid w:val="51EF580A"/>
    <w:rsid w:val="51F804E9"/>
    <w:rsid w:val="51FB089A"/>
    <w:rsid w:val="51FD764E"/>
    <w:rsid w:val="52085E07"/>
    <w:rsid w:val="52140A2F"/>
    <w:rsid w:val="52144CDC"/>
    <w:rsid w:val="52481FEA"/>
    <w:rsid w:val="526756C3"/>
    <w:rsid w:val="526828D5"/>
    <w:rsid w:val="52A64ECE"/>
    <w:rsid w:val="52BC3937"/>
    <w:rsid w:val="52BC6534"/>
    <w:rsid w:val="52C553E8"/>
    <w:rsid w:val="52DE5DF2"/>
    <w:rsid w:val="53040D3D"/>
    <w:rsid w:val="53163E96"/>
    <w:rsid w:val="5325232B"/>
    <w:rsid w:val="53461839"/>
    <w:rsid w:val="534C773C"/>
    <w:rsid w:val="534E68DB"/>
    <w:rsid w:val="53826977"/>
    <w:rsid w:val="53980D4F"/>
    <w:rsid w:val="53993795"/>
    <w:rsid w:val="539B3325"/>
    <w:rsid w:val="53A64422"/>
    <w:rsid w:val="53B3027B"/>
    <w:rsid w:val="53E13A6F"/>
    <w:rsid w:val="5430783C"/>
    <w:rsid w:val="543C3DD0"/>
    <w:rsid w:val="546832F7"/>
    <w:rsid w:val="54715FE7"/>
    <w:rsid w:val="549D5EC1"/>
    <w:rsid w:val="54A25B6B"/>
    <w:rsid w:val="54AD25D8"/>
    <w:rsid w:val="54B81381"/>
    <w:rsid w:val="54F368F0"/>
    <w:rsid w:val="552002FF"/>
    <w:rsid w:val="552374E5"/>
    <w:rsid w:val="55440D6F"/>
    <w:rsid w:val="555A08F7"/>
    <w:rsid w:val="555C70E9"/>
    <w:rsid w:val="55881546"/>
    <w:rsid w:val="558E1079"/>
    <w:rsid w:val="55C612E4"/>
    <w:rsid w:val="55D50097"/>
    <w:rsid w:val="56013DBF"/>
    <w:rsid w:val="56302182"/>
    <w:rsid w:val="565316A8"/>
    <w:rsid w:val="565F4449"/>
    <w:rsid w:val="56744885"/>
    <w:rsid w:val="568B67E5"/>
    <w:rsid w:val="569513B9"/>
    <w:rsid w:val="56A84DFD"/>
    <w:rsid w:val="56B52F3D"/>
    <w:rsid w:val="56B71078"/>
    <w:rsid w:val="56B924B7"/>
    <w:rsid w:val="56D076F9"/>
    <w:rsid w:val="56DD5751"/>
    <w:rsid w:val="571C1C97"/>
    <w:rsid w:val="572841C2"/>
    <w:rsid w:val="575E5672"/>
    <w:rsid w:val="576D24F2"/>
    <w:rsid w:val="57CF2865"/>
    <w:rsid w:val="57EE02F3"/>
    <w:rsid w:val="57EE1517"/>
    <w:rsid w:val="57F66044"/>
    <w:rsid w:val="57F82EC8"/>
    <w:rsid w:val="58180BA5"/>
    <w:rsid w:val="587F072F"/>
    <w:rsid w:val="58EB1FE8"/>
    <w:rsid w:val="59042B8F"/>
    <w:rsid w:val="591A510F"/>
    <w:rsid w:val="5924294C"/>
    <w:rsid w:val="59283E98"/>
    <w:rsid w:val="594F2822"/>
    <w:rsid w:val="59631D88"/>
    <w:rsid w:val="597F015D"/>
    <w:rsid w:val="59842D5C"/>
    <w:rsid w:val="598C3104"/>
    <w:rsid w:val="599643F5"/>
    <w:rsid w:val="59A75862"/>
    <w:rsid w:val="59A860E0"/>
    <w:rsid w:val="59A919AD"/>
    <w:rsid w:val="59B34A74"/>
    <w:rsid w:val="59B768CA"/>
    <w:rsid w:val="59F71FB1"/>
    <w:rsid w:val="5A0441F5"/>
    <w:rsid w:val="5A105259"/>
    <w:rsid w:val="5A3529AA"/>
    <w:rsid w:val="5A673229"/>
    <w:rsid w:val="5A7C4549"/>
    <w:rsid w:val="5A8753AD"/>
    <w:rsid w:val="5A934FEE"/>
    <w:rsid w:val="5AA00F97"/>
    <w:rsid w:val="5AD352CB"/>
    <w:rsid w:val="5AE45E3B"/>
    <w:rsid w:val="5B2E6441"/>
    <w:rsid w:val="5B4B48F9"/>
    <w:rsid w:val="5B633C33"/>
    <w:rsid w:val="5B7B12F1"/>
    <w:rsid w:val="5B7E57D9"/>
    <w:rsid w:val="5B8118C0"/>
    <w:rsid w:val="5B8E24BC"/>
    <w:rsid w:val="5B922527"/>
    <w:rsid w:val="5B941CEC"/>
    <w:rsid w:val="5BBC1C48"/>
    <w:rsid w:val="5BCE7A03"/>
    <w:rsid w:val="5BE72064"/>
    <w:rsid w:val="5BF0758B"/>
    <w:rsid w:val="5C25643B"/>
    <w:rsid w:val="5C2723A0"/>
    <w:rsid w:val="5C3061BE"/>
    <w:rsid w:val="5C314C9C"/>
    <w:rsid w:val="5C4C77EB"/>
    <w:rsid w:val="5C666FF4"/>
    <w:rsid w:val="5C687665"/>
    <w:rsid w:val="5C98591B"/>
    <w:rsid w:val="5CBA6CDE"/>
    <w:rsid w:val="5CF1465E"/>
    <w:rsid w:val="5CFB06F8"/>
    <w:rsid w:val="5D016158"/>
    <w:rsid w:val="5D1B0BDF"/>
    <w:rsid w:val="5D1B2F0E"/>
    <w:rsid w:val="5D1B5792"/>
    <w:rsid w:val="5D4B0531"/>
    <w:rsid w:val="5D591019"/>
    <w:rsid w:val="5D69289B"/>
    <w:rsid w:val="5D6972B8"/>
    <w:rsid w:val="5D6A3615"/>
    <w:rsid w:val="5D6D6873"/>
    <w:rsid w:val="5D9D22D5"/>
    <w:rsid w:val="5DB45ED2"/>
    <w:rsid w:val="5DC77F50"/>
    <w:rsid w:val="5DCC7F73"/>
    <w:rsid w:val="5DE87D6B"/>
    <w:rsid w:val="5DEE3636"/>
    <w:rsid w:val="5DFB575A"/>
    <w:rsid w:val="5E775EDC"/>
    <w:rsid w:val="5EBC309D"/>
    <w:rsid w:val="5EDF3CD6"/>
    <w:rsid w:val="5EEF5034"/>
    <w:rsid w:val="5EF52EEF"/>
    <w:rsid w:val="5F000370"/>
    <w:rsid w:val="5F0A68E2"/>
    <w:rsid w:val="5F1F564E"/>
    <w:rsid w:val="5F2110E7"/>
    <w:rsid w:val="5F277E42"/>
    <w:rsid w:val="5F372193"/>
    <w:rsid w:val="5F3B069F"/>
    <w:rsid w:val="5F7D423B"/>
    <w:rsid w:val="5FBA4655"/>
    <w:rsid w:val="5FC075BA"/>
    <w:rsid w:val="5FFF7E39"/>
    <w:rsid w:val="600A2FD4"/>
    <w:rsid w:val="60192F41"/>
    <w:rsid w:val="602A0F80"/>
    <w:rsid w:val="60343B9C"/>
    <w:rsid w:val="60542072"/>
    <w:rsid w:val="60625EF2"/>
    <w:rsid w:val="60E4081F"/>
    <w:rsid w:val="61181721"/>
    <w:rsid w:val="61585BEC"/>
    <w:rsid w:val="617C24AD"/>
    <w:rsid w:val="618011FD"/>
    <w:rsid w:val="61894FF8"/>
    <w:rsid w:val="619553CD"/>
    <w:rsid w:val="61957957"/>
    <w:rsid w:val="6199098D"/>
    <w:rsid w:val="61A739F1"/>
    <w:rsid w:val="61AB589D"/>
    <w:rsid w:val="61AD1E69"/>
    <w:rsid w:val="61B55EFD"/>
    <w:rsid w:val="61E3588B"/>
    <w:rsid w:val="621C08B9"/>
    <w:rsid w:val="62381554"/>
    <w:rsid w:val="62431899"/>
    <w:rsid w:val="624F257E"/>
    <w:rsid w:val="62861FEC"/>
    <w:rsid w:val="62886432"/>
    <w:rsid w:val="628D1259"/>
    <w:rsid w:val="6290071C"/>
    <w:rsid w:val="62A349C7"/>
    <w:rsid w:val="62B5090F"/>
    <w:rsid w:val="62E472E7"/>
    <w:rsid w:val="63027BFF"/>
    <w:rsid w:val="63232220"/>
    <w:rsid w:val="63275C4B"/>
    <w:rsid w:val="63402869"/>
    <w:rsid w:val="6360055C"/>
    <w:rsid w:val="63622617"/>
    <w:rsid w:val="6387276B"/>
    <w:rsid w:val="63B509D2"/>
    <w:rsid w:val="64153CF6"/>
    <w:rsid w:val="64264155"/>
    <w:rsid w:val="64446E69"/>
    <w:rsid w:val="64535DFA"/>
    <w:rsid w:val="645A5BAC"/>
    <w:rsid w:val="647B66A3"/>
    <w:rsid w:val="64884149"/>
    <w:rsid w:val="64EB51AF"/>
    <w:rsid w:val="64F42DDF"/>
    <w:rsid w:val="64F951CE"/>
    <w:rsid w:val="65105662"/>
    <w:rsid w:val="652C5E68"/>
    <w:rsid w:val="655820EC"/>
    <w:rsid w:val="659D21F5"/>
    <w:rsid w:val="65B869A5"/>
    <w:rsid w:val="66332866"/>
    <w:rsid w:val="6638044C"/>
    <w:rsid w:val="663F32AC"/>
    <w:rsid w:val="6655099B"/>
    <w:rsid w:val="66756CCD"/>
    <w:rsid w:val="6694706E"/>
    <w:rsid w:val="66A45498"/>
    <w:rsid w:val="66A9184D"/>
    <w:rsid w:val="66B5531C"/>
    <w:rsid w:val="66BE4026"/>
    <w:rsid w:val="66CD6B09"/>
    <w:rsid w:val="66E9741C"/>
    <w:rsid w:val="6707201B"/>
    <w:rsid w:val="67407898"/>
    <w:rsid w:val="67460B8F"/>
    <w:rsid w:val="67522914"/>
    <w:rsid w:val="676870E5"/>
    <w:rsid w:val="677C2850"/>
    <w:rsid w:val="67DF722C"/>
    <w:rsid w:val="67E10ABE"/>
    <w:rsid w:val="67F46606"/>
    <w:rsid w:val="680C5667"/>
    <w:rsid w:val="68325FB4"/>
    <w:rsid w:val="68531926"/>
    <w:rsid w:val="686B2676"/>
    <w:rsid w:val="686F3128"/>
    <w:rsid w:val="688646BE"/>
    <w:rsid w:val="68962385"/>
    <w:rsid w:val="68C12286"/>
    <w:rsid w:val="68EA6894"/>
    <w:rsid w:val="690F791B"/>
    <w:rsid w:val="69123AA6"/>
    <w:rsid w:val="69347570"/>
    <w:rsid w:val="6935090A"/>
    <w:rsid w:val="693833C3"/>
    <w:rsid w:val="695B72D9"/>
    <w:rsid w:val="69761FC7"/>
    <w:rsid w:val="6985191D"/>
    <w:rsid w:val="69953160"/>
    <w:rsid w:val="69E66A22"/>
    <w:rsid w:val="69F061AA"/>
    <w:rsid w:val="69F06D97"/>
    <w:rsid w:val="69FA2ED0"/>
    <w:rsid w:val="6A067B6C"/>
    <w:rsid w:val="6A1A3FCA"/>
    <w:rsid w:val="6A3D3953"/>
    <w:rsid w:val="6A6D6639"/>
    <w:rsid w:val="6A7748F7"/>
    <w:rsid w:val="6A827A23"/>
    <w:rsid w:val="6AA87672"/>
    <w:rsid w:val="6ADC3D30"/>
    <w:rsid w:val="6AE9295F"/>
    <w:rsid w:val="6AFB7C79"/>
    <w:rsid w:val="6AFF60EC"/>
    <w:rsid w:val="6B143DF1"/>
    <w:rsid w:val="6B193A93"/>
    <w:rsid w:val="6B307B5B"/>
    <w:rsid w:val="6B367406"/>
    <w:rsid w:val="6B426193"/>
    <w:rsid w:val="6B5414A1"/>
    <w:rsid w:val="6B7B2FD8"/>
    <w:rsid w:val="6BC9370D"/>
    <w:rsid w:val="6BCE0449"/>
    <w:rsid w:val="6BD95B9E"/>
    <w:rsid w:val="6C027255"/>
    <w:rsid w:val="6C3F32E4"/>
    <w:rsid w:val="6C4E4ABB"/>
    <w:rsid w:val="6C600A79"/>
    <w:rsid w:val="6C6217BB"/>
    <w:rsid w:val="6CA65ED1"/>
    <w:rsid w:val="6CC624BC"/>
    <w:rsid w:val="6D295C4A"/>
    <w:rsid w:val="6D3D3C78"/>
    <w:rsid w:val="6D413DAD"/>
    <w:rsid w:val="6D443763"/>
    <w:rsid w:val="6DD1011C"/>
    <w:rsid w:val="6DF40DE0"/>
    <w:rsid w:val="6DF66946"/>
    <w:rsid w:val="6E287F35"/>
    <w:rsid w:val="6E550996"/>
    <w:rsid w:val="6E580931"/>
    <w:rsid w:val="6E8977BA"/>
    <w:rsid w:val="6EC16F54"/>
    <w:rsid w:val="6EEB432C"/>
    <w:rsid w:val="6F097AF3"/>
    <w:rsid w:val="6F2C04BF"/>
    <w:rsid w:val="6F317F1E"/>
    <w:rsid w:val="6F4D6A39"/>
    <w:rsid w:val="6F771D08"/>
    <w:rsid w:val="6F8074E6"/>
    <w:rsid w:val="6F875705"/>
    <w:rsid w:val="6FC05FD8"/>
    <w:rsid w:val="6FD3672A"/>
    <w:rsid w:val="6FE65D8A"/>
    <w:rsid w:val="700329D1"/>
    <w:rsid w:val="700851FC"/>
    <w:rsid w:val="70225169"/>
    <w:rsid w:val="70257F6E"/>
    <w:rsid w:val="702E45E1"/>
    <w:rsid w:val="703F2826"/>
    <w:rsid w:val="704C4F43"/>
    <w:rsid w:val="705E0D61"/>
    <w:rsid w:val="706526AE"/>
    <w:rsid w:val="706F29D8"/>
    <w:rsid w:val="7082659E"/>
    <w:rsid w:val="708E730A"/>
    <w:rsid w:val="70A8369E"/>
    <w:rsid w:val="70C20D67"/>
    <w:rsid w:val="70DF6A44"/>
    <w:rsid w:val="711A620B"/>
    <w:rsid w:val="71291691"/>
    <w:rsid w:val="713505CF"/>
    <w:rsid w:val="715224D0"/>
    <w:rsid w:val="7153779F"/>
    <w:rsid w:val="71591FF4"/>
    <w:rsid w:val="715A787F"/>
    <w:rsid w:val="71600CA6"/>
    <w:rsid w:val="71770ED1"/>
    <w:rsid w:val="717B2890"/>
    <w:rsid w:val="719D62C8"/>
    <w:rsid w:val="71A80FED"/>
    <w:rsid w:val="71C209E1"/>
    <w:rsid w:val="71C27EB0"/>
    <w:rsid w:val="71D5281A"/>
    <w:rsid w:val="71D562E1"/>
    <w:rsid w:val="71E459BD"/>
    <w:rsid w:val="72111FA0"/>
    <w:rsid w:val="722C4233"/>
    <w:rsid w:val="725637C4"/>
    <w:rsid w:val="725B6DAA"/>
    <w:rsid w:val="72742724"/>
    <w:rsid w:val="7289591C"/>
    <w:rsid w:val="728D30AF"/>
    <w:rsid w:val="72A82982"/>
    <w:rsid w:val="72C4455E"/>
    <w:rsid w:val="72EA5416"/>
    <w:rsid w:val="73061702"/>
    <w:rsid w:val="730B1075"/>
    <w:rsid w:val="73147065"/>
    <w:rsid w:val="73206D14"/>
    <w:rsid w:val="733028FA"/>
    <w:rsid w:val="73383A24"/>
    <w:rsid w:val="7344125C"/>
    <w:rsid w:val="73457DE6"/>
    <w:rsid w:val="734C0764"/>
    <w:rsid w:val="736A105E"/>
    <w:rsid w:val="73813468"/>
    <w:rsid w:val="7386251A"/>
    <w:rsid w:val="73910333"/>
    <w:rsid w:val="73C03F50"/>
    <w:rsid w:val="73C44CED"/>
    <w:rsid w:val="74037D58"/>
    <w:rsid w:val="742B148A"/>
    <w:rsid w:val="742C3196"/>
    <w:rsid w:val="743B5C12"/>
    <w:rsid w:val="74462C4A"/>
    <w:rsid w:val="74471506"/>
    <w:rsid w:val="7474144A"/>
    <w:rsid w:val="748D71DC"/>
    <w:rsid w:val="74954DF3"/>
    <w:rsid w:val="749F177B"/>
    <w:rsid w:val="74BA691F"/>
    <w:rsid w:val="750E700E"/>
    <w:rsid w:val="75425B57"/>
    <w:rsid w:val="75502D90"/>
    <w:rsid w:val="755B11BC"/>
    <w:rsid w:val="755B5EAC"/>
    <w:rsid w:val="758E3908"/>
    <w:rsid w:val="759E127A"/>
    <w:rsid w:val="75AF0860"/>
    <w:rsid w:val="75B954D0"/>
    <w:rsid w:val="75F54148"/>
    <w:rsid w:val="760616F0"/>
    <w:rsid w:val="761144D3"/>
    <w:rsid w:val="762B73A9"/>
    <w:rsid w:val="76323D29"/>
    <w:rsid w:val="763E7E83"/>
    <w:rsid w:val="764673F0"/>
    <w:rsid w:val="764D4C19"/>
    <w:rsid w:val="766B4C39"/>
    <w:rsid w:val="76D27440"/>
    <w:rsid w:val="770567DF"/>
    <w:rsid w:val="7718714A"/>
    <w:rsid w:val="776311EF"/>
    <w:rsid w:val="778704BE"/>
    <w:rsid w:val="77931C97"/>
    <w:rsid w:val="779571D0"/>
    <w:rsid w:val="779C67B0"/>
    <w:rsid w:val="779D7D11"/>
    <w:rsid w:val="77B4528F"/>
    <w:rsid w:val="780800A8"/>
    <w:rsid w:val="78116641"/>
    <w:rsid w:val="78237905"/>
    <w:rsid w:val="78326989"/>
    <w:rsid w:val="78372A30"/>
    <w:rsid w:val="783E45AE"/>
    <w:rsid w:val="7845393E"/>
    <w:rsid w:val="784A077E"/>
    <w:rsid w:val="784A7FBA"/>
    <w:rsid w:val="785250C1"/>
    <w:rsid w:val="78674FC3"/>
    <w:rsid w:val="78855ED9"/>
    <w:rsid w:val="78940C6A"/>
    <w:rsid w:val="789A6AB2"/>
    <w:rsid w:val="789B24E3"/>
    <w:rsid w:val="78A53442"/>
    <w:rsid w:val="78AD0ACD"/>
    <w:rsid w:val="78B25737"/>
    <w:rsid w:val="7929073A"/>
    <w:rsid w:val="79341AEB"/>
    <w:rsid w:val="795D2CF0"/>
    <w:rsid w:val="79612734"/>
    <w:rsid w:val="79812F93"/>
    <w:rsid w:val="798C77C2"/>
    <w:rsid w:val="79986B03"/>
    <w:rsid w:val="79D02741"/>
    <w:rsid w:val="79D33DC3"/>
    <w:rsid w:val="79ED369C"/>
    <w:rsid w:val="7A2860D7"/>
    <w:rsid w:val="7A374C0C"/>
    <w:rsid w:val="7A4A67F9"/>
    <w:rsid w:val="7A4D3F8B"/>
    <w:rsid w:val="7A546ECE"/>
    <w:rsid w:val="7A6335B5"/>
    <w:rsid w:val="7A8C22DE"/>
    <w:rsid w:val="7AA175DD"/>
    <w:rsid w:val="7ABD4654"/>
    <w:rsid w:val="7ACA058E"/>
    <w:rsid w:val="7AEF5C92"/>
    <w:rsid w:val="7AF272FC"/>
    <w:rsid w:val="7AFB35C8"/>
    <w:rsid w:val="7B220EF6"/>
    <w:rsid w:val="7B5D6256"/>
    <w:rsid w:val="7B65510B"/>
    <w:rsid w:val="7B69292E"/>
    <w:rsid w:val="7B6F4FCF"/>
    <w:rsid w:val="7B8437E3"/>
    <w:rsid w:val="7B846009"/>
    <w:rsid w:val="7BB34DD5"/>
    <w:rsid w:val="7BB7235B"/>
    <w:rsid w:val="7C0A3837"/>
    <w:rsid w:val="7C1A3DCC"/>
    <w:rsid w:val="7C1D4C9E"/>
    <w:rsid w:val="7C201D13"/>
    <w:rsid w:val="7C371C6E"/>
    <w:rsid w:val="7C6D071B"/>
    <w:rsid w:val="7CA96D50"/>
    <w:rsid w:val="7CBB6B0D"/>
    <w:rsid w:val="7CC925B3"/>
    <w:rsid w:val="7CD95DB0"/>
    <w:rsid w:val="7D0A7D18"/>
    <w:rsid w:val="7D0A7E5C"/>
    <w:rsid w:val="7D485A6F"/>
    <w:rsid w:val="7D696DE8"/>
    <w:rsid w:val="7D756300"/>
    <w:rsid w:val="7D7E4262"/>
    <w:rsid w:val="7D8B7AD0"/>
    <w:rsid w:val="7DCA5BFC"/>
    <w:rsid w:val="7DD5117F"/>
    <w:rsid w:val="7E1637E3"/>
    <w:rsid w:val="7E2E136F"/>
    <w:rsid w:val="7E3A63DB"/>
    <w:rsid w:val="7E3E7B98"/>
    <w:rsid w:val="7E4B05E8"/>
    <w:rsid w:val="7E4F21A1"/>
    <w:rsid w:val="7E7E67CC"/>
    <w:rsid w:val="7E82290F"/>
    <w:rsid w:val="7EB07120"/>
    <w:rsid w:val="7EE713D0"/>
    <w:rsid w:val="7F286B7B"/>
    <w:rsid w:val="7F365E04"/>
    <w:rsid w:val="7F3815E6"/>
    <w:rsid w:val="7F472B1E"/>
    <w:rsid w:val="7F4A08A0"/>
    <w:rsid w:val="7F60306F"/>
    <w:rsid w:val="7F7019CC"/>
    <w:rsid w:val="7F8F57C5"/>
    <w:rsid w:val="7F9329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0" w:semiHidden="0"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99" w:semiHidden="0" w:name="Normal Indent"/>
    <w:lsdException w:qFormat="1" w:unhideWhenUsed="0" w:uiPriority="0" w:name="footnote text" w:locked="1"/>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ocked="1"/>
    <w:lsdException w:qFormat="1" w:unhideWhenUsed="0" w:uiPriority="0" w:semiHidden="0" w:name="caption"/>
    <w:lsdException w:uiPriority="99" w:name="table of figures" w:locked="1"/>
    <w:lsdException w:qFormat="1" w:unhideWhenUsed="0" w:uiPriority="99" w:name="envelope address"/>
    <w:lsdException w:qFormat="1" w:unhideWhenUsed="0" w:uiPriority="99" w:name="envelope return"/>
    <w:lsdException w:qFormat="1" w:unhideWhenUsed="0" w:uiPriority="0" w:name="footnote reference" w:locked="1"/>
    <w:lsdException w:qFormat="1" w:unhideWhenUsed="0" w:uiPriority="99" w:semiHidden="0" w:name="annotation reference"/>
    <w:lsdException w:qFormat="1" w:unhideWhenUsed="0" w:uiPriority="99" w:semiHidden="0" w:name="line number"/>
    <w:lsdException w:qFormat="1" w:unhideWhenUsed="0" w:uiPriority="0" w:semiHidden="0" w:name="page number"/>
    <w:lsdException w:uiPriority="99" w:name="endnote reference" w:locked="1"/>
    <w:lsdException w:uiPriority="99" w:name="endnote text" w:locked="1"/>
    <w:lsdException w:qFormat="1" w:unhideWhenUsed="0" w:uiPriority="99" w:name="table of authorities"/>
    <w:lsdException w:uiPriority="99" w:name="macro" w:locked="1"/>
    <w:lsdException w:qFormat="1" w:unhideWhenUsed="0" w:uiPriority="0" w:semiHidden="0" w:name="toa heading"/>
    <w:lsdException w:qFormat="1" w:unhideWhenUsed="0" w:uiPriority="0" w:semiHidden="0" w:name="List"/>
    <w:lsdException w:qFormat="1" w:unhideWhenUsed="0" w:uiPriority="99" w:name="List Bullet"/>
    <w:lsdException w:qFormat="1" w:unhideWhenUsed="0" w:uiPriority="99" w:name="List Number"/>
    <w:lsdException w:qFormat="1" w:unhideWhenUsed="0" w:uiPriority="99" w:semiHidden="0" w:name="List 2"/>
    <w:lsdException w:qFormat="1" w:unhideWhenUsed="0" w:uiPriority="99" w:semiHidden="0" w:name="List 3"/>
    <w:lsdException w:qFormat="1" w:unhideWhenUsed="0" w:uiPriority="99" w:semiHidden="0" w:name="List 4"/>
    <w:lsdException w:qFormat="1" w:unhideWhenUsed="0" w:uiPriority="99" w:semiHidden="0" w:name="List 5"/>
    <w:lsdException w:qFormat="1" w:unhideWhenUsed="0" w:uiPriority="0" w:semiHidden="0" w:name="List Bullet 2"/>
    <w:lsdException w:qFormat="1" w:unhideWhenUsed="0" w:uiPriority="99" w:name="List Bullet 3"/>
    <w:lsdException w:qFormat="1" w:unhideWhenUsed="0" w:uiPriority="99" w:name="List Bullet 4"/>
    <w:lsdException w:qFormat="1" w:unhideWhenUsed="0" w:uiPriority="99" w:name="List Bullet 5"/>
    <w:lsdException w:qFormat="1" w:unhideWhenUsed="0" w:uiPriority="99" w:name="List Number 2"/>
    <w:lsdException w:qFormat="1" w:unhideWhenUsed="0" w:uiPriority="99" w:name="List Number 3"/>
    <w:lsdException w:qFormat="1" w:unhideWhenUsed="0" w:uiPriority="99" w:name="List Number 4"/>
    <w:lsdException w:qFormat="1" w:unhideWhenUsed="0" w:uiPriority="99" w:name="List Number 5"/>
    <w:lsdException w:qFormat="1" w:unhideWhenUsed="0" w:uiPriority="0" w:semiHidden="0" w:name="Title"/>
    <w:lsdException w:qFormat="1" w:unhideWhenUsed="0" w:uiPriority="99" w:name="Closing"/>
    <w:lsdException w:qFormat="1" w:unhideWhenUsed="0" w:uiPriority="99"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qFormat="1" w:unhideWhenUsed="0" w:uiPriority="99" w:semiHidden="0" w:name="List Continue"/>
    <w:lsdException w:qFormat="1" w:unhideWhenUsed="0" w:uiPriority="99" w:semiHidden="0" w:name="List Continue 2"/>
    <w:lsdException w:qFormat="1" w:unhideWhenUsed="0" w:uiPriority="99" w:semiHidden="0" w:name="List Continue 3"/>
    <w:lsdException w:qFormat="1" w:unhideWhenUsed="0" w:uiPriority="99" w:semiHidden="0" w:name="List Continue 4"/>
    <w:lsdException w:qFormat="1" w:unhideWhenUsed="0" w:uiPriority="99" w:name="List Continue 5"/>
    <w:lsdException w:qFormat="1" w:unhideWhenUsed="0" w:uiPriority="99" w:name="Message Header"/>
    <w:lsdException w:qFormat="1" w:unhideWhenUsed="0" w:uiPriority="99" w:semiHidden="0" w:name="Subtitle"/>
    <w:lsdException w:qFormat="1" w:unhideWhenUsed="0" w:uiPriority="99" w:semiHidden="0" w:name="Salutation"/>
    <w:lsdException w:qFormat="1" w:unhideWhenUsed="0" w:uiPriority="0" w:semiHidden="0" w:name="Date"/>
    <w:lsdException w:qFormat="1" w:unhideWhenUsed="0" w:uiPriority="99" w:semiHidden="0" w:name="Body Text First Indent"/>
    <w:lsdException w:qFormat="1" w:unhideWhenUsed="0" w:uiPriority="99" w:name="Body Text First Indent 2"/>
    <w:lsdException w:qFormat="1" w:unhideWhenUsed="0" w:uiPriority="99" w:name="Note Heading"/>
    <w:lsdException w:qFormat="1" w:unhideWhenUsed="0" w:uiPriority="99" w:semiHidden="0" w:name="Body Text 2"/>
    <w:lsdException w:qFormat="1" w:unhideWhenUsed="0" w:uiPriority="99" w:semiHidden="0" w:name="Body Text 3"/>
    <w:lsdException w:qFormat="1" w:unhideWhenUsed="0" w:uiPriority="0" w:semiHidden="0" w:name="Body Text Indent 2"/>
    <w:lsdException w:qFormat="1" w:unhideWhenUsed="0" w:uiPriority="0" w:semiHidden="0" w:name="Body Text Indent 3"/>
    <w:lsdException w:qFormat="1" w:unhideWhenUsed="0" w:uiPriority="99"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qFormat="1" w:unhideWhenUsed="0" w:uiPriority="99" w:name="E-mail Signature"/>
    <w:lsdException w:qFormat="1" w:unhideWhenUsed="0" w:uiPriority="99" w:semiHidden="0" w:name="Normal (Web)"/>
    <w:lsdException w:qFormat="1" w:unhideWhenUsed="0" w:uiPriority="99" w:name="HTML Acronym"/>
    <w:lsdException w:qFormat="1" w:unhideWhenUsed="0" w:uiPriority="99" w:name="HTML Address"/>
    <w:lsdException w:qFormat="1" w:unhideWhenUsed="0" w:uiPriority="99" w:name="HTML Cite"/>
    <w:lsdException w:qFormat="1" w:unhideWhenUsed="0" w:uiPriority="99" w:name="HTML Code"/>
    <w:lsdException w:qFormat="1" w:unhideWhenUsed="0" w:uiPriority="99" w:name="HTML Definition"/>
    <w:lsdException w:qFormat="1" w:unhideWhenUsed="0" w:uiPriority="99" w:name="HTML Keyboard"/>
    <w:lsdException w:qFormat="1" w:unhideWhenUsed="0" w:uiPriority="99" w:name="HTML Preformatted"/>
    <w:lsdException w:qFormat="1" w:unhideWhenUsed="0" w:uiPriority="99" w:name="HTML Sample"/>
    <w:lsdException w:qFormat="1" w:unhideWhenUsed="0" w:uiPriority="99" w:name="HTML Typewriter"/>
    <w:lsdException w:qFormat="1" w:unhideWhenUsed="0" w:uiPriority="99" w:name="HTML Variable"/>
    <w:lsdException w:qFormat="1" w:uiPriority="99" w:name="Normal Table"/>
    <w:lsdException w:qFormat="1" w:unhideWhenUsed="0" w:uiPriority="99" w:name="annotation subject"/>
    <w:lsdException w:qFormat="1" w:unhideWhenUsed="0" w:uiPriority="99" w:name="Table Simple 1"/>
    <w:lsdException w:qFormat="1" w:unhideWhenUsed="0" w:uiPriority="99" w:name="Table Simple 2"/>
    <w:lsdException w:qFormat="1" w:unhideWhenUsed="0" w:uiPriority="99" w:name="Table Simple 3"/>
    <w:lsdException w:qFormat="1" w:unhideWhenUsed="0" w:uiPriority="99" w:name="Table Classic 1"/>
    <w:lsdException w:qFormat="1" w:unhideWhenUsed="0" w:uiPriority="99" w:name="Table Classic 2"/>
    <w:lsdException w:qFormat="1" w:unhideWhenUsed="0" w:uiPriority="99" w:name="Table Classic 3"/>
    <w:lsdException w:qFormat="1" w:unhideWhenUsed="0" w:uiPriority="99" w:name="Table Classic 4"/>
    <w:lsdException w:qFormat="1" w:unhideWhenUsed="0" w:uiPriority="99" w:name="Table Colorful 1"/>
    <w:lsdException w:qFormat="1" w:unhideWhenUsed="0" w:uiPriority="99" w:name="Table Colorful 2"/>
    <w:lsdException w:qFormat="1" w:unhideWhenUsed="0" w:uiPriority="99" w:name="Table Colorful 3"/>
    <w:lsdException w:qFormat="1" w:unhideWhenUsed="0" w:uiPriority="99" w:name="Table Columns 1"/>
    <w:lsdException w:qFormat="1" w:unhideWhenUsed="0" w:uiPriority="99" w:name="Table Columns 2"/>
    <w:lsdException w:qFormat="1" w:unhideWhenUsed="0" w:uiPriority="99" w:name="Table Columns 3"/>
    <w:lsdException w:qFormat="1" w:unhideWhenUsed="0" w:uiPriority="99" w:name="Table Columns 4"/>
    <w:lsdException w:qFormat="1" w:unhideWhenUsed="0" w:uiPriority="99" w:name="Table Columns 5"/>
    <w:lsdException w:qFormat="1" w:unhideWhenUsed="0" w:uiPriority="99" w:name="Table Grid 1"/>
    <w:lsdException w:qFormat="1" w:unhideWhenUsed="0" w:uiPriority="99" w:name="Table Grid 2"/>
    <w:lsdException w:qFormat="1" w:unhideWhenUsed="0" w:uiPriority="99" w:name="Table Grid 3"/>
    <w:lsdException w:qFormat="1" w:unhideWhenUsed="0" w:uiPriority="99" w:name="Table Grid 4"/>
    <w:lsdException w:qFormat="1" w:unhideWhenUsed="0" w:uiPriority="99" w:name="Table Grid 5"/>
    <w:lsdException w:qFormat="1" w:unhideWhenUsed="0" w:uiPriority="99" w:name="Table Grid 6"/>
    <w:lsdException w:qFormat="1" w:unhideWhenUsed="0" w:uiPriority="99" w:name="Table Grid 7"/>
    <w:lsdException w:qFormat="1" w:unhideWhenUsed="0" w:uiPriority="99" w:name="Table Grid 8"/>
    <w:lsdException w:qFormat="1" w:unhideWhenUsed="0" w:uiPriority="99" w:name="Table List 1"/>
    <w:lsdException w:qFormat="1" w:unhideWhenUsed="0" w:uiPriority="99" w:name="Table List 2"/>
    <w:lsdException w:qFormat="1" w:unhideWhenUsed="0" w:uiPriority="99" w:name="Table List 3"/>
    <w:lsdException w:qFormat="1" w:unhideWhenUsed="0" w:uiPriority="99" w:name="Table List 4"/>
    <w:lsdException w:qFormat="1" w:unhideWhenUsed="0" w:uiPriority="99" w:name="Table List 5"/>
    <w:lsdException w:qFormat="1" w:unhideWhenUsed="0" w:uiPriority="99" w:name="Table List 6"/>
    <w:lsdException w:qFormat="1" w:unhideWhenUsed="0" w:uiPriority="99" w:name="Table List 7"/>
    <w:lsdException w:qFormat="1" w:unhideWhenUsed="0" w:uiPriority="99" w:name="Table List 8"/>
    <w:lsdException w:qFormat="1" w:unhideWhenUsed="0" w:uiPriority="99" w:name="Table 3D effects 1"/>
    <w:lsdException w:qFormat="1" w:unhideWhenUsed="0" w:uiPriority="99" w:name="Table 3D effects 2"/>
    <w:lsdException w:qFormat="1" w:unhideWhenUsed="0" w:uiPriority="99" w:name="Table 3D effects 3"/>
    <w:lsdException w:qFormat="1" w:unhideWhenUsed="0" w:uiPriority="99" w:name="Table Contemporary"/>
    <w:lsdException w:qFormat="1" w:unhideWhenUsed="0" w:uiPriority="99" w:name="Table Elegant"/>
    <w:lsdException w:qFormat="1" w:unhideWhenUsed="0" w:uiPriority="99" w:name="Table Professional"/>
    <w:lsdException w:qFormat="1" w:unhideWhenUsed="0" w:uiPriority="99" w:name="Table Subtle 1"/>
    <w:lsdException w:qFormat="1" w:unhideWhenUsed="0" w:uiPriority="99" w:name="Table Subtle 2"/>
    <w:lsdException w:qFormat="1" w:unhideWhenUsed="0" w:uiPriority="99" w:name="Table Web 1"/>
    <w:lsdException w:qFormat="1" w:unhideWhenUsed="0" w:uiPriority="99" w:name="Table Web 2"/>
    <w:lsdException w:qFormat="1" w:unhideWhenUsed="0" w:uiPriority="99" w:name="Table Web 3"/>
    <w:lsdException w:qFormat="1" w:unhideWhenUsed="0" w:uiPriority="99" w:semiHidden="0" w:name="Balloon Text"/>
    <w:lsdException w:qFormat="1" w:unhideWhenUsed="0" w:uiPriority="59" w:semiHidden="0" w:name="Table Grid"/>
    <w:lsdException w:qFormat="1" w:unhideWhenUsed="0" w:uiPriority="99" w:name="Table Theme"/>
    <w:lsdException w:qFormat="1"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link w:val="140"/>
    <w:autoRedefine/>
    <w:qFormat/>
    <w:uiPriority w:val="99"/>
    <w:pPr>
      <w:numPr>
        <w:ilvl w:val="0"/>
        <w:numId w:val="1"/>
      </w:numPr>
      <w:tabs>
        <w:tab w:val="right" w:leader="dot" w:pos="9061"/>
      </w:tabs>
      <w:spacing w:line="360" w:lineRule="auto"/>
      <w:jc w:val="center"/>
      <w:outlineLvl w:val="0"/>
    </w:pPr>
    <w:rPr>
      <w:b/>
      <w:iCs/>
      <w:sz w:val="36"/>
      <w:szCs w:val="20"/>
    </w:rPr>
  </w:style>
  <w:style w:type="paragraph" w:styleId="4">
    <w:name w:val="heading 2"/>
    <w:basedOn w:val="1"/>
    <w:next w:val="1"/>
    <w:link w:val="144"/>
    <w:autoRedefine/>
    <w:qFormat/>
    <w:uiPriority w:val="0"/>
    <w:pPr>
      <w:numPr>
        <w:ilvl w:val="1"/>
        <w:numId w:val="1"/>
      </w:numPr>
      <w:spacing w:before="50" w:beforeLines="50"/>
      <w:outlineLvl w:val="1"/>
    </w:pPr>
    <w:rPr>
      <w:b/>
    </w:rPr>
  </w:style>
  <w:style w:type="paragraph" w:styleId="5">
    <w:name w:val="heading 3"/>
    <w:basedOn w:val="1"/>
    <w:next w:val="1"/>
    <w:link w:val="141"/>
    <w:qFormat/>
    <w:uiPriority w:val="99"/>
    <w:pPr>
      <w:keepNext/>
      <w:keepLines/>
      <w:numPr>
        <w:ilvl w:val="2"/>
        <w:numId w:val="1"/>
      </w:numPr>
      <w:spacing w:line="360" w:lineRule="auto"/>
      <w:ind w:left="720" w:hanging="720" w:firstLineChars="0"/>
      <w:jc w:val="left"/>
      <w:outlineLvl w:val="2"/>
    </w:pPr>
    <w:rPr>
      <w:bCs/>
      <w:kern w:val="0"/>
      <w:sz w:val="24"/>
      <w:szCs w:val="32"/>
    </w:rPr>
  </w:style>
  <w:style w:type="paragraph" w:styleId="6">
    <w:name w:val="heading 4"/>
    <w:basedOn w:val="1"/>
    <w:next w:val="1"/>
    <w:link w:val="145"/>
    <w:qFormat/>
    <w:uiPriority w:val="99"/>
    <w:pPr>
      <w:keepNext/>
      <w:keepLines/>
      <w:numPr>
        <w:ilvl w:val="3"/>
        <w:numId w:val="1"/>
      </w:numPr>
      <w:spacing w:before="280" w:after="290" w:line="376" w:lineRule="auto"/>
      <w:outlineLvl w:val="3"/>
    </w:pPr>
    <w:rPr>
      <w:rFonts w:ascii="Arial" w:hAnsi="Arial" w:eastAsia="黑体"/>
      <w:b/>
      <w:bCs/>
      <w:kern w:val="0"/>
      <w:sz w:val="28"/>
      <w:szCs w:val="28"/>
    </w:rPr>
  </w:style>
  <w:style w:type="paragraph" w:styleId="7">
    <w:name w:val="heading 5"/>
    <w:basedOn w:val="1"/>
    <w:next w:val="1"/>
    <w:link w:val="146"/>
    <w:autoRedefine/>
    <w:qFormat/>
    <w:uiPriority w:val="99"/>
    <w:pPr>
      <w:keepNext/>
      <w:keepLines/>
      <w:numPr>
        <w:ilvl w:val="4"/>
        <w:numId w:val="1"/>
      </w:numPr>
      <w:spacing w:before="280" w:after="290" w:line="376" w:lineRule="auto"/>
      <w:outlineLvl w:val="4"/>
    </w:pPr>
    <w:rPr>
      <w:b/>
      <w:bCs/>
      <w:kern w:val="0"/>
      <w:sz w:val="28"/>
      <w:szCs w:val="28"/>
    </w:rPr>
  </w:style>
  <w:style w:type="paragraph" w:styleId="8">
    <w:name w:val="heading 6"/>
    <w:basedOn w:val="1"/>
    <w:next w:val="1"/>
    <w:link w:val="147"/>
    <w:qFormat/>
    <w:uiPriority w:val="99"/>
    <w:pPr>
      <w:keepNext/>
      <w:keepLines/>
      <w:numPr>
        <w:ilvl w:val="5"/>
        <w:numId w:val="1"/>
      </w:numPr>
      <w:spacing w:before="240" w:after="64" w:line="320" w:lineRule="auto"/>
      <w:outlineLvl w:val="5"/>
    </w:pPr>
    <w:rPr>
      <w:rFonts w:ascii="Arial" w:hAnsi="Arial" w:eastAsia="黑体"/>
      <w:b/>
      <w:bCs/>
      <w:kern w:val="0"/>
      <w:sz w:val="20"/>
      <w:szCs w:val="20"/>
    </w:rPr>
  </w:style>
  <w:style w:type="paragraph" w:styleId="9">
    <w:name w:val="heading 7"/>
    <w:basedOn w:val="1"/>
    <w:next w:val="1"/>
    <w:link w:val="148"/>
    <w:autoRedefine/>
    <w:qFormat/>
    <w:uiPriority w:val="99"/>
    <w:pPr>
      <w:keepNext/>
      <w:keepLines/>
      <w:numPr>
        <w:ilvl w:val="6"/>
        <w:numId w:val="1"/>
      </w:numPr>
      <w:spacing w:before="240" w:after="64" w:line="320" w:lineRule="auto"/>
      <w:jc w:val="left"/>
      <w:outlineLvl w:val="6"/>
    </w:pPr>
    <w:rPr>
      <w:b/>
      <w:bCs/>
      <w:kern w:val="0"/>
      <w:sz w:val="24"/>
      <w:szCs w:val="24"/>
    </w:rPr>
  </w:style>
  <w:style w:type="paragraph" w:styleId="10">
    <w:name w:val="heading 8"/>
    <w:basedOn w:val="1"/>
    <w:next w:val="1"/>
    <w:link w:val="149"/>
    <w:qFormat/>
    <w:uiPriority w:val="99"/>
    <w:pPr>
      <w:keepNext/>
      <w:keepLines/>
      <w:numPr>
        <w:ilvl w:val="7"/>
        <w:numId w:val="1"/>
      </w:numPr>
      <w:tabs>
        <w:tab w:val="left" w:pos="1440"/>
      </w:tabs>
      <w:adjustRightInd w:val="0"/>
      <w:spacing w:line="360" w:lineRule="atLeast"/>
      <w:outlineLvl w:val="7"/>
    </w:pPr>
    <w:rPr>
      <w:rFonts w:ascii="Cambria" w:hAnsi="Cambria"/>
      <w:kern w:val="0"/>
      <w:sz w:val="24"/>
      <w:szCs w:val="24"/>
    </w:rPr>
  </w:style>
  <w:style w:type="paragraph" w:styleId="11">
    <w:name w:val="heading 9"/>
    <w:basedOn w:val="1"/>
    <w:next w:val="1"/>
    <w:link w:val="150"/>
    <w:autoRedefine/>
    <w:qFormat/>
    <w:uiPriority w:val="99"/>
    <w:pPr>
      <w:keepNext/>
      <w:keepLines/>
      <w:numPr>
        <w:ilvl w:val="8"/>
        <w:numId w:val="1"/>
      </w:numPr>
      <w:tabs>
        <w:tab w:val="left" w:pos="1584"/>
      </w:tabs>
      <w:adjustRightInd w:val="0"/>
      <w:spacing w:line="360" w:lineRule="atLeast"/>
      <w:outlineLvl w:val="8"/>
    </w:pPr>
    <w:rPr>
      <w:rFonts w:ascii="Cambria" w:hAnsi="Cambria"/>
      <w:kern w:val="0"/>
    </w:rPr>
  </w:style>
  <w:style w:type="character" w:default="1" w:styleId="121">
    <w:name w:val="Default Paragraph Font"/>
    <w:autoRedefine/>
    <w:unhideWhenUsed/>
    <w:qFormat/>
    <w:uiPriority w:val="1"/>
  </w:style>
  <w:style w:type="table" w:default="1" w:styleId="76">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143"/>
    <w:autoRedefine/>
    <w:qFormat/>
    <w:uiPriority w:val="99"/>
    <w:pPr>
      <w:spacing w:after="120"/>
    </w:pPr>
    <w:rPr>
      <w:kern w:val="0"/>
    </w:rPr>
  </w:style>
  <w:style w:type="paragraph" w:styleId="12">
    <w:name w:val="List 3"/>
    <w:basedOn w:val="1"/>
    <w:autoRedefine/>
    <w:qFormat/>
    <w:uiPriority w:val="99"/>
    <w:pPr>
      <w:ind w:left="100" w:leftChars="400" w:hanging="200" w:hangingChars="200"/>
    </w:pPr>
  </w:style>
  <w:style w:type="paragraph" w:styleId="13">
    <w:name w:val="toc 7"/>
    <w:basedOn w:val="1"/>
    <w:next w:val="1"/>
    <w:autoRedefine/>
    <w:qFormat/>
    <w:uiPriority w:val="39"/>
    <w:pPr>
      <w:ind w:left="1260"/>
      <w:jc w:val="left"/>
    </w:pPr>
    <w:rPr>
      <w:sz w:val="18"/>
      <w:szCs w:val="18"/>
    </w:rPr>
  </w:style>
  <w:style w:type="paragraph" w:styleId="14">
    <w:name w:val="List Number 2"/>
    <w:basedOn w:val="1"/>
    <w:autoRedefine/>
    <w:semiHidden/>
    <w:qFormat/>
    <w:uiPriority w:val="99"/>
    <w:pPr>
      <w:tabs>
        <w:tab w:val="left" w:pos="780"/>
      </w:tabs>
      <w:spacing w:after="200" w:line="276" w:lineRule="auto"/>
      <w:ind w:left="780" w:leftChars="200" w:hanging="360" w:hangingChars="200"/>
      <w:jc w:val="left"/>
    </w:pPr>
    <w:rPr>
      <w:rFonts w:ascii="Calibri" w:hAnsi="Calibri" w:cs="Calibri"/>
      <w:kern w:val="0"/>
      <w:sz w:val="22"/>
      <w:szCs w:val="22"/>
      <w:lang w:eastAsia="en-US"/>
    </w:rPr>
  </w:style>
  <w:style w:type="paragraph" w:styleId="15">
    <w:name w:val="table of authorities"/>
    <w:basedOn w:val="1"/>
    <w:next w:val="1"/>
    <w:autoRedefine/>
    <w:semiHidden/>
    <w:qFormat/>
    <w:uiPriority w:val="99"/>
    <w:pPr>
      <w:spacing w:after="200" w:line="276" w:lineRule="auto"/>
      <w:ind w:left="420" w:leftChars="200"/>
      <w:jc w:val="left"/>
    </w:pPr>
    <w:rPr>
      <w:rFonts w:ascii="Calibri" w:hAnsi="Calibri" w:cs="Calibri"/>
      <w:kern w:val="0"/>
      <w:sz w:val="22"/>
      <w:szCs w:val="22"/>
      <w:lang w:eastAsia="en-US"/>
    </w:rPr>
  </w:style>
  <w:style w:type="paragraph" w:styleId="16">
    <w:name w:val="Note Heading"/>
    <w:basedOn w:val="1"/>
    <w:next w:val="1"/>
    <w:link w:val="151"/>
    <w:autoRedefine/>
    <w:semiHidden/>
    <w:qFormat/>
    <w:uiPriority w:val="99"/>
    <w:pPr>
      <w:spacing w:after="200" w:line="276" w:lineRule="auto"/>
      <w:jc w:val="center"/>
    </w:pPr>
    <w:rPr>
      <w:kern w:val="0"/>
    </w:rPr>
  </w:style>
  <w:style w:type="paragraph" w:styleId="17">
    <w:name w:val="List Bullet 4"/>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18">
    <w:name w:val="E-mail Signature"/>
    <w:basedOn w:val="1"/>
    <w:link w:val="152"/>
    <w:autoRedefine/>
    <w:semiHidden/>
    <w:qFormat/>
    <w:uiPriority w:val="99"/>
    <w:pPr>
      <w:spacing w:after="200" w:line="276" w:lineRule="auto"/>
      <w:jc w:val="left"/>
    </w:pPr>
    <w:rPr>
      <w:kern w:val="0"/>
    </w:rPr>
  </w:style>
  <w:style w:type="paragraph" w:styleId="19">
    <w:name w:val="List Number"/>
    <w:basedOn w:val="1"/>
    <w:autoRedefine/>
    <w:semiHidden/>
    <w:qFormat/>
    <w:uiPriority w:val="99"/>
    <w:pPr>
      <w:tabs>
        <w:tab w:val="left" w:pos="360"/>
      </w:tabs>
      <w:spacing w:after="200" w:line="276" w:lineRule="auto"/>
      <w:ind w:left="360" w:hanging="360" w:hangingChars="200"/>
      <w:jc w:val="left"/>
    </w:pPr>
    <w:rPr>
      <w:rFonts w:ascii="Calibri" w:hAnsi="Calibri" w:cs="Calibri"/>
      <w:kern w:val="0"/>
      <w:sz w:val="22"/>
      <w:szCs w:val="22"/>
      <w:lang w:eastAsia="en-US"/>
    </w:rPr>
  </w:style>
  <w:style w:type="paragraph" w:styleId="20">
    <w:name w:val="Normal Indent"/>
    <w:basedOn w:val="1"/>
    <w:next w:val="1"/>
    <w:link w:val="139"/>
    <w:autoRedefine/>
    <w:qFormat/>
    <w:uiPriority w:val="99"/>
    <w:pPr>
      <w:ind w:firstLine="420" w:firstLineChars="200"/>
    </w:pPr>
    <w:rPr>
      <w:kern w:val="0"/>
    </w:rPr>
  </w:style>
  <w:style w:type="paragraph" w:styleId="21">
    <w:name w:val="caption"/>
    <w:basedOn w:val="1"/>
    <w:next w:val="1"/>
    <w:autoRedefine/>
    <w:qFormat/>
    <w:uiPriority w:val="0"/>
    <w:pPr>
      <w:spacing w:before="152" w:after="160"/>
    </w:pPr>
    <w:rPr>
      <w:rFonts w:ascii="Arial" w:hAnsi="Arial" w:eastAsia="黑体" w:cs="Arial"/>
      <w:sz w:val="20"/>
      <w:szCs w:val="20"/>
    </w:rPr>
  </w:style>
  <w:style w:type="paragraph" w:styleId="22">
    <w:name w:val="List Bullet"/>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23">
    <w:name w:val="envelope address"/>
    <w:basedOn w:val="1"/>
    <w:autoRedefine/>
    <w:semiHidden/>
    <w:qFormat/>
    <w:uiPriority w:val="99"/>
    <w:pPr>
      <w:framePr w:w="7920" w:h="1980" w:hRule="exact" w:hSpace="180" w:wrap="around" w:vAnchor="margin" w:hAnchor="page" w:xAlign="center" w:yAlign="bottom"/>
      <w:snapToGrid w:val="0"/>
      <w:spacing w:after="200" w:line="276" w:lineRule="auto"/>
      <w:ind w:left="100" w:leftChars="1400"/>
      <w:jc w:val="left"/>
    </w:pPr>
    <w:rPr>
      <w:rFonts w:ascii="Arial" w:hAnsi="Arial" w:cs="Arial"/>
      <w:kern w:val="0"/>
      <w:sz w:val="24"/>
      <w:szCs w:val="24"/>
      <w:lang w:eastAsia="en-US"/>
    </w:rPr>
  </w:style>
  <w:style w:type="paragraph" w:styleId="24">
    <w:name w:val="Document Map"/>
    <w:basedOn w:val="1"/>
    <w:link w:val="153"/>
    <w:autoRedefine/>
    <w:qFormat/>
    <w:uiPriority w:val="0"/>
    <w:pPr>
      <w:shd w:val="clear" w:color="auto" w:fill="000080"/>
    </w:pPr>
    <w:rPr>
      <w:kern w:val="0"/>
      <w:sz w:val="2"/>
      <w:szCs w:val="2"/>
    </w:rPr>
  </w:style>
  <w:style w:type="paragraph" w:styleId="25">
    <w:name w:val="toa heading"/>
    <w:basedOn w:val="1"/>
    <w:next w:val="1"/>
    <w:autoRedefine/>
    <w:qFormat/>
    <w:uiPriority w:val="0"/>
    <w:pPr>
      <w:spacing w:before="120"/>
    </w:pPr>
    <w:rPr>
      <w:rFonts w:ascii="Arial" w:hAnsi="Arial" w:cs="Arial"/>
      <w:sz w:val="24"/>
      <w:szCs w:val="24"/>
    </w:rPr>
  </w:style>
  <w:style w:type="paragraph" w:styleId="26">
    <w:name w:val="annotation text"/>
    <w:basedOn w:val="1"/>
    <w:link w:val="154"/>
    <w:autoRedefine/>
    <w:qFormat/>
    <w:uiPriority w:val="99"/>
    <w:pPr>
      <w:spacing w:after="200" w:line="276" w:lineRule="auto"/>
      <w:jc w:val="left"/>
    </w:pPr>
    <w:rPr>
      <w:kern w:val="0"/>
    </w:rPr>
  </w:style>
  <w:style w:type="paragraph" w:styleId="27">
    <w:name w:val="Salutation"/>
    <w:basedOn w:val="1"/>
    <w:next w:val="1"/>
    <w:link w:val="155"/>
    <w:autoRedefine/>
    <w:qFormat/>
    <w:uiPriority w:val="99"/>
    <w:pPr>
      <w:spacing w:after="200" w:line="276" w:lineRule="auto"/>
      <w:jc w:val="left"/>
    </w:pPr>
    <w:rPr>
      <w:kern w:val="0"/>
    </w:rPr>
  </w:style>
  <w:style w:type="paragraph" w:styleId="28">
    <w:name w:val="Body Text 3"/>
    <w:basedOn w:val="1"/>
    <w:link w:val="156"/>
    <w:autoRedefine/>
    <w:qFormat/>
    <w:uiPriority w:val="99"/>
    <w:rPr>
      <w:kern w:val="0"/>
      <w:sz w:val="16"/>
      <w:szCs w:val="16"/>
    </w:rPr>
  </w:style>
  <w:style w:type="paragraph" w:styleId="29">
    <w:name w:val="Closing"/>
    <w:basedOn w:val="1"/>
    <w:link w:val="157"/>
    <w:autoRedefine/>
    <w:semiHidden/>
    <w:qFormat/>
    <w:uiPriority w:val="99"/>
    <w:pPr>
      <w:spacing w:after="200" w:line="276" w:lineRule="auto"/>
      <w:ind w:left="100" w:leftChars="2100"/>
      <w:jc w:val="left"/>
    </w:pPr>
    <w:rPr>
      <w:kern w:val="0"/>
    </w:rPr>
  </w:style>
  <w:style w:type="paragraph" w:styleId="30">
    <w:name w:val="List Bullet 3"/>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1">
    <w:name w:val="Body Text Indent"/>
    <w:basedOn w:val="1"/>
    <w:link w:val="158"/>
    <w:autoRedefine/>
    <w:qFormat/>
    <w:uiPriority w:val="0"/>
    <w:pPr>
      <w:spacing w:line="500" w:lineRule="exact"/>
      <w:ind w:left="1588" w:leftChars="832" w:firstLine="433" w:firstLineChars="196"/>
    </w:pPr>
    <w:rPr>
      <w:kern w:val="0"/>
    </w:rPr>
  </w:style>
  <w:style w:type="paragraph" w:styleId="32">
    <w:name w:val="List Number 3"/>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33">
    <w:name w:val="List 2"/>
    <w:basedOn w:val="1"/>
    <w:autoRedefine/>
    <w:qFormat/>
    <w:uiPriority w:val="99"/>
    <w:pPr>
      <w:ind w:left="100" w:leftChars="200" w:hanging="200" w:hangingChars="200"/>
    </w:pPr>
  </w:style>
  <w:style w:type="paragraph" w:styleId="34">
    <w:name w:val="List Continue"/>
    <w:basedOn w:val="1"/>
    <w:autoRedefine/>
    <w:qFormat/>
    <w:uiPriority w:val="99"/>
    <w:pPr>
      <w:spacing w:after="120"/>
      <w:ind w:left="420" w:leftChars="200"/>
    </w:pPr>
  </w:style>
  <w:style w:type="paragraph" w:styleId="35">
    <w:name w:val="Block Text"/>
    <w:basedOn w:val="1"/>
    <w:autoRedefine/>
    <w:semiHidden/>
    <w:qFormat/>
    <w:uiPriority w:val="99"/>
    <w:pPr>
      <w:spacing w:after="120" w:line="276" w:lineRule="auto"/>
      <w:ind w:left="1440" w:leftChars="700" w:right="1440" w:rightChars="700"/>
      <w:jc w:val="left"/>
    </w:pPr>
    <w:rPr>
      <w:rFonts w:ascii="Calibri" w:hAnsi="Calibri" w:cs="Calibri"/>
      <w:kern w:val="0"/>
      <w:sz w:val="22"/>
      <w:szCs w:val="22"/>
      <w:lang w:eastAsia="en-US"/>
    </w:rPr>
  </w:style>
  <w:style w:type="paragraph" w:styleId="36">
    <w:name w:val="List Bullet 2"/>
    <w:basedOn w:val="1"/>
    <w:autoRedefine/>
    <w:qFormat/>
    <w:uiPriority w:val="0"/>
    <w:pPr>
      <w:tabs>
        <w:tab w:val="left" w:pos="360"/>
      </w:tabs>
      <w:spacing w:after="200" w:line="276" w:lineRule="auto"/>
      <w:ind w:left="360" w:hanging="360"/>
      <w:jc w:val="left"/>
    </w:pPr>
    <w:rPr>
      <w:rFonts w:ascii="Calibri" w:hAnsi="Calibri" w:cs="Calibri"/>
      <w:kern w:val="0"/>
      <w:sz w:val="22"/>
      <w:szCs w:val="22"/>
      <w:lang w:eastAsia="en-US"/>
    </w:rPr>
  </w:style>
  <w:style w:type="paragraph" w:styleId="37">
    <w:name w:val="HTML Address"/>
    <w:basedOn w:val="1"/>
    <w:link w:val="159"/>
    <w:autoRedefine/>
    <w:semiHidden/>
    <w:qFormat/>
    <w:uiPriority w:val="99"/>
    <w:pPr>
      <w:spacing w:after="200" w:line="276" w:lineRule="auto"/>
      <w:jc w:val="left"/>
    </w:pPr>
    <w:rPr>
      <w:i/>
      <w:iCs/>
      <w:kern w:val="0"/>
    </w:rPr>
  </w:style>
  <w:style w:type="paragraph" w:styleId="38">
    <w:name w:val="toc 5"/>
    <w:basedOn w:val="1"/>
    <w:next w:val="1"/>
    <w:autoRedefine/>
    <w:qFormat/>
    <w:uiPriority w:val="39"/>
    <w:pPr>
      <w:ind w:left="840"/>
      <w:jc w:val="left"/>
    </w:pPr>
    <w:rPr>
      <w:sz w:val="18"/>
      <w:szCs w:val="18"/>
    </w:rPr>
  </w:style>
  <w:style w:type="paragraph" w:styleId="39">
    <w:name w:val="toc 3"/>
    <w:basedOn w:val="1"/>
    <w:next w:val="1"/>
    <w:autoRedefine/>
    <w:qFormat/>
    <w:uiPriority w:val="39"/>
    <w:pPr>
      <w:spacing w:line="360" w:lineRule="auto"/>
      <w:ind w:left="420"/>
      <w:jc w:val="left"/>
    </w:pPr>
    <w:rPr>
      <w:iCs/>
      <w:sz w:val="24"/>
      <w:szCs w:val="20"/>
    </w:rPr>
  </w:style>
  <w:style w:type="paragraph" w:styleId="40">
    <w:name w:val="Plain Text"/>
    <w:basedOn w:val="1"/>
    <w:link w:val="160"/>
    <w:autoRedefine/>
    <w:qFormat/>
    <w:uiPriority w:val="0"/>
    <w:rPr>
      <w:rFonts w:ascii="宋体" w:hAnsi="Courier New"/>
      <w:kern w:val="0"/>
    </w:rPr>
  </w:style>
  <w:style w:type="paragraph" w:styleId="41">
    <w:name w:val="List Bullet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42">
    <w:name w:val="List Number 4"/>
    <w:basedOn w:val="1"/>
    <w:semiHidden/>
    <w:qFormat/>
    <w:uiPriority w:val="99"/>
    <w:pPr>
      <w:numPr>
        <w:ilvl w:val="0"/>
        <w:numId w:val="2"/>
      </w:numPr>
      <w:spacing w:after="200" w:line="276" w:lineRule="auto"/>
      <w:jc w:val="left"/>
    </w:pPr>
    <w:rPr>
      <w:rFonts w:ascii="Calibri" w:hAnsi="Calibri" w:cs="Calibri"/>
      <w:kern w:val="0"/>
      <w:sz w:val="22"/>
      <w:szCs w:val="22"/>
      <w:lang w:eastAsia="en-US"/>
    </w:rPr>
  </w:style>
  <w:style w:type="paragraph" w:styleId="43">
    <w:name w:val="toc 8"/>
    <w:basedOn w:val="1"/>
    <w:next w:val="1"/>
    <w:autoRedefine/>
    <w:qFormat/>
    <w:uiPriority w:val="39"/>
    <w:pPr>
      <w:ind w:left="1470"/>
      <w:jc w:val="left"/>
    </w:pPr>
    <w:rPr>
      <w:sz w:val="18"/>
      <w:szCs w:val="18"/>
    </w:rPr>
  </w:style>
  <w:style w:type="paragraph" w:styleId="44">
    <w:name w:val="Date"/>
    <w:basedOn w:val="1"/>
    <w:next w:val="1"/>
    <w:link w:val="161"/>
    <w:qFormat/>
    <w:uiPriority w:val="0"/>
    <w:pPr>
      <w:ind w:left="100" w:leftChars="2500"/>
    </w:pPr>
    <w:rPr>
      <w:kern w:val="0"/>
    </w:rPr>
  </w:style>
  <w:style w:type="paragraph" w:styleId="45">
    <w:name w:val="Body Text Indent 2"/>
    <w:basedOn w:val="1"/>
    <w:link w:val="162"/>
    <w:autoRedefine/>
    <w:qFormat/>
    <w:uiPriority w:val="0"/>
    <w:pPr>
      <w:spacing w:line="500" w:lineRule="exact"/>
      <w:ind w:firstLine="442" w:firstLineChars="200"/>
    </w:pPr>
    <w:rPr>
      <w:kern w:val="0"/>
    </w:rPr>
  </w:style>
  <w:style w:type="paragraph" w:styleId="46">
    <w:name w:val="List Continue 5"/>
    <w:basedOn w:val="1"/>
    <w:semiHidden/>
    <w:qFormat/>
    <w:uiPriority w:val="99"/>
    <w:pPr>
      <w:spacing w:after="120" w:line="276" w:lineRule="auto"/>
      <w:ind w:left="2100" w:leftChars="1000"/>
      <w:jc w:val="left"/>
    </w:pPr>
    <w:rPr>
      <w:rFonts w:ascii="Calibri" w:hAnsi="Calibri" w:cs="Calibri"/>
      <w:kern w:val="0"/>
      <w:sz w:val="22"/>
      <w:szCs w:val="22"/>
      <w:lang w:eastAsia="en-US"/>
    </w:rPr>
  </w:style>
  <w:style w:type="paragraph" w:styleId="47">
    <w:name w:val="Balloon Text"/>
    <w:basedOn w:val="1"/>
    <w:link w:val="163"/>
    <w:autoRedefine/>
    <w:qFormat/>
    <w:uiPriority w:val="99"/>
    <w:rPr>
      <w:sz w:val="18"/>
      <w:szCs w:val="18"/>
    </w:rPr>
  </w:style>
  <w:style w:type="paragraph" w:styleId="48">
    <w:name w:val="footer"/>
    <w:basedOn w:val="1"/>
    <w:link w:val="164"/>
    <w:autoRedefine/>
    <w:qFormat/>
    <w:uiPriority w:val="99"/>
    <w:pPr>
      <w:tabs>
        <w:tab w:val="center" w:pos="4153"/>
        <w:tab w:val="right" w:pos="8306"/>
      </w:tabs>
      <w:snapToGrid w:val="0"/>
      <w:jc w:val="left"/>
    </w:pPr>
    <w:rPr>
      <w:kern w:val="0"/>
      <w:sz w:val="18"/>
      <w:szCs w:val="18"/>
    </w:rPr>
  </w:style>
  <w:style w:type="paragraph" w:styleId="49">
    <w:name w:val="envelope return"/>
    <w:basedOn w:val="1"/>
    <w:autoRedefine/>
    <w:semiHidden/>
    <w:qFormat/>
    <w:uiPriority w:val="99"/>
    <w:pPr>
      <w:snapToGrid w:val="0"/>
      <w:spacing w:after="200" w:line="276" w:lineRule="auto"/>
      <w:jc w:val="left"/>
    </w:pPr>
    <w:rPr>
      <w:rFonts w:ascii="Arial" w:hAnsi="Arial" w:cs="Arial"/>
      <w:kern w:val="0"/>
      <w:sz w:val="22"/>
      <w:szCs w:val="22"/>
      <w:lang w:eastAsia="en-US"/>
    </w:rPr>
  </w:style>
  <w:style w:type="paragraph" w:styleId="50">
    <w:name w:val="header"/>
    <w:basedOn w:val="1"/>
    <w:link w:val="165"/>
    <w:autoRedefine/>
    <w:qFormat/>
    <w:uiPriority w:val="99"/>
    <w:pPr>
      <w:pBdr>
        <w:bottom w:val="single" w:color="auto" w:sz="6" w:space="1"/>
      </w:pBdr>
      <w:tabs>
        <w:tab w:val="center" w:pos="4153"/>
        <w:tab w:val="right" w:pos="8306"/>
      </w:tabs>
      <w:snapToGrid w:val="0"/>
      <w:jc w:val="center"/>
    </w:pPr>
    <w:rPr>
      <w:kern w:val="0"/>
      <w:sz w:val="18"/>
      <w:szCs w:val="18"/>
    </w:rPr>
  </w:style>
  <w:style w:type="paragraph" w:styleId="51">
    <w:name w:val="Signature"/>
    <w:basedOn w:val="1"/>
    <w:link w:val="166"/>
    <w:autoRedefine/>
    <w:qFormat/>
    <w:uiPriority w:val="99"/>
    <w:pPr>
      <w:ind w:left="100" w:leftChars="2100"/>
    </w:pPr>
    <w:rPr>
      <w:kern w:val="0"/>
    </w:rPr>
  </w:style>
  <w:style w:type="paragraph" w:styleId="52">
    <w:name w:val="toc 1"/>
    <w:basedOn w:val="1"/>
    <w:next w:val="1"/>
    <w:autoRedefine/>
    <w:qFormat/>
    <w:uiPriority w:val="39"/>
    <w:pPr>
      <w:spacing w:before="120" w:after="120"/>
      <w:jc w:val="left"/>
    </w:pPr>
    <w:rPr>
      <w:b/>
      <w:bCs/>
      <w:caps/>
      <w:sz w:val="24"/>
      <w:szCs w:val="20"/>
    </w:rPr>
  </w:style>
  <w:style w:type="paragraph" w:styleId="53">
    <w:name w:val="List Continue 4"/>
    <w:basedOn w:val="1"/>
    <w:qFormat/>
    <w:uiPriority w:val="99"/>
    <w:pPr>
      <w:spacing w:after="120"/>
      <w:ind w:left="1680" w:leftChars="800"/>
    </w:pPr>
  </w:style>
  <w:style w:type="paragraph" w:styleId="54">
    <w:name w:val="toc 4"/>
    <w:basedOn w:val="1"/>
    <w:next w:val="1"/>
    <w:autoRedefine/>
    <w:qFormat/>
    <w:uiPriority w:val="39"/>
    <w:pPr>
      <w:ind w:left="630"/>
      <w:jc w:val="left"/>
    </w:pPr>
    <w:rPr>
      <w:sz w:val="18"/>
      <w:szCs w:val="18"/>
    </w:rPr>
  </w:style>
  <w:style w:type="paragraph" w:styleId="55">
    <w:name w:val="Subtitle"/>
    <w:basedOn w:val="1"/>
    <w:link w:val="167"/>
    <w:autoRedefine/>
    <w:qFormat/>
    <w:uiPriority w:val="99"/>
    <w:pPr>
      <w:spacing w:before="240" w:after="60" w:line="312" w:lineRule="auto"/>
      <w:jc w:val="center"/>
      <w:outlineLvl w:val="1"/>
    </w:pPr>
    <w:rPr>
      <w:rFonts w:ascii="Cambria" w:hAnsi="Cambria"/>
      <w:b/>
      <w:bCs/>
      <w:kern w:val="28"/>
      <w:sz w:val="32"/>
      <w:szCs w:val="32"/>
    </w:rPr>
  </w:style>
  <w:style w:type="paragraph" w:styleId="56">
    <w:name w:val="List Number 5"/>
    <w:basedOn w:val="1"/>
    <w:autoRedefine/>
    <w:semiHidden/>
    <w:qFormat/>
    <w:uiPriority w:val="99"/>
    <w:pPr>
      <w:tabs>
        <w:tab w:val="left" w:pos="360"/>
      </w:tabs>
      <w:spacing w:after="200" w:line="276" w:lineRule="auto"/>
      <w:ind w:left="360" w:hanging="360"/>
      <w:jc w:val="left"/>
    </w:pPr>
    <w:rPr>
      <w:rFonts w:ascii="Calibri" w:hAnsi="Calibri" w:cs="Calibri"/>
      <w:kern w:val="0"/>
      <w:sz w:val="22"/>
      <w:szCs w:val="22"/>
      <w:lang w:eastAsia="en-US"/>
    </w:rPr>
  </w:style>
  <w:style w:type="paragraph" w:styleId="57">
    <w:name w:val="List"/>
    <w:basedOn w:val="1"/>
    <w:qFormat/>
    <w:uiPriority w:val="0"/>
    <w:pPr>
      <w:ind w:left="200" w:hanging="200" w:hangingChars="200"/>
    </w:pPr>
  </w:style>
  <w:style w:type="paragraph" w:styleId="58">
    <w:name w:val="footnote text"/>
    <w:basedOn w:val="1"/>
    <w:autoRedefine/>
    <w:semiHidden/>
    <w:qFormat/>
    <w:locked/>
    <w:uiPriority w:val="0"/>
    <w:pPr>
      <w:snapToGrid w:val="0"/>
      <w:jc w:val="left"/>
    </w:pPr>
    <w:rPr>
      <w:sz w:val="18"/>
      <w:szCs w:val="18"/>
    </w:rPr>
  </w:style>
  <w:style w:type="paragraph" w:styleId="59">
    <w:name w:val="toc 6"/>
    <w:basedOn w:val="1"/>
    <w:next w:val="1"/>
    <w:autoRedefine/>
    <w:qFormat/>
    <w:uiPriority w:val="39"/>
    <w:pPr>
      <w:ind w:left="1050"/>
      <w:jc w:val="left"/>
    </w:pPr>
    <w:rPr>
      <w:sz w:val="18"/>
      <w:szCs w:val="18"/>
    </w:rPr>
  </w:style>
  <w:style w:type="paragraph" w:styleId="60">
    <w:name w:val="List 5"/>
    <w:basedOn w:val="1"/>
    <w:autoRedefine/>
    <w:qFormat/>
    <w:uiPriority w:val="99"/>
    <w:pPr>
      <w:ind w:left="100" w:leftChars="800" w:hanging="200" w:hangingChars="200"/>
    </w:pPr>
  </w:style>
  <w:style w:type="paragraph" w:styleId="61">
    <w:name w:val="Body Text Indent 3"/>
    <w:basedOn w:val="1"/>
    <w:link w:val="168"/>
    <w:autoRedefine/>
    <w:qFormat/>
    <w:uiPriority w:val="0"/>
    <w:pPr>
      <w:tabs>
        <w:tab w:val="left" w:pos="1134"/>
        <w:tab w:val="left" w:pos="5481"/>
        <w:tab w:val="left" w:pos="5859"/>
      </w:tabs>
      <w:spacing w:line="500" w:lineRule="exact"/>
      <w:ind w:firstLine="8275" w:firstLineChars="1200"/>
    </w:pPr>
    <w:rPr>
      <w:kern w:val="0"/>
      <w:sz w:val="16"/>
      <w:szCs w:val="16"/>
    </w:rPr>
  </w:style>
  <w:style w:type="paragraph" w:styleId="62">
    <w:name w:val="toc 2"/>
    <w:basedOn w:val="1"/>
    <w:next w:val="1"/>
    <w:autoRedefine/>
    <w:qFormat/>
    <w:uiPriority w:val="39"/>
    <w:pPr>
      <w:spacing w:line="360" w:lineRule="auto"/>
      <w:ind w:left="210"/>
      <w:jc w:val="left"/>
    </w:pPr>
    <w:rPr>
      <w:smallCaps/>
      <w:sz w:val="24"/>
      <w:szCs w:val="20"/>
    </w:rPr>
  </w:style>
  <w:style w:type="paragraph" w:styleId="63">
    <w:name w:val="toc 9"/>
    <w:basedOn w:val="1"/>
    <w:next w:val="1"/>
    <w:autoRedefine/>
    <w:qFormat/>
    <w:uiPriority w:val="39"/>
    <w:pPr>
      <w:ind w:left="1680"/>
      <w:jc w:val="left"/>
    </w:pPr>
    <w:rPr>
      <w:sz w:val="18"/>
      <w:szCs w:val="18"/>
    </w:rPr>
  </w:style>
  <w:style w:type="paragraph" w:styleId="64">
    <w:name w:val="Body Text 2"/>
    <w:basedOn w:val="1"/>
    <w:link w:val="169"/>
    <w:autoRedefine/>
    <w:qFormat/>
    <w:uiPriority w:val="99"/>
    <w:rPr>
      <w:kern w:val="0"/>
    </w:rPr>
  </w:style>
  <w:style w:type="paragraph" w:styleId="65">
    <w:name w:val="List 4"/>
    <w:basedOn w:val="1"/>
    <w:autoRedefine/>
    <w:qFormat/>
    <w:uiPriority w:val="99"/>
    <w:pPr>
      <w:ind w:left="100" w:leftChars="600" w:hanging="200" w:hangingChars="200"/>
    </w:pPr>
  </w:style>
  <w:style w:type="paragraph" w:styleId="66">
    <w:name w:val="List Continue 2"/>
    <w:basedOn w:val="1"/>
    <w:autoRedefine/>
    <w:qFormat/>
    <w:uiPriority w:val="99"/>
    <w:pPr>
      <w:spacing w:after="120"/>
      <w:ind w:left="840" w:leftChars="400"/>
    </w:pPr>
  </w:style>
  <w:style w:type="paragraph" w:styleId="67">
    <w:name w:val="Message Header"/>
    <w:basedOn w:val="1"/>
    <w:link w:val="170"/>
    <w:autoRedefine/>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kern w:val="0"/>
      <w:sz w:val="24"/>
      <w:szCs w:val="24"/>
    </w:rPr>
  </w:style>
  <w:style w:type="paragraph" w:styleId="68">
    <w:name w:val="HTML Preformatted"/>
    <w:basedOn w:val="1"/>
    <w:link w:val="171"/>
    <w:autoRedefine/>
    <w:semiHidden/>
    <w:qFormat/>
    <w:uiPriority w:val="99"/>
    <w:pPr>
      <w:spacing w:after="200" w:line="276" w:lineRule="auto"/>
      <w:jc w:val="left"/>
    </w:pPr>
    <w:rPr>
      <w:rFonts w:ascii="Courier New" w:hAnsi="Courier New"/>
      <w:kern w:val="0"/>
      <w:sz w:val="20"/>
      <w:szCs w:val="20"/>
    </w:rPr>
  </w:style>
  <w:style w:type="paragraph" w:styleId="69">
    <w:name w:val="Normal (Web)"/>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styleId="70">
    <w:name w:val="List Continue 3"/>
    <w:basedOn w:val="1"/>
    <w:autoRedefine/>
    <w:qFormat/>
    <w:uiPriority w:val="99"/>
    <w:pPr>
      <w:spacing w:after="120"/>
      <w:ind w:left="1260" w:leftChars="600"/>
    </w:pPr>
  </w:style>
  <w:style w:type="paragraph" w:styleId="71">
    <w:name w:val="index 1"/>
    <w:basedOn w:val="1"/>
    <w:next w:val="1"/>
    <w:autoRedefine/>
    <w:qFormat/>
    <w:locked/>
    <w:uiPriority w:val="0"/>
    <w:rPr>
      <w:sz w:val="24"/>
      <w:szCs w:val="24"/>
    </w:rPr>
  </w:style>
  <w:style w:type="paragraph" w:styleId="72">
    <w:name w:val="Title"/>
    <w:basedOn w:val="1"/>
    <w:link w:val="172"/>
    <w:autoRedefine/>
    <w:qFormat/>
    <w:uiPriority w:val="0"/>
    <w:pPr>
      <w:numPr>
        <w:ilvl w:val="0"/>
        <w:numId w:val="3"/>
      </w:numPr>
      <w:spacing w:before="240" w:after="60" w:line="276" w:lineRule="auto"/>
      <w:jc w:val="center"/>
      <w:outlineLvl w:val="0"/>
    </w:pPr>
    <w:rPr>
      <w:b/>
      <w:bCs/>
      <w:kern w:val="0"/>
      <w:sz w:val="32"/>
      <w:szCs w:val="32"/>
    </w:rPr>
  </w:style>
  <w:style w:type="paragraph" w:styleId="73">
    <w:name w:val="annotation subject"/>
    <w:basedOn w:val="26"/>
    <w:next w:val="26"/>
    <w:link w:val="173"/>
    <w:autoRedefine/>
    <w:semiHidden/>
    <w:qFormat/>
    <w:uiPriority w:val="99"/>
    <w:pPr>
      <w:spacing w:after="0" w:line="240" w:lineRule="auto"/>
    </w:pPr>
    <w:rPr>
      <w:rFonts w:ascii="Calibri" w:hAnsi="Calibri"/>
      <w:b/>
      <w:bCs/>
      <w:lang w:eastAsia="en-US"/>
    </w:rPr>
  </w:style>
  <w:style w:type="paragraph" w:styleId="74">
    <w:name w:val="Body Text First Indent"/>
    <w:basedOn w:val="2"/>
    <w:link w:val="174"/>
    <w:autoRedefine/>
    <w:qFormat/>
    <w:uiPriority w:val="99"/>
    <w:pPr>
      <w:spacing w:line="400" w:lineRule="exact"/>
      <w:ind w:firstLine="200" w:firstLineChars="200"/>
    </w:pPr>
  </w:style>
  <w:style w:type="paragraph" w:styleId="75">
    <w:name w:val="Body Text First Indent 2"/>
    <w:basedOn w:val="31"/>
    <w:link w:val="175"/>
    <w:autoRedefine/>
    <w:semiHidden/>
    <w:qFormat/>
    <w:uiPriority w:val="99"/>
    <w:pPr>
      <w:spacing w:after="120" w:line="276" w:lineRule="auto"/>
      <w:ind w:left="420" w:leftChars="200" w:firstLine="420" w:firstLineChars="200"/>
      <w:jc w:val="left"/>
    </w:pPr>
  </w:style>
  <w:style w:type="table" w:styleId="77">
    <w:name w:val="Table Grid"/>
    <w:basedOn w:val="76"/>
    <w:autoRedefine/>
    <w:qFormat/>
    <w:uiPriority w:val="5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8">
    <w:name w:val="Table Theme"/>
    <w:basedOn w:val="76"/>
    <w:autoRedefine/>
    <w:semiHidden/>
    <w:qFormat/>
    <w:uiPriority w:val="99"/>
    <w:pPr>
      <w:widowControl w:val="0"/>
      <w:spacing w:after="200" w:line="276" w:lineRule="auto"/>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79">
    <w:name w:val="Table Colorful 1"/>
    <w:basedOn w:val="76"/>
    <w:autoRedefine/>
    <w:semiHidden/>
    <w:qFormat/>
    <w:uiPriority w:val="99"/>
    <w:pPr>
      <w:widowControl w:val="0"/>
      <w:spacing w:after="200" w:line="276" w:lineRule="auto"/>
    </w:pPr>
    <w:rPr>
      <w:rFonts w:ascii="Calibri" w:hAnsi="Calibri" w:cs="Calibri"/>
      <w:color w:val="FFFFFF"/>
    </w:rPr>
    <w:tblPr>
      <w:tblBorders>
        <w:top w:val="single" w:color="008080" w:sz="12" w:space="0"/>
        <w:left w:val="single" w:color="008080" w:sz="12" w:space="0"/>
        <w:bottom w:val="single" w:color="008080" w:sz="12" w:space="0"/>
        <w:right w:val="single" w:color="008080" w:sz="12" w:space="0"/>
        <w:insideH w:val="single" w:color="00FFFF" w:sz="6" w:space="0"/>
      </w:tblBorders>
    </w:tblPr>
    <w:tcPr>
      <w:shd w:val="solid" w:color="008080" w:fill="FFFFFF"/>
    </w:tcPr>
    <w:tblStylePr w:type="firstRow">
      <w:rPr>
        <w:rFonts w:cs="黑体"/>
        <w:b/>
        <w:bCs/>
        <w:i/>
        <w:iCs/>
      </w:rPr>
      <w:tblPr/>
      <w:tcPr>
        <w:tcBorders>
          <w:top w:val="nil"/>
          <w:left w:val="nil"/>
          <w:bottom w:val="nil"/>
          <w:right w:val="nil"/>
          <w:insideH w:val="nil"/>
          <w:insideV w:val="nil"/>
          <w:tl2br w:val="nil"/>
          <w:tr2bl w:val="nil"/>
        </w:tcBorders>
        <w:shd w:val="solid" w:color="000000" w:fill="FFFFFF"/>
      </w:tcPr>
    </w:tblStylePr>
    <w:tblStylePr w:type="firstCol">
      <w:rPr>
        <w:rFonts w:cs="黑体"/>
        <w:b/>
        <w:bCs/>
        <w:i/>
        <w:iCs/>
      </w:rPr>
      <w:tblPr/>
      <w:tcPr>
        <w:tcBorders>
          <w:top w:val="nil"/>
          <w:left w:val="nil"/>
          <w:bottom w:val="nil"/>
          <w:right w:val="nil"/>
          <w:insideH w:val="nil"/>
          <w:insideV w:val="nil"/>
          <w:tl2br w:val="nil"/>
          <w:tr2bl w:val="nil"/>
        </w:tcBorders>
        <w:shd w:val="solid" w:color="000080" w:fill="FFFFFF"/>
      </w:tcPr>
    </w:tblStylePr>
    <w:tblStylePr w:type="nwCell">
      <w:rPr>
        <w:rFonts w:cs="黑体"/>
      </w:rPr>
      <w:tblPr/>
      <w:tcPr>
        <w:tcBorders>
          <w:top w:val="nil"/>
          <w:left w:val="nil"/>
          <w:bottom w:val="nil"/>
          <w:right w:val="nil"/>
          <w:insideH w:val="nil"/>
          <w:insideV w:val="nil"/>
          <w:tl2br w:val="nil"/>
          <w:tr2bl w:val="nil"/>
        </w:tcBorders>
        <w:shd w:val="solid" w:color="00000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0">
    <w:name w:val="Table Colorful 2"/>
    <w:basedOn w:val="76"/>
    <w:autoRedefine/>
    <w:semiHidden/>
    <w:qFormat/>
    <w:uiPriority w:val="99"/>
    <w:pPr>
      <w:widowControl w:val="0"/>
      <w:spacing w:after="200" w:line="276" w:lineRule="auto"/>
    </w:pPr>
    <w:rPr>
      <w:rFonts w:ascii="Calibri" w:hAnsi="Calibri" w:cs="Calibri"/>
    </w:rPr>
    <w:tblPr>
      <w:tblBorders>
        <w:bottom w:val="single" w:color="000000" w:sz="12" w:space="0"/>
      </w:tblBorders>
    </w:tblPr>
    <w:tcPr>
      <w:shd w:val="pct20" w:color="FFFF00" w:fill="FFFFFF"/>
    </w:tcPr>
    <w:tblStylePr w:type="firstRow">
      <w:rPr>
        <w:rFonts w:cs="黑体"/>
        <w:b/>
        <w:bCs/>
        <w:i/>
        <w:iCs/>
        <w:color w:val="FFFFFF"/>
      </w:rPr>
      <w:tblPr/>
      <w:tcPr>
        <w:tcBorders>
          <w:top w:val="nil"/>
          <w:left w:val="nil"/>
          <w:bottom w:val="single" w:color="000000" w:sz="12" w:space="0"/>
          <w:right w:val="nil"/>
          <w:insideH w:val="nil"/>
          <w:insideV w:val="nil"/>
          <w:tl2br w:val="nil"/>
          <w:tr2bl w:val="nil"/>
        </w:tcBorders>
        <w:shd w:val="solid" w:color="800000" w:fill="FFFFFF"/>
      </w:tcPr>
    </w:tblStylePr>
    <w:tblStylePr w:type="firstCol">
      <w:rPr>
        <w:rFonts w:cs="黑体"/>
        <w:b/>
        <w:bCs/>
        <w:i/>
        <w:iCs/>
      </w:rPr>
      <w:tblPr/>
      <w:tcPr>
        <w:tcBorders>
          <w:top w:val="nil"/>
          <w:left w:val="nil"/>
          <w:bottom w:val="nil"/>
          <w:right w:val="nil"/>
          <w:insideH w:val="nil"/>
          <w:insideV w:val="nil"/>
          <w:tl2br w:val="nil"/>
          <w:tr2bl w:val="nil"/>
        </w:tcBorders>
      </w:tcPr>
    </w:tblStylePr>
    <w:tblStylePr w:type="lastCol">
      <w:rPr>
        <w:rFonts w:cs="黑体"/>
      </w:rPr>
      <w:tblPr/>
      <w:tcPr>
        <w:tcBorders>
          <w:top w:val="nil"/>
          <w:left w:val="nil"/>
          <w:bottom w:val="nil"/>
          <w:right w:val="nil"/>
          <w:insideH w:val="nil"/>
          <w:insideV w:val="nil"/>
          <w:tl2br w:val="nil"/>
          <w:tr2bl w:val="nil"/>
        </w:tcBorders>
        <w:shd w:val="solid" w:color="C0C0C0" w:fill="FFFFFF"/>
      </w:tcPr>
    </w:tblStylePr>
    <w:tblStylePr w:type="swCell">
      <w:rPr>
        <w:rFonts w:cs="黑体"/>
        <w:b/>
        <w:bCs/>
        <w:i w:val="0"/>
        <w:iCs w:val="0"/>
      </w:rPr>
      <w:tblPr/>
      <w:tcPr>
        <w:tcBorders>
          <w:top w:val="nil"/>
          <w:left w:val="nil"/>
          <w:bottom w:val="nil"/>
          <w:right w:val="nil"/>
          <w:insideH w:val="nil"/>
          <w:insideV w:val="nil"/>
          <w:tl2br w:val="nil"/>
          <w:tr2bl w:val="nil"/>
        </w:tcBorders>
      </w:tcPr>
    </w:tblStylePr>
  </w:style>
  <w:style w:type="table" w:styleId="81">
    <w:name w:val="Table Colorful 3"/>
    <w:basedOn w:val="76"/>
    <w:autoRedefine/>
    <w:semiHidden/>
    <w:qFormat/>
    <w:uiPriority w:val="99"/>
    <w:pPr>
      <w:widowControl w:val="0"/>
      <w:spacing w:after="200" w:line="276" w:lineRule="auto"/>
    </w:pPr>
    <w:rPr>
      <w:rFonts w:ascii="Calibri" w:hAnsi="Calibri" w:cs="Calibri"/>
    </w:rPr>
    <w:tblPr>
      <w:tblBorders>
        <w:top w:val="single" w:color="000000" w:sz="18" w:space="0"/>
        <w:left w:val="single" w:color="000000" w:sz="18" w:space="0"/>
        <w:bottom w:val="single" w:color="000000" w:sz="18" w:space="0"/>
        <w:right w:val="single" w:color="000000" w:sz="18" w:space="0"/>
        <w:insideH w:val="single" w:color="C0C0C0" w:sz="6" w:space="0"/>
      </w:tblBorders>
    </w:tblPr>
    <w:tcPr>
      <w:shd w:val="pct25" w:color="008080" w:fill="FFFFFF"/>
    </w:tcPr>
    <w:tblStylePr w:type="firstRow">
      <w:rPr>
        <w:rFonts w:cs="黑体"/>
      </w:rPr>
      <w:tblPr/>
      <w:tcPr>
        <w:tcBorders>
          <w:top w:val="nil"/>
          <w:left w:val="nil"/>
          <w:bottom w:val="single" w:color="000000" w:sz="6" w:space="0"/>
          <w:right w:val="nil"/>
          <w:insideH w:val="nil"/>
          <w:insideV w:val="nil"/>
          <w:tl2br w:val="nil"/>
          <w:tr2bl w:val="nil"/>
        </w:tcBorders>
        <w:shd w:val="solid" w:color="008080" w:fill="FFFFFF"/>
      </w:tcPr>
    </w:tblStylePr>
    <w:tblStylePr w:type="firstCol">
      <w:rPr>
        <w:rFonts w:cs="黑体"/>
      </w:rPr>
      <w:tblPr/>
      <w:tcPr>
        <w:tcBorders>
          <w:top w:val="nil"/>
          <w:left w:val="single" w:color="000000" w:sz="36" w:space="0"/>
          <w:bottom w:val="nil"/>
          <w:right w:val="single" w:color="000000" w:sz="6" w:space="0"/>
          <w:insideH w:val="nil"/>
          <w:insideV w:val="nil"/>
          <w:tl2br w:val="nil"/>
          <w:tr2bl w:val="nil"/>
        </w:tcBorders>
        <w:shd w:val="solid" w:color="008080" w:fill="FFFFFF"/>
      </w:tcPr>
    </w:tblStylePr>
    <w:tblStylePr w:type="nwCell">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82">
    <w:name w:val="Table Elegant"/>
    <w:basedOn w:val="76"/>
    <w:autoRedefine/>
    <w:semiHidden/>
    <w:qFormat/>
    <w:uiPriority w:val="99"/>
    <w:pPr>
      <w:widowControl w:val="0"/>
      <w:spacing w:after="200" w:line="276" w:lineRule="auto"/>
    </w:pPr>
    <w:rPr>
      <w:rFonts w:ascii="Calibri" w:hAnsi="Calibri" w:cs="Calibri"/>
    </w:r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Pr>
    <w:tblStylePr w:type="firstRow">
      <w:rPr>
        <w:rFonts w:cs="黑体"/>
        <w:caps/>
        <w:color w:val="auto"/>
      </w:rPr>
      <w:tblPr/>
      <w:tcPr>
        <w:tcBorders>
          <w:top w:val="nil"/>
          <w:left w:val="nil"/>
          <w:bottom w:val="nil"/>
          <w:right w:val="nil"/>
          <w:insideH w:val="nil"/>
          <w:insideV w:val="nil"/>
          <w:tl2br w:val="nil"/>
          <w:tr2bl w:val="nil"/>
        </w:tcBorders>
      </w:tcPr>
    </w:tblStylePr>
  </w:style>
  <w:style w:type="table" w:styleId="83">
    <w:name w:val="Table Classic 1"/>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i/>
        <w:i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6" w:space="0"/>
          <w:insideH w:val="nil"/>
          <w:insideV w:val="nil"/>
          <w:tl2br w:val="nil"/>
          <w:tr2bl w:val="nil"/>
        </w:tcBorders>
      </w:tcPr>
    </w:tblStylePr>
    <w:tblStylePr w:type="neCell">
      <w:rPr>
        <w:rFonts w:cs="黑体"/>
        <w:b/>
        <w:bCs/>
        <w:i w:val="0"/>
        <w:iCs w:val="0"/>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4">
    <w:name w:val="Table Classic 2"/>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tblBorders>
    </w:tblPr>
    <w:tblStylePr w:type="firstRow">
      <w:rPr>
        <w:rFonts w:cs="黑体"/>
        <w:color w:val="FFFFFF"/>
      </w:rPr>
      <w:tblPr/>
      <w:tcPr>
        <w:tcBorders>
          <w:top w:val="nil"/>
          <w:left w:val="nil"/>
          <w:bottom w:val="single" w:color="000000" w:sz="6" w:space="0"/>
          <w:right w:val="nil"/>
          <w:insideH w:val="nil"/>
          <w:insideV w:val="nil"/>
          <w:tl2br w:val="nil"/>
          <w:tr2bl w:val="nil"/>
        </w:tcBorders>
        <w:shd w:val="solid" w:color="80008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shd w:val="solid" w:color="C0C0C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shd w:val="solid" w:color="800080" w:fill="FFFFFF"/>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5">
    <w:name w:val="Table Classic 3"/>
    <w:basedOn w:val="76"/>
    <w:autoRedefine/>
    <w:semiHidden/>
    <w:qFormat/>
    <w:uiPriority w:val="99"/>
    <w:pPr>
      <w:widowControl w:val="0"/>
      <w:spacing w:after="200" w:line="276" w:lineRule="auto"/>
    </w:pPr>
    <w:rPr>
      <w:rFonts w:ascii="Calibri" w:hAnsi="Calibri" w:cs="Calibri"/>
      <w:color w:val="000080"/>
    </w:rPr>
    <w:tblPr>
      <w:tblBorders>
        <w:top w:val="single" w:color="000000" w:sz="12" w:space="0"/>
        <w:left w:val="single" w:color="000000" w:sz="12" w:space="0"/>
        <w:bottom w:val="single" w:color="000000" w:sz="12" w:space="0"/>
        <w:right w:val="single" w:color="000000" w:sz="12" w:space="0"/>
      </w:tblBorders>
    </w:tblPr>
    <w:tcPr>
      <w:shd w:val="solid" w:color="C0C0C0" w:fill="FFFFFF"/>
    </w:tc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solid" w:color="000080" w:fill="FFFFFF"/>
      </w:tcPr>
    </w:tblStylePr>
    <w:tblStylePr w:type="lastRow">
      <w:rPr>
        <w:rFonts w:cs="黑体"/>
        <w:color w:val="000080"/>
      </w:rPr>
      <w:tblPr/>
      <w:tcPr>
        <w:tcBorders>
          <w:top w:val="single" w:color="000000" w:sz="12" w:space="0"/>
          <w:left w:val="nil"/>
          <w:bottom w:val="nil"/>
          <w:right w:val="nil"/>
          <w:insideH w:val="nil"/>
          <w:insideV w:val="nil"/>
          <w:tl2br w:val="nil"/>
          <w:tr2bl w:val="nil"/>
        </w:tcBorders>
        <w:shd w:val="solid" w:color="FFFFFF" w:fill="FFFFFF"/>
      </w:tcPr>
    </w:tblStylePr>
    <w:tblStylePr w:type="firstCol">
      <w:rPr>
        <w:rFonts w:cs="黑体"/>
        <w:b/>
        <w:bCs/>
        <w:color w:val="000000"/>
      </w:rPr>
      <w:tblPr/>
      <w:tcPr>
        <w:tcBorders>
          <w:top w:val="nil"/>
          <w:left w:val="nil"/>
          <w:bottom w:val="nil"/>
          <w:right w:val="nil"/>
          <w:insideH w:val="nil"/>
          <w:insideV w:val="nil"/>
          <w:tl2br w:val="nil"/>
          <w:tr2bl w:val="nil"/>
        </w:tcBorders>
      </w:tcPr>
    </w:tblStylePr>
  </w:style>
  <w:style w:type="table" w:styleId="86">
    <w:name w:val="Table Classic 4"/>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6" w:space="0"/>
        <w:bottom w:val="single" w:color="000000" w:sz="12" w:space="0"/>
        <w:right w:val="single" w:color="000000" w:sz="6" w:space="0"/>
      </w:tblBorders>
    </w:tblPr>
    <w:tblStylePr w:type="firstRow">
      <w:rPr>
        <w:rFonts w:cs="黑体"/>
        <w:b/>
        <w:bCs/>
        <w:i/>
        <w:iCs/>
        <w:color w:val="FFFFFF"/>
      </w:rPr>
      <w:tblPr/>
      <w:tcPr>
        <w:tcBorders>
          <w:top w:val="nil"/>
          <w:left w:val="nil"/>
          <w:bottom w:val="single" w:color="000000" w:sz="6" w:space="0"/>
          <w:right w:val="nil"/>
          <w:insideH w:val="nil"/>
          <w:insideV w:val="nil"/>
          <w:tl2br w:val="nil"/>
          <w:tr2bl w:val="nil"/>
        </w:tcBorders>
        <w:shd w:val="pct50" w:color="000080" w:fill="FFFFFF"/>
      </w:tcPr>
    </w:tblStylePr>
    <w:tblStylePr w:type="lastRow">
      <w:rPr>
        <w:rFonts w:cs="黑体"/>
        <w:color w:val="000080"/>
      </w:rPr>
      <w:tblPr/>
      <w:tcPr>
        <w:tcBorders>
          <w:top w:val="nil"/>
          <w:left w:val="nil"/>
          <w:bottom w:val="single" w:color="000000" w:sz="6" w:space="0"/>
          <w:right w:val="nil"/>
          <w:insideH w:val="nil"/>
          <w:insideV w:val="nil"/>
          <w:tl2br w:val="nil"/>
          <w:tr2bl w:val="nil"/>
        </w:tcBorders>
        <w:shd w:val="pct50" w:color="000000" w:fill="FFFFFF"/>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b/>
        <w:bCs/>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87">
    <w:name w:val="Table Simple 1"/>
    <w:basedOn w:val="76"/>
    <w:autoRedefine/>
    <w:semiHidden/>
    <w:qFormat/>
    <w:uiPriority w:val="99"/>
    <w:pPr>
      <w:widowControl w:val="0"/>
      <w:spacing w:after="200" w:line="276" w:lineRule="auto"/>
    </w:pPr>
    <w:rPr>
      <w:rFonts w:ascii="Calibri" w:hAnsi="Calibri" w:cs="Calibri"/>
    </w:rPr>
    <w:tblPr>
      <w:tblBorders>
        <w:top w:val="single" w:color="008000" w:sz="12" w:space="0"/>
        <w:bottom w:val="single" w:color="008000" w:sz="12" w:space="0"/>
      </w:tblBorders>
    </w:tblPr>
    <w:tblStylePr w:type="firstRow">
      <w:rPr>
        <w:rFonts w:cs="黑体"/>
      </w:rPr>
      <w:tblPr/>
      <w:tcPr>
        <w:tcBorders>
          <w:top w:val="nil"/>
          <w:left w:val="nil"/>
          <w:bottom w:val="single" w:color="008000" w:sz="6" w:space="0"/>
          <w:right w:val="nil"/>
          <w:insideH w:val="nil"/>
          <w:insideV w:val="nil"/>
          <w:tl2br w:val="nil"/>
          <w:tr2bl w:val="nil"/>
        </w:tcBorders>
      </w:tcPr>
    </w:tblStylePr>
    <w:tblStylePr w:type="lastRow">
      <w:rPr>
        <w:rFonts w:cs="黑体"/>
      </w:rPr>
      <w:tblPr/>
      <w:tcPr>
        <w:tcBorders>
          <w:top w:val="single" w:color="008000" w:sz="6" w:space="0"/>
          <w:left w:val="nil"/>
          <w:bottom w:val="nil"/>
          <w:right w:val="nil"/>
          <w:insideH w:val="nil"/>
          <w:insideV w:val="nil"/>
          <w:tl2br w:val="nil"/>
          <w:tr2bl w:val="nil"/>
        </w:tcBorders>
      </w:tcPr>
    </w:tblStylePr>
  </w:style>
  <w:style w:type="table" w:styleId="88">
    <w:name w:val="Table Simple 2"/>
    <w:basedOn w:val="76"/>
    <w:autoRedefine/>
    <w:semiHidden/>
    <w:qFormat/>
    <w:uiPriority w:val="99"/>
    <w:pPr>
      <w:widowControl w:val="0"/>
      <w:spacing w:after="200" w:line="276" w:lineRule="auto"/>
    </w:pPr>
    <w:rPr>
      <w:rFonts w:ascii="Calibri" w:hAnsi="Calibri" w:cs="Calibri"/>
    </w:rPr>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lastCol">
      <w:rPr>
        <w:rFonts w:cs="黑体"/>
        <w:b/>
        <w:bCs/>
      </w:rPr>
      <w:tblPr/>
      <w:tcPr>
        <w:tcBorders>
          <w:top w:val="nil"/>
          <w:left w:val="single" w:color="000000" w:sz="6" w:space="0"/>
          <w:bottom w:val="nil"/>
          <w:right w:val="nil"/>
          <w:insideH w:val="nil"/>
          <w:insideV w:val="nil"/>
          <w:tl2br w:val="nil"/>
          <w:tr2bl w:val="nil"/>
        </w:tcBorders>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89">
    <w:name w:val="Table Simple 3"/>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00" w:fill="FFFFFF"/>
      </w:tcPr>
    </w:tblStylePr>
  </w:style>
  <w:style w:type="table" w:styleId="90">
    <w:name w:val="Table Subtle 1"/>
    <w:basedOn w:val="76"/>
    <w:autoRedefine/>
    <w:semiHidden/>
    <w:qFormat/>
    <w:uiPriority w:val="99"/>
    <w:pPr>
      <w:widowControl w:val="0"/>
      <w:spacing w:after="200" w:line="276" w:lineRule="auto"/>
    </w:pPr>
    <w:rPr>
      <w:rFonts w:ascii="Calibri" w:hAnsi="Calibri" w:cs="Calibri"/>
    </w:rPr>
    <w:tblPr>
      <w:tblStyleRowBandSize w:val="1"/>
    </w:tblPr>
    <w:tblStylePr w:type="firstRow">
      <w:rPr>
        <w:rFonts w:cs="黑体"/>
      </w:rPr>
      <w:tblPr/>
      <w:tcPr>
        <w:tcBorders>
          <w:top w:val="single" w:color="000000" w:sz="6" w:space="0"/>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shd w:val="pct25" w:color="800080" w:fill="FFFFFF"/>
      </w:tcPr>
    </w:tblStylePr>
    <w:tblStylePr w:type="firstCol">
      <w:rPr>
        <w:rFonts w:cs="黑体"/>
      </w:rPr>
      <w:tblPr/>
      <w:tcPr>
        <w:tcBorders>
          <w:top w:val="nil"/>
          <w:left w:val="nil"/>
          <w:bottom w:val="nil"/>
          <w:right w:val="single" w:color="000000" w:sz="12" w:space="0"/>
          <w:insideH w:val="nil"/>
          <w:insideV w:val="nil"/>
          <w:tl2br w:val="nil"/>
          <w:tr2bl w:val="nil"/>
        </w:tcBorders>
      </w:tcPr>
    </w:tblStylePr>
    <w:tblStylePr w:type="lastCol">
      <w:rPr>
        <w:rFonts w:cs="黑体"/>
      </w:rPr>
      <w:tblPr/>
      <w:tcPr>
        <w:tcBorders>
          <w:top w:val="nil"/>
          <w:left w:val="single" w:color="000000" w:sz="12" w:space="0"/>
          <w:bottom w:val="nil"/>
          <w:right w:val="nil"/>
          <w:insideH w:val="nil"/>
          <w:insideV w:val="nil"/>
          <w:tl2br w:val="nil"/>
          <w:tr2bl w:val="nil"/>
        </w:tcBorders>
      </w:tcPr>
    </w:tblStylePr>
    <w:tblStylePr w:type="band1Horz">
      <w:rPr>
        <w:rFonts w:cs="黑体"/>
      </w:rPr>
      <w:tblPr/>
      <w:tcPr>
        <w:tcBorders>
          <w:top w:val="nil"/>
          <w:left w:val="nil"/>
          <w:bottom w:val="single" w:color="000000" w:sz="6" w:space="0"/>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1">
    <w:name w:val="Table Subtle 2"/>
    <w:basedOn w:val="76"/>
    <w:autoRedefine/>
    <w:semiHidden/>
    <w:qFormat/>
    <w:uiPriority w:val="99"/>
    <w:pPr>
      <w:widowControl w:val="0"/>
      <w:spacing w:after="200" w:line="276" w:lineRule="auto"/>
    </w:pPr>
    <w:rPr>
      <w:rFonts w:ascii="Calibri" w:hAnsi="Calibri" w:cs="Calibri"/>
    </w:rPr>
    <w:tblPr>
      <w:tblBorders>
        <w:left w:val="single" w:color="000000" w:sz="6" w:space="0"/>
        <w:right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000000" w:sz="12" w:space="0"/>
          <w:insideH w:val="nil"/>
          <w:insideV w:val="nil"/>
          <w:tl2br w:val="nil"/>
          <w:tr2bl w:val="nil"/>
        </w:tcBorders>
        <w:shd w:val="pct25" w:color="008000" w:fill="FFFFFF"/>
      </w:tcPr>
    </w:tblStylePr>
    <w:tblStylePr w:type="lastCol">
      <w:rPr>
        <w:rFonts w:cs="黑体"/>
      </w:rPr>
      <w:tblPr/>
      <w:tcPr>
        <w:tcBorders>
          <w:top w:val="nil"/>
          <w:left w:val="single" w:color="000000" w:sz="12" w:space="0"/>
          <w:bottom w:val="nil"/>
          <w:right w:val="nil"/>
          <w:insideH w:val="nil"/>
          <w:insideV w:val="nil"/>
          <w:tl2br w:val="nil"/>
          <w:tr2bl w:val="nil"/>
        </w:tcBorders>
        <w:shd w:val="pct25" w:color="8080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2">
    <w:name w:val="Table 3D effects 1"/>
    <w:basedOn w:val="76"/>
    <w:autoRedefine/>
    <w:semiHidden/>
    <w:qFormat/>
    <w:uiPriority w:val="99"/>
    <w:pPr>
      <w:widowControl w:val="0"/>
      <w:spacing w:after="200" w:line="276" w:lineRule="auto"/>
    </w:pPr>
    <w:rPr>
      <w:rFonts w:ascii="Calibri" w:hAnsi="Calibri" w:cs="Calibri"/>
    </w:rPr>
    <w:tblPr/>
    <w:tcPr>
      <w:shd w:val="solid" w:color="C0C0C0" w:fill="FFFFFF"/>
    </w:tcPr>
    <w:tblStylePr w:type="firstRow">
      <w:rPr>
        <w:rFonts w:cs="黑体"/>
        <w:b/>
        <w:bCs/>
        <w:color w:val="800080"/>
      </w:rPr>
      <w:tblPr/>
      <w:tcPr>
        <w:tcBorders>
          <w:top w:val="nil"/>
          <w:left w:val="nil"/>
          <w:bottom w:val="single" w:color="808080" w:sz="6" w:space="0"/>
          <w:right w:val="nil"/>
          <w:insideH w:val="nil"/>
          <w:insideV w:val="nil"/>
          <w:tl2br w:val="nil"/>
          <w:tr2bl w:val="nil"/>
        </w:tcBorders>
      </w:tcPr>
    </w:tblStylePr>
    <w:tblStylePr w:type="lastRow">
      <w:rPr>
        <w:rFonts w:cs="黑体"/>
      </w:rPr>
      <w:tblPr/>
      <w:tcPr>
        <w:tcBorders>
          <w:top w:val="single" w:color="FFFFFF"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single" w:color="FFFFFF" w:sz="6" w:space="0"/>
          <w:bottom w:val="nil"/>
          <w:right w:val="nil"/>
          <w:insideH w:val="nil"/>
          <w:insideV w:val="nil"/>
          <w:tl2br w:val="nil"/>
          <w:tr2bl w:val="nil"/>
        </w:tcBorders>
      </w:tcPr>
    </w:tblStylePr>
    <w:tblStylePr w:type="neCell">
      <w:rPr>
        <w:rFonts w:cs="黑体"/>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nil"/>
          <w:tr2bl w:val="nil"/>
        </w:tcBorders>
      </w:tcPr>
    </w:tblStylePr>
    <w:tblStylePr w:type="seCell">
      <w:rPr>
        <w:rFonts w:cs="黑体"/>
      </w:rPr>
      <w:tblPr/>
      <w:tcPr>
        <w:tcBorders>
          <w:top w:val="nil"/>
          <w:left w:val="nil"/>
          <w:bottom w:val="nil"/>
          <w:right w:val="nil"/>
          <w:insideH w:val="nil"/>
          <w:insideV w:val="nil"/>
          <w:tl2br w:val="nil"/>
          <w:tr2bl w:val="nil"/>
        </w:tcBorders>
      </w:tcPr>
    </w:tblStylePr>
    <w:tblStylePr w:type="swCell">
      <w:rPr>
        <w:rFonts w:cs="黑体"/>
        <w:color w:val="000080"/>
      </w:rPr>
      <w:tblPr/>
      <w:tcPr>
        <w:tcBorders>
          <w:top w:val="nil"/>
          <w:left w:val="nil"/>
          <w:bottom w:val="nil"/>
          <w:right w:val="nil"/>
          <w:insideH w:val="nil"/>
          <w:insideV w:val="nil"/>
          <w:tl2br w:val="nil"/>
          <w:tr2bl w:val="nil"/>
        </w:tcBorders>
      </w:tcPr>
    </w:tblStylePr>
  </w:style>
  <w:style w:type="table" w:styleId="93">
    <w:name w:val="Table 3D effects 2"/>
    <w:basedOn w:val="76"/>
    <w:autoRedefine/>
    <w:semiHidden/>
    <w:qFormat/>
    <w:uiPriority w:val="99"/>
    <w:pPr>
      <w:widowControl w:val="0"/>
      <w:spacing w:after="200" w:line="276" w:lineRule="auto"/>
    </w:pPr>
    <w:rPr>
      <w:rFonts w:ascii="Calibri" w:hAnsi="Calibri" w:cs="Calibri"/>
    </w:rPr>
    <w:tblPr>
      <w:tblStyleRowBandSize w:val="1"/>
    </w:tblPr>
    <w:tcPr>
      <w:shd w:val="solid" w:color="C0C0C0" w:fill="FFFFFF"/>
    </w:tc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4">
    <w:name w:val="Table 3D effects 3"/>
    <w:basedOn w:val="76"/>
    <w:autoRedefine/>
    <w:semiHidden/>
    <w:qFormat/>
    <w:uiPriority w:val="99"/>
    <w:pPr>
      <w:widowControl w:val="0"/>
      <w:spacing w:after="200" w:line="276" w:lineRule="auto"/>
    </w:pPr>
    <w:rPr>
      <w:rFonts w:ascii="Calibri" w:hAnsi="Calibri" w:cs="Calibri"/>
    </w:rPr>
    <w:tblPr>
      <w:tblStyleRowBandSize w:val="1"/>
      <w:tblStyleColBandSize w:val="1"/>
    </w:tblPr>
    <w:tblStylePr w:type="firstRow">
      <w:rPr>
        <w:rFonts w:cs="黑体"/>
        <w:b/>
        <w:bCs/>
      </w:rPr>
      <w:tblPr/>
      <w:tcPr>
        <w:tcBorders>
          <w:top w:val="nil"/>
          <w:left w:val="nil"/>
          <w:bottom w:val="nil"/>
          <w:right w:val="nil"/>
          <w:insideH w:val="nil"/>
          <w:insideV w:val="nil"/>
          <w:tl2br w:val="nil"/>
          <w:tr2bl w:val="nil"/>
        </w:tcBorders>
      </w:tcPr>
    </w:tblStylePr>
    <w:tblStylePr w:type="firstCol">
      <w:rPr>
        <w:rFonts w:cs="黑体"/>
      </w:rPr>
      <w:tblPr/>
      <w:tcPr>
        <w:tcBorders>
          <w:top w:val="nil"/>
          <w:left w:val="nil"/>
          <w:bottom w:val="nil"/>
          <w:right w:val="single" w:color="808080" w:sz="6" w:space="0"/>
          <w:insideH w:val="nil"/>
          <w:insideV w:val="nil"/>
          <w:tl2br w:val="nil"/>
          <w:tr2bl w:val="nil"/>
        </w:tcBorders>
      </w:tcPr>
    </w:tblStylePr>
    <w:tblStylePr w:type="lastCol">
      <w:rPr>
        <w:rFonts w:cs="黑体"/>
      </w:rPr>
      <w:tblPr/>
      <w:tcPr>
        <w:tcBorders>
          <w:top w:val="nil"/>
          <w:left w:val="nil"/>
          <w:bottom w:val="nil"/>
          <w:right w:val="single" w:color="FFFFFF" w:sz="6" w:space="0"/>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50" w:color="C0C0C0" w:fill="FFFFFF"/>
      </w:tcPr>
    </w:tblStylePr>
    <w:tblStylePr w:type="band1Horz">
      <w:rPr>
        <w:rFonts w:cs="黑体"/>
      </w:rPr>
      <w:tblPr/>
      <w:tcPr>
        <w:tcBorders>
          <w:top w:val="single" w:color="808080" w:sz="6" w:space="0"/>
          <w:left w:val="nil"/>
          <w:bottom w:val="single" w:color="FFFFFF" w:sz="6" w:space="0"/>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5">
    <w:name w:val="Table List 1"/>
    <w:basedOn w:val="76"/>
    <w:autoRedefine/>
    <w:semiHidden/>
    <w:qFormat/>
    <w:uiPriority w:val="99"/>
    <w:pPr>
      <w:widowControl w:val="0"/>
      <w:spacing w:after="200" w:line="276" w:lineRule="auto"/>
    </w:pPr>
    <w:rPr>
      <w:rFonts w:ascii="Calibri" w:hAnsi="Calibri" w:cs="Calibri"/>
    </w:rPr>
    <w:tblPr>
      <w:tblBorders>
        <w:top w:val="single" w:color="008080" w:sz="12" w:space="0"/>
        <w:left w:val="single" w:color="008080" w:sz="6" w:space="0"/>
        <w:bottom w:val="single" w:color="008080" w:sz="12" w:space="0"/>
        <w:right w:val="single" w:color="008080" w:sz="6" w:space="0"/>
      </w:tblBorders>
    </w:tblPr>
    <w:tblStylePr w:type="firstRow">
      <w:rPr>
        <w:rFonts w:cs="黑体"/>
        <w:b/>
        <w:bCs/>
        <w:i/>
        <w:iCs/>
        <w:color w:val="800000"/>
      </w:rPr>
      <w:tblPr/>
      <w:tcPr>
        <w:tcBorders>
          <w:top w:val="nil"/>
          <w:left w:val="nil"/>
          <w:bottom w:val="single" w:color="000000" w:sz="6" w:space="0"/>
          <w:right w:val="nil"/>
          <w:insideH w:val="nil"/>
          <w:insideV w:val="nil"/>
          <w:tl2br w:val="nil"/>
          <w:tr2bl w:val="nil"/>
        </w:tcBorders>
        <w:shd w:val="solid" w:color="C0C0C0" w:fill="FFFFFF"/>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solid" w:color="C0C0C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6">
    <w:name w:val="Table List 2"/>
    <w:basedOn w:val="76"/>
    <w:autoRedefine/>
    <w:semiHidden/>
    <w:qFormat/>
    <w:uiPriority w:val="99"/>
    <w:pPr>
      <w:widowControl w:val="0"/>
      <w:spacing w:after="200" w:line="276" w:lineRule="auto"/>
    </w:pPr>
    <w:rPr>
      <w:rFonts w:ascii="Calibri" w:hAnsi="Calibri" w:cs="Calibri"/>
    </w:rPr>
    <w:tblPr>
      <w:tblBorders>
        <w:bottom w:val="single" w:color="808080" w:sz="12" w:space="0"/>
      </w:tblBorders>
    </w:tblPr>
    <w:tblStylePr w:type="firstRow">
      <w:rPr>
        <w:rFonts w:cs="黑体"/>
        <w:b/>
        <w:bCs/>
        <w:color w:val="FFFFFF"/>
      </w:rPr>
      <w:tblPr/>
      <w:tcPr>
        <w:tcBorders>
          <w:top w:val="nil"/>
          <w:left w:val="nil"/>
          <w:bottom w:val="single" w:color="000000" w:sz="6" w:space="0"/>
          <w:right w:val="nil"/>
          <w:insideH w:val="nil"/>
          <w:insideV w:val="nil"/>
          <w:tl2br w:val="nil"/>
          <w:tr2bl w:val="nil"/>
        </w:tcBorders>
        <w:shd w:val="pct75" w:color="008080" w:fill="008000"/>
      </w:tcPr>
    </w:tblStylePr>
    <w:tblStylePr w:type="lastRow">
      <w:rPr>
        <w:rFonts w:cs="黑体"/>
      </w:rPr>
      <w:tblPr/>
      <w:tcPr>
        <w:tcBorders>
          <w:top w:val="single" w:color="000000" w:sz="6" w:space="0"/>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FF00" w:fill="FFFFFF"/>
      </w:tcPr>
    </w:tblStylePr>
    <w:tblStylePr w:type="band2Horz">
      <w:rPr>
        <w:rFonts w:cs="黑体"/>
        <w:color w:val="auto"/>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97">
    <w:name w:val="Table List 3"/>
    <w:basedOn w:val="76"/>
    <w:autoRedefine/>
    <w:semiHidden/>
    <w:qFormat/>
    <w:uiPriority w:val="99"/>
    <w:pPr>
      <w:widowControl w:val="0"/>
      <w:spacing w:after="200" w:line="276" w:lineRule="auto"/>
    </w:pPr>
    <w:rPr>
      <w:rFonts w:ascii="Calibri" w:hAnsi="Calibri" w:cs="Calibri"/>
    </w:rPr>
    <w:tblPr>
      <w:tblBorders>
        <w:top w:val="single" w:color="000000" w:sz="12" w:space="0"/>
        <w:bottom w:val="single" w:color="000000" w:sz="12" w:space="0"/>
        <w:insideH w:val="single" w:color="000000" w:sz="6" w:space="0"/>
      </w:tblBorders>
    </w:tblPr>
    <w:tblStylePr w:type="firstRow">
      <w:rPr>
        <w:rFonts w:cs="黑体"/>
        <w:b/>
        <w:bCs/>
        <w:color w:val="000080"/>
      </w:rPr>
      <w:tblPr/>
      <w:tcPr>
        <w:tcBorders>
          <w:top w:val="nil"/>
          <w:left w:val="nil"/>
          <w:bottom w:val="single" w:color="000000" w:sz="12" w:space="0"/>
          <w:right w:val="nil"/>
          <w:insideH w:val="nil"/>
          <w:insideV w:val="nil"/>
          <w:tl2br w:val="nil"/>
          <w:tr2bl w:val="nil"/>
        </w:tcBorders>
      </w:tcPr>
    </w:tblStylePr>
    <w:tblStylePr w:type="lastRow">
      <w:rPr>
        <w:rFonts w:cs="黑体"/>
      </w:rPr>
      <w:tblPr/>
      <w:tcPr>
        <w:tcBorders>
          <w:top w:val="single" w:color="000000" w:sz="12" w:space="0"/>
          <w:left w:val="nil"/>
          <w:bottom w:val="nil"/>
          <w:right w:val="nil"/>
          <w:insideH w:val="nil"/>
          <w:insideV w:val="nil"/>
          <w:tl2br w:val="nil"/>
          <w:tr2bl w:val="nil"/>
        </w:tcBorders>
      </w:tcPr>
    </w:tblStylePr>
    <w:tblStylePr w:type="swCell">
      <w:rPr>
        <w:rFonts w:cs="黑体"/>
        <w:i/>
        <w:iCs/>
        <w:color w:val="000080"/>
      </w:rPr>
      <w:tblPr/>
      <w:tcPr>
        <w:tcBorders>
          <w:top w:val="nil"/>
          <w:left w:val="nil"/>
          <w:bottom w:val="nil"/>
          <w:right w:val="nil"/>
          <w:insideH w:val="nil"/>
          <w:insideV w:val="nil"/>
          <w:tl2br w:val="nil"/>
          <w:tr2bl w:val="nil"/>
        </w:tcBorders>
      </w:tcPr>
    </w:tblStylePr>
  </w:style>
  <w:style w:type="table" w:styleId="98">
    <w:name w:val="Table List 4"/>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tblBorders>
    </w:tblPr>
    <w:tblStylePr w:type="firstRow">
      <w:rPr>
        <w:rFonts w:cs="黑体"/>
        <w:b/>
        <w:bCs/>
        <w:color w:val="FFFFFF"/>
      </w:rPr>
      <w:tblPr/>
      <w:tcPr>
        <w:tcBorders>
          <w:top w:val="nil"/>
          <w:left w:val="nil"/>
          <w:bottom w:val="single" w:color="000000" w:sz="12" w:space="0"/>
          <w:right w:val="nil"/>
          <w:insideH w:val="nil"/>
          <w:insideV w:val="nil"/>
          <w:tl2br w:val="nil"/>
          <w:tr2bl w:val="nil"/>
        </w:tcBorders>
        <w:shd w:val="solid" w:color="808080" w:fill="FFFFFF"/>
      </w:tcPr>
    </w:tblStylePr>
  </w:style>
  <w:style w:type="table" w:styleId="99">
    <w:name w:val="Table List 5"/>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tblBorders>
    </w:tbl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style>
  <w:style w:type="table" w:styleId="100">
    <w:name w:val="Table List 6"/>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tblBorders>
    </w:tblPr>
    <w:tcPr>
      <w:shd w:val="pct50" w:color="000000" w:fill="FFFFFF"/>
    </w:tcPr>
    <w:tblStylePr w:type="firstRow">
      <w:rPr>
        <w:rFonts w:cs="黑体"/>
        <w:b/>
        <w:bCs/>
      </w:rPr>
      <w:tblPr/>
      <w:tcPr>
        <w:tcBorders>
          <w:top w:val="nil"/>
          <w:left w:val="nil"/>
          <w:bottom w:val="single" w:color="000000" w:sz="12" w:space="0"/>
          <w:right w:val="nil"/>
          <w:insideH w:val="nil"/>
          <w:insideV w:val="nil"/>
          <w:tl2br w:val="nil"/>
          <w:tr2bl w:val="nil"/>
        </w:tcBorders>
      </w:tcPr>
    </w:tblStylePr>
    <w:tblStylePr w:type="firstCol">
      <w:rPr>
        <w:rFonts w:cs="黑体"/>
        <w:b/>
        <w:bCs/>
      </w:rPr>
      <w:tblPr/>
      <w:tcPr>
        <w:tcBorders>
          <w:top w:val="nil"/>
          <w:left w:val="nil"/>
          <w:bottom w:val="nil"/>
          <w:right w:val="single" w:color="000000" w:sz="12" w:space="0"/>
          <w:insideH w:val="nil"/>
          <w:insideV w:val="nil"/>
          <w:tl2br w:val="nil"/>
          <w:tr2bl w:val="nil"/>
        </w:tcBorders>
      </w:tcPr>
    </w:tblStylePr>
    <w:tblStylePr w:type="band1Horz">
      <w:rPr>
        <w:rFonts w:cs="黑体"/>
      </w:rPr>
      <w:tblPr/>
      <w:tcPr>
        <w:tcBorders>
          <w:top w:val="nil"/>
          <w:left w:val="nil"/>
          <w:bottom w:val="nil"/>
          <w:right w:val="nil"/>
          <w:insideH w:val="nil"/>
          <w:insideV w:val="nil"/>
          <w:tl2br w:val="nil"/>
          <w:tr2bl w:val="nil"/>
        </w:tcBorders>
        <w:shd w:val="pct25" w:color="000000" w:fill="FFFFFF"/>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01">
    <w:name w:val="Table List 7"/>
    <w:basedOn w:val="76"/>
    <w:autoRedefine/>
    <w:semiHidden/>
    <w:qFormat/>
    <w:uiPriority w:val="99"/>
    <w:pPr>
      <w:widowControl w:val="0"/>
      <w:spacing w:after="200" w:line="276" w:lineRule="auto"/>
    </w:pPr>
    <w:rPr>
      <w:rFonts w:ascii="Calibri" w:hAnsi="Calibri" w:cs="Calibri"/>
    </w:rPr>
    <w:tblPr>
      <w:tblBorders>
        <w:top w:val="single" w:color="008000" w:sz="12" w:space="0"/>
        <w:left w:val="single" w:color="008000" w:sz="6" w:space="0"/>
        <w:bottom w:val="single" w:color="008000" w:sz="12" w:space="0"/>
        <w:right w:val="single" w:color="008000" w:sz="6" w:space="0"/>
        <w:insideH w:val="single" w:color="000000" w:sz="6" w:space="0"/>
      </w:tblBorders>
    </w:tblPr>
    <w:tblStylePr w:type="firstRow">
      <w:rPr>
        <w:rFonts w:cs="黑体"/>
        <w:b/>
        <w:bCs/>
      </w:rPr>
      <w:tblPr/>
      <w:tcPr>
        <w:tcBorders>
          <w:top w:val="nil"/>
          <w:left w:val="nil"/>
          <w:bottom w:val="single" w:color="008000" w:sz="12" w:space="0"/>
          <w:right w:val="nil"/>
          <w:insideH w:val="nil"/>
          <w:insideV w:val="nil"/>
          <w:tl2br w:val="nil"/>
          <w:tr2bl w:val="nil"/>
        </w:tcBorders>
        <w:shd w:val="solid" w:color="C0C0C0" w:fill="FFFFFF"/>
      </w:tcPr>
    </w:tblStylePr>
    <w:tblStylePr w:type="lastRow">
      <w:rPr>
        <w:rFonts w:cs="黑体"/>
        <w:b/>
        <w:bCs/>
      </w:rPr>
      <w:tblPr/>
      <w:tcPr>
        <w:tcBorders>
          <w:top w:val="single" w:color="008000" w:sz="12"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0" w:color="000000" w:fill="FFFFFF"/>
      </w:tcPr>
    </w:tblStylePr>
    <w:tblStylePr w:type="band2Horz">
      <w:rPr>
        <w:rFonts w:cs="黑体"/>
      </w:rPr>
      <w:tblPr/>
      <w:tcPr>
        <w:tcBorders>
          <w:top w:val="nil"/>
          <w:left w:val="nil"/>
          <w:bottom w:val="nil"/>
          <w:right w:val="nil"/>
          <w:insideH w:val="nil"/>
          <w:insideV w:val="nil"/>
          <w:tl2br w:val="nil"/>
          <w:tr2bl w:val="nil"/>
        </w:tcBorders>
        <w:shd w:val="pct25" w:color="FFFF00" w:fill="FFFFFF"/>
      </w:tcPr>
    </w:tblStylePr>
  </w:style>
  <w:style w:type="table" w:styleId="102">
    <w:name w:val="Table List 8"/>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V w:val="single" w:color="000000" w:sz="6" w:space="0"/>
      </w:tblBorders>
    </w:tblPr>
    <w:tblStylePr w:type="firstRow">
      <w:rPr>
        <w:rFonts w:cs="黑体"/>
        <w:b/>
        <w:bCs/>
        <w:i/>
        <w:iCs/>
      </w:rPr>
      <w:tblPr/>
      <w:tcPr>
        <w:tcBorders>
          <w:top w:val="nil"/>
          <w:left w:val="nil"/>
          <w:bottom w:val="single" w:color="000000" w:sz="6" w:space="0"/>
          <w:right w:val="nil"/>
          <w:insideH w:val="nil"/>
          <w:insideV w:val="nil"/>
          <w:tl2br w:val="nil"/>
          <w:tr2bl w:val="nil"/>
        </w:tcBorders>
        <w:shd w:val="solid" w:color="FFFF00" w:fill="FFFFFF"/>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Horz">
      <w:rPr>
        <w:rFonts w:cs="黑体"/>
        <w:color w:val="auto"/>
      </w:rPr>
      <w:tblPr/>
      <w:tcPr>
        <w:tcBorders>
          <w:top w:val="nil"/>
          <w:left w:val="nil"/>
          <w:bottom w:val="nil"/>
          <w:right w:val="nil"/>
          <w:insideH w:val="nil"/>
          <w:insideV w:val="nil"/>
          <w:tl2br w:val="nil"/>
          <w:tr2bl w:val="nil"/>
        </w:tcBorders>
        <w:shd w:val="pct25" w:color="FFFF00" w:fill="FFFFFF"/>
      </w:tcPr>
    </w:tblStylePr>
    <w:tblStylePr w:type="band2Horz">
      <w:rPr>
        <w:rFonts w:cs="黑体"/>
      </w:rPr>
      <w:tblPr/>
      <w:tcPr>
        <w:tcBorders>
          <w:top w:val="nil"/>
          <w:left w:val="nil"/>
          <w:bottom w:val="nil"/>
          <w:right w:val="nil"/>
          <w:insideH w:val="nil"/>
          <w:insideV w:val="nil"/>
          <w:tl2br w:val="nil"/>
          <w:tr2bl w:val="nil"/>
        </w:tcBorders>
        <w:shd w:val="pct50" w:color="FF0000" w:fill="FFFFFF"/>
      </w:tcPr>
    </w:tblStylePr>
    <w:tblStylePr w:type="nwCell">
      <w:rPr>
        <w:rFonts w:cs="黑体"/>
      </w:rPr>
      <w:tblPr/>
      <w:tcPr>
        <w:tcBorders>
          <w:top w:val="nil"/>
          <w:left w:val="nil"/>
          <w:bottom w:val="nil"/>
          <w:right w:val="nil"/>
          <w:insideH w:val="nil"/>
          <w:insideV w:val="nil"/>
          <w:tl2br w:val="single" w:color="auto" w:sz="6" w:space="0"/>
          <w:tr2bl w:val="nil"/>
        </w:tcBorders>
      </w:tcPr>
    </w:tblStylePr>
  </w:style>
  <w:style w:type="table" w:styleId="103">
    <w:name w:val="Table Contemporary"/>
    <w:basedOn w:val="76"/>
    <w:autoRedefine/>
    <w:semiHidden/>
    <w:qFormat/>
    <w:uiPriority w:val="99"/>
    <w:pPr>
      <w:widowControl w:val="0"/>
      <w:spacing w:after="200" w:line="276" w:lineRule="auto"/>
    </w:pPr>
    <w:rPr>
      <w:rFonts w:ascii="Calibri" w:hAnsi="Calibri" w:cs="Calibri"/>
    </w:rPr>
    <w:tblPr>
      <w:tblBorders>
        <w:insideH w:val="single" w:color="FFFFFF" w:sz="18" w:space="0"/>
        <w:insideV w:val="single" w:color="FFFFFF" w:sz="18" w:space="0"/>
      </w:tblBorders>
    </w:tblPr>
    <w:tblStylePr w:type="firstRow">
      <w:rPr>
        <w:rFonts w:cs="黑体"/>
        <w:b/>
        <w:bCs/>
        <w:color w:val="auto"/>
      </w:rPr>
      <w:tblPr/>
      <w:tcPr>
        <w:tcBorders>
          <w:top w:val="nil"/>
          <w:left w:val="nil"/>
          <w:bottom w:val="nil"/>
          <w:right w:val="nil"/>
          <w:insideH w:val="nil"/>
          <w:insideV w:val="nil"/>
          <w:tl2br w:val="nil"/>
          <w:tr2bl w:val="nil"/>
        </w:tcBorders>
        <w:shd w:val="pct20" w:color="000000" w:fill="FFFFFF"/>
      </w:tcPr>
    </w:tblStylePr>
    <w:tblStylePr w:type="band1Horz">
      <w:rPr>
        <w:rFonts w:cs="黑体"/>
        <w:color w:val="auto"/>
      </w:rPr>
      <w:tblPr/>
      <w:tcPr>
        <w:tcBorders>
          <w:top w:val="nil"/>
          <w:left w:val="nil"/>
          <w:bottom w:val="nil"/>
          <w:right w:val="nil"/>
          <w:insideH w:val="nil"/>
          <w:insideV w:val="nil"/>
          <w:tl2br w:val="nil"/>
          <w:tr2bl w:val="nil"/>
        </w:tcBorders>
        <w:shd w:val="pct5" w:color="000000" w:fill="FFFFFF"/>
      </w:tcPr>
    </w:tblStylePr>
    <w:tblStylePr w:type="band2Horz">
      <w:rPr>
        <w:rFonts w:cs="黑体"/>
        <w:color w:val="auto"/>
      </w:rPr>
      <w:tblPr/>
      <w:tcPr>
        <w:tcBorders>
          <w:top w:val="nil"/>
          <w:left w:val="nil"/>
          <w:bottom w:val="nil"/>
          <w:right w:val="nil"/>
          <w:insideH w:val="nil"/>
          <w:insideV w:val="nil"/>
          <w:tl2br w:val="nil"/>
          <w:tr2bl w:val="nil"/>
        </w:tcBorders>
        <w:shd w:val="pct20" w:color="000000" w:fill="FFFFFF"/>
      </w:tcPr>
    </w:tblStylePr>
  </w:style>
  <w:style w:type="table" w:styleId="104">
    <w:name w:val="Table Columns 1"/>
    <w:basedOn w:val="76"/>
    <w:autoRedefine/>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tblBorders>
    </w:tblPr>
    <w:tblStylePr w:type="firstRow">
      <w:rPr>
        <w:rFonts w:cs="黑体"/>
        <w:b w:val="0"/>
        <w:bCs w:val="0"/>
      </w:rPr>
      <w:tblPr/>
      <w:tcPr>
        <w:tcBorders>
          <w:top w:val="nil"/>
          <w:left w:val="nil"/>
          <w:bottom w:val="double" w:color="000000" w:sz="6" w:space="0"/>
          <w:right w:val="nil"/>
          <w:insideH w:val="nil"/>
          <w:insideV w:val="nil"/>
          <w:tl2br w:val="nil"/>
          <w:tr2bl w:val="nil"/>
        </w:tcBorders>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25" w:color="000000" w:fill="FFFFFF"/>
      </w:tcPr>
    </w:tblStylePr>
    <w:tblStylePr w:type="band2Vert">
      <w:rPr>
        <w:rFonts w:cs="黑体"/>
        <w:color w:val="auto"/>
      </w:rPr>
      <w:tblPr/>
      <w:tcPr>
        <w:shd w:val="pct25" w:color="FF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5">
    <w:name w:val="Table Columns 2"/>
    <w:basedOn w:val="76"/>
    <w:autoRedefine/>
    <w:semiHidden/>
    <w:qFormat/>
    <w:uiPriority w:val="99"/>
    <w:pPr>
      <w:widowControl w:val="0"/>
      <w:spacing w:after="200" w:line="276" w:lineRule="auto"/>
    </w:pPr>
    <w:rPr>
      <w:rFonts w:ascii="Calibri" w:hAnsi="Calibri" w:cs="Calibri"/>
      <w:b/>
      <w:bCs/>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nil"/>
          <w:left w:val="nil"/>
          <w:bottom w:val="nil"/>
          <w:right w:val="nil"/>
          <w:insideH w:val="nil"/>
          <w:insideV w:val="nil"/>
          <w:tl2br w:val="nil"/>
          <w:tr2bl w:val="nil"/>
        </w:tcBorders>
      </w:tcPr>
    </w:tblStylePr>
    <w:tblStylePr w:type="firstCol">
      <w:rPr>
        <w:rFonts w:cs="黑体"/>
        <w:b w:val="0"/>
        <w:bCs w:val="0"/>
        <w:color w:val="00000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pct30" w:color="000000" w:fill="FFFFFF"/>
      </w:tcPr>
    </w:tblStylePr>
    <w:tblStylePr w:type="band2Vert">
      <w:rPr>
        <w:rFonts w:cs="黑体"/>
        <w:color w:val="auto"/>
      </w:rPr>
      <w:tblPr/>
      <w:tcPr>
        <w:shd w:val="pct25" w:color="00FF00" w:fill="FFFFFF"/>
      </w:tcPr>
    </w:tblStylePr>
    <w:tblStylePr w:type="neCell">
      <w:rPr>
        <w:rFonts w:cs="黑体"/>
        <w:b/>
        <w:bCs/>
      </w:rPr>
      <w:tblPr/>
      <w:tcPr>
        <w:tcBorders>
          <w:top w:val="nil"/>
          <w:left w:val="nil"/>
          <w:bottom w:val="nil"/>
          <w:right w:val="nil"/>
          <w:insideH w:val="nil"/>
          <w:insideV w:val="nil"/>
          <w:tl2br w:val="nil"/>
          <w:tr2bl w:val="nil"/>
        </w:tcBorders>
      </w:tcPr>
    </w:tblStylePr>
    <w:tblStylePr w:type="swCell">
      <w:rPr>
        <w:rFonts w:cs="黑体"/>
        <w:b/>
        <w:bCs/>
      </w:rPr>
      <w:tblPr/>
      <w:tcPr>
        <w:tcBorders>
          <w:top w:val="nil"/>
          <w:left w:val="nil"/>
          <w:bottom w:val="nil"/>
          <w:right w:val="nil"/>
          <w:insideH w:val="nil"/>
          <w:insideV w:val="nil"/>
          <w:tl2br w:val="nil"/>
          <w:tr2bl w:val="nil"/>
        </w:tcBorders>
      </w:tcPr>
    </w:tblStylePr>
  </w:style>
  <w:style w:type="table" w:styleId="106">
    <w:name w:val="Table Columns 3"/>
    <w:basedOn w:val="76"/>
    <w:autoRedefine/>
    <w:semiHidden/>
    <w:qFormat/>
    <w:uiPriority w:val="99"/>
    <w:pPr>
      <w:widowControl w:val="0"/>
      <w:spacing w:after="200" w:line="276" w:lineRule="auto"/>
    </w:pPr>
    <w:rPr>
      <w:rFonts w:ascii="Calibri" w:hAnsi="Calibri" w:cs="Calibri"/>
      <w:b/>
      <w:bCs/>
    </w:rPr>
    <w:tblPr>
      <w:tblBorders>
        <w:top w:val="single" w:color="000080" w:sz="6" w:space="0"/>
        <w:left w:val="single" w:color="000080" w:sz="6" w:space="0"/>
        <w:bottom w:val="single" w:color="000080" w:sz="6" w:space="0"/>
        <w:right w:val="single" w:color="000080" w:sz="6" w:space="0"/>
        <w:insideV w:val="single" w:color="000080" w:sz="6" w:space="0"/>
      </w:tblBorders>
    </w:tblPr>
    <w:tblStylePr w:type="firstRow">
      <w:rPr>
        <w:rFonts w:cs="黑体"/>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val="0"/>
        <w:bCs w:val="0"/>
      </w:rPr>
      <w:tblPr/>
      <w:tcPr>
        <w:tcBorders>
          <w:top w:val="single" w:color="00008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Pr/>
      <w:tcPr>
        <w:shd w:val="pct10" w:color="000000" w:fill="FFFFFF"/>
      </w:tcPr>
    </w:tblStylePr>
    <w:tblStylePr w:type="neCell">
      <w:rPr>
        <w:rFonts w:cs="黑体"/>
        <w:b/>
        <w:bCs/>
      </w:rPr>
      <w:tblPr/>
      <w:tcPr>
        <w:tcBorders>
          <w:top w:val="nil"/>
          <w:left w:val="nil"/>
          <w:bottom w:val="nil"/>
          <w:right w:val="nil"/>
          <w:insideH w:val="nil"/>
          <w:insideV w:val="nil"/>
          <w:tl2br w:val="nil"/>
          <w:tr2bl w:val="nil"/>
        </w:tcBorders>
      </w:tcPr>
    </w:tblStylePr>
  </w:style>
  <w:style w:type="table" w:styleId="107">
    <w:name w:val="Table Columns 4"/>
    <w:basedOn w:val="76"/>
    <w:autoRedefine/>
    <w:semiHidden/>
    <w:qFormat/>
    <w:uiPriority w:val="99"/>
    <w:pPr>
      <w:widowControl w:val="0"/>
      <w:spacing w:after="200" w:line="276" w:lineRule="auto"/>
    </w:pPr>
    <w:rPr>
      <w:rFonts w:ascii="Calibri" w:hAnsi="Calibri" w:cs="Calibri"/>
    </w:rPr>
    <w:tblPr>
      <w:tblStyleColBandSize w:val="1"/>
    </w:tblPr>
    <w:tblStylePr w:type="firstRow">
      <w:rPr>
        <w:rFonts w:cs="黑体"/>
        <w:color w:val="FFFFFF"/>
      </w:rPr>
      <w:tblPr/>
      <w:tcPr>
        <w:tcBorders>
          <w:top w:val="nil"/>
          <w:left w:val="nil"/>
          <w:bottom w:val="nil"/>
          <w:right w:val="nil"/>
          <w:insideH w:val="nil"/>
          <w:insideV w:val="nil"/>
          <w:tl2br w:val="nil"/>
          <w:tr2bl w:val="nil"/>
        </w:tcBorders>
        <w:shd w:val="solid" w:color="0000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pct50" w:color="008080" w:fill="FFFFFF"/>
      </w:tcPr>
    </w:tblStylePr>
    <w:tblStylePr w:type="band2Vert">
      <w:rPr>
        <w:rFonts w:cs="黑体"/>
        <w:color w:val="auto"/>
      </w:rPr>
      <w:tblPr/>
      <w:tcPr>
        <w:shd w:val="pct10" w:color="000000" w:fill="FFFFFF"/>
      </w:tcPr>
    </w:tblStylePr>
  </w:style>
  <w:style w:type="table" w:styleId="108">
    <w:name w:val="Table Columns 5"/>
    <w:basedOn w:val="76"/>
    <w:autoRedefine/>
    <w:semiHidden/>
    <w:qFormat/>
    <w:uiPriority w:val="99"/>
    <w:pPr>
      <w:widowControl w:val="0"/>
      <w:spacing w:after="200" w:line="276" w:lineRule="auto"/>
    </w:pPr>
    <w:rPr>
      <w:rFonts w:ascii="Calibri" w:hAnsi="Calibri" w:cs="Calibri"/>
    </w:rPr>
    <w:tblPr>
      <w:tblBorders>
        <w:top w:val="single" w:color="808080" w:sz="12" w:space="0"/>
        <w:left w:val="single" w:color="808080" w:sz="12" w:space="0"/>
        <w:bottom w:val="single" w:color="808080" w:sz="12" w:space="0"/>
        <w:right w:val="single" w:color="808080" w:sz="12" w:space="0"/>
        <w:insideV w:val="single" w:color="C0C0C0" w:sz="6" w:space="0"/>
      </w:tblBorders>
    </w:tblPr>
    <w:tblStylePr w:type="firstRow">
      <w:rPr>
        <w:rFonts w:cs="黑体"/>
        <w:b/>
        <w:bCs/>
        <w:i/>
        <w:iCs/>
      </w:rPr>
      <w:tblPr/>
      <w:tcPr>
        <w:tcBorders>
          <w:top w:val="nil"/>
          <w:left w:val="nil"/>
          <w:bottom w:val="single" w:color="808080" w:sz="6" w:space="0"/>
          <w:right w:val="nil"/>
          <w:insideH w:val="nil"/>
          <w:insideV w:val="nil"/>
          <w:tl2br w:val="nil"/>
          <w:tr2bl w:val="nil"/>
        </w:tcBorders>
      </w:tcPr>
    </w:tblStylePr>
    <w:tblStylePr w:type="lastRow">
      <w:rPr>
        <w:rFonts w:cs="黑体"/>
        <w:b/>
        <w:bCs/>
      </w:rPr>
      <w:tblPr/>
      <w:tcPr>
        <w:tcBorders>
          <w:top w:val="single" w:color="80808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band1Vert">
      <w:rPr>
        <w:rFonts w:cs="黑体"/>
        <w:color w:val="auto"/>
      </w:rPr>
      <w:tblPr/>
      <w:tcPr>
        <w:shd w:val="solid" w:color="C0C0C0" w:fill="FFFFFF"/>
      </w:tcPr>
    </w:tblStylePr>
    <w:tblStylePr w:type="band2Vert">
      <w:rPr>
        <w:rFonts w:cs="黑体"/>
        <w:color w:val="auto"/>
      </w:rPr>
    </w:tblStylePr>
  </w:style>
  <w:style w:type="table" w:styleId="109">
    <w:name w:val="Table Grid 1"/>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lastRow">
      <w:rPr>
        <w:rFonts w:cs="黑体"/>
        <w:i/>
        <w:iCs/>
      </w:rPr>
      <w:tblPr/>
      <w:tcPr>
        <w:tcBorders>
          <w:top w:val="nil"/>
          <w:left w:val="nil"/>
          <w:bottom w:val="nil"/>
          <w:right w:val="nil"/>
          <w:insideH w:val="nil"/>
          <w:insideV w:val="nil"/>
          <w:tl2br w:val="nil"/>
          <w:tr2bl w:val="nil"/>
        </w:tcBorders>
      </w:tcPr>
    </w:tblStylePr>
    <w:tblStylePr w:type="lastCol">
      <w:rPr>
        <w:rFonts w:cs="黑体"/>
        <w:i/>
        <w:i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0">
    <w:name w:val="Table Grid 2"/>
    <w:basedOn w:val="76"/>
    <w:autoRedefine/>
    <w:semiHidden/>
    <w:qFormat/>
    <w:uiPriority w:val="99"/>
    <w:pPr>
      <w:widowControl w:val="0"/>
      <w:spacing w:after="200" w:line="276" w:lineRule="auto"/>
    </w:pPr>
    <w:rPr>
      <w:rFonts w:ascii="Calibri" w:hAnsi="Calibri" w:cs="Calibri"/>
    </w:rPr>
    <w:tblPr>
      <w:tblBorders>
        <w:insideH w:val="single" w:color="000000" w:sz="6" w:space="0"/>
        <w:insideV w:val="single" w:color="000000" w:sz="6" w:space="0"/>
      </w:tblBorders>
    </w:tblPr>
    <w:tblStylePr w:type="firstRow">
      <w:rPr>
        <w:rFonts w:cs="黑体"/>
        <w:b/>
        <w:bCs/>
      </w:rPr>
      <w:tblPr/>
      <w:tcPr>
        <w:tcBorders>
          <w:top w:val="nil"/>
          <w:left w:val="nil"/>
          <w:bottom w:val="nil"/>
          <w:right w:val="nil"/>
          <w:insideH w:val="nil"/>
          <w:insideV w:val="nil"/>
          <w:tl2br w:val="nil"/>
          <w:tr2bl w:val="nil"/>
        </w:tcBorders>
      </w:tcPr>
    </w:tblStylePr>
    <w:tblStylePr w:type="lastRow">
      <w:rPr>
        <w:rFonts w:cs="黑体"/>
        <w:b/>
        <w:bCs/>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style>
  <w:style w:type="table" w:styleId="111">
    <w:name w:val="Table Grid 3"/>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12" w:space="0"/>
        <w:bottom w:val="single" w:color="000000" w:sz="6" w:space="0"/>
        <w:right w:val="single" w:color="000000" w:sz="12" w:space="0"/>
        <w:insideV w:val="single" w:color="000000" w:sz="6" w:space="0"/>
      </w:tblBorders>
    </w:tblPr>
    <w:tblStylePr w:type="firstRow">
      <w:rPr>
        <w:rFonts w:cs="黑体"/>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2">
    <w:name w:val="Table Grid 4"/>
    <w:basedOn w:val="76"/>
    <w:autoRedefine/>
    <w:semiHidden/>
    <w:qFormat/>
    <w:uiPriority w:val="99"/>
    <w:pPr>
      <w:widowControl w:val="0"/>
      <w:spacing w:after="200" w:line="276" w:lineRule="auto"/>
    </w:pPr>
    <w:rPr>
      <w:rFonts w:ascii="Calibri" w:hAnsi="Calibri" w:cs="Calibri"/>
    </w:rPr>
    <w:tblPr>
      <w:tblBorders>
        <w:left w:val="single" w:color="000000" w:sz="12" w:space="0"/>
        <w:right w:val="single" w:color="000000" w:sz="12" w:space="0"/>
        <w:insideH w:val="single" w:color="000000" w:sz="6" w:space="0"/>
        <w:insideV w:val="single" w:color="000000" w:sz="6" w:space="0"/>
      </w:tblBorders>
    </w:tblPr>
    <w:tblStylePr w:type="firstRow">
      <w:rPr>
        <w:rFonts w:cs="黑体"/>
        <w:color w:val="auto"/>
      </w:rPr>
      <w:tblPr/>
      <w:tcPr>
        <w:tcBorders>
          <w:top w:val="nil"/>
          <w:left w:val="nil"/>
          <w:bottom w:val="single" w:color="000000" w:sz="6" w:space="0"/>
          <w:right w:val="nil"/>
          <w:insideH w:val="nil"/>
          <w:insideV w:val="nil"/>
          <w:tl2br w:val="nil"/>
          <w:tr2bl w:val="nil"/>
        </w:tcBorders>
        <w:shd w:val="pct30" w:color="FFFF00" w:fill="FFFFFF"/>
      </w:tcPr>
    </w:tblStylePr>
    <w:tblStylePr w:type="lastRow">
      <w:rPr>
        <w:rFonts w:cs="黑体"/>
        <w:b/>
        <w:bCs/>
        <w:color w:val="auto"/>
      </w:rPr>
      <w:tblPr/>
      <w:tcPr>
        <w:tcBorders>
          <w:top w:val="single" w:color="000000" w:sz="6" w:space="0"/>
          <w:left w:val="nil"/>
          <w:bottom w:val="nil"/>
          <w:right w:val="nil"/>
          <w:insideH w:val="nil"/>
          <w:insideV w:val="nil"/>
          <w:tl2br w:val="nil"/>
          <w:tr2bl w:val="nil"/>
        </w:tcBorders>
        <w:shd w:val="pct30" w:color="FFFF00" w:fill="FFFFFF"/>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3">
    <w:name w:val="Table Grid 5"/>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rPr>
      <w:tblPr/>
      <w:tcPr>
        <w:tcBorders>
          <w:top w:val="nil"/>
          <w:left w:val="nil"/>
          <w:bottom w:val="single" w:color="000000" w:sz="12" w:space="0"/>
          <w:right w:val="nil"/>
          <w:insideH w:val="nil"/>
          <w:insideV w:val="nil"/>
          <w:tl2br w:val="nil"/>
          <w:tr2bl w:val="nil"/>
        </w:tcBorders>
      </w:tcPr>
    </w:tblStylePr>
    <w:tblStylePr w:type="lastRow">
      <w:rPr>
        <w:rFonts w:cs="黑体"/>
        <w:b/>
        <w:bCs/>
      </w:rPr>
      <w:tblPr/>
      <w:tcPr>
        <w:tcBorders>
          <w:top w:val="nil"/>
          <w:left w:val="nil"/>
          <w:bottom w:val="nil"/>
          <w:right w:val="nil"/>
          <w:insideH w:val="nil"/>
          <w:insideV w:val="nil"/>
          <w:tl2br w:val="nil"/>
          <w:tr2bl w:val="nil"/>
        </w:tcBorders>
      </w:tcPr>
    </w:tblStylePr>
    <w:tblStylePr w:type="la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4">
    <w:name w:val="Table Grid 6"/>
    <w:basedOn w:val="76"/>
    <w:autoRedefine/>
    <w:semiHidden/>
    <w:qFormat/>
    <w:uiPriority w:val="99"/>
    <w:pPr>
      <w:widowControl w:val="0"/>
      <w:spacing w:after="200" w:line="276" w:lineRule="auto"/>
    </w:pPr>
    <w:rPr>
      <w:rFonts w:ascii="Calibri" w:hAnsi="Calibri" w:cs="Calibri"/>
    </w:rPr>
    <w:tblPr>
      <w:tblBorders>
        <w:top w:val="single" w:color="000000" w:sz="12" w:space="0"/>
        <w:left w:val="single" w:color="000000" w:sz="12" w:space="0"/>
        <w:bottom w:val="single" w:color="000000" w:sz="12" w:space="0"/>
        <w:right w:val="single" w:color="000000" w:sz="12" w:space="0"/>
        <w:insideV w:val="single" w:color="000000" w:sz="6" w:space="0"/>
      </w:tblBorders>
    </w:tblPr>
    <w:tblStylePr w:type="firstRow">
      <w:rPr>
        <w:rFonts w:cs="黑体"/>
        <w:b/>
        <w:bCs/>
      </w:rPr>
      <w:tblPr/>
      <w:tcPr>
        <w:tcBorders>
          <w:top w:val="nil"/>
          <w:left w:val="nil"/>
          <w:bottom w:val="single" w:color="000000" w:sz="6" w:space="0"/>
          <w:right w:val="nil"/>
          <w:insideH w:val="nil"/>
          <w:insideV w:val="nil"/>
          <w:tl2br w:val="nil"/>
          <w:tr2bl w:val="nil"/>
        </w:tcBorders>
      </w:tcPr>
    </w:tblStylePr>
    <w:tblStylePr w:type="lastRow">
      <w:rPr>
        <w:rFonts w:cs="黑体"/>
        <w:color w:val="auto"/>
      </w:rPr>
      <w:tblPr/>
      <w:tcPr>
        <w:tcBorders>
          <w:top w:val="single" w:color="000000" w:sz="6" w:space="0"/>
          <w:left w:val="nil"/>
          <w:bottom w:val="nil"/>
          <w:right w:val="nil"/>
          <w:insideH w:val="nil"/>
          <w:insideV w:val="nil"/>
          <w:tl2br w:val="nil"/>
          <w:tr2bl w:val="nil"/>
        </w:tcBorders>
      </w:tcPr>
    </w:tblStylePr>
    <w:tblStylePr w:type="firstCol">
      <w:rPr>
        <w:rFonts w:cs="黑体"/>
        <w:b/>
        <w:bCs/>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5">
    <w:name w:val="Table Grid 7"/>
    <w:basedOn w:val="76"/>
    <w:autoRedefine/>
    <w:semiHidden/>
    <w:qFormat/>
    <w:uiPriority w:val="99"/>
    <w:pPr>
      <w:widowControl w:val="0"/>
      <w:spacing w:after="200" w:line="276" w:lineRule="auto"/>
    </w:pPr>
    <w:rPr>
      <w:rFonts w:ascii="Calibri" w:hAnsi="Calibri" w:cs="Calibri"/>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blStylePr w:type="firstRow">
      <w:rPr>
        <w:rFonts w:cs="黑体"/>
        <w:b w:val="0"/>
        <w:bCs w:val="0"/>
      </w:rPr>
      <w:tblPr/>
      <w:tcPr>
        <w:tcBorders>
          <w:top w:val="nil"/>
          <w:left w:val="nil"/>
          <w:bottom w:val="single" w:color="000000" w:sz="12" w:space="0"/>
          <w:right w:val="nil"/>
          <w:insideH w:val="nil"/>
          <w:insideV w:val="nil"/>
          <w:tl2br w:val="nil"/>
          <w:tr2bl w:val="nil"/>
        </w:tcBorders>
      </w:tcPr>
    </w:tblStylePr>
    <w:tblStylePr w:type="lastRow">
      <w:rPr>
        <w:rFonts w:cs="黑体"/>
        <w:b w:val="0"/>
        <w:bCs w:val="0"/>
      </w:rPr>
      <w:tblPr/>
      <w:tcPr>
        <w:tcBorders>
          <w:top w:val="single" w:color="000000" w:sz="6" w:space="0"/>
          <w:left w:val="nil"/>
          <w:bottom w:val="nil"/>
          <w:right w:val="nil"/>
          <w:insideH w:val="nil"/>
          <w:insideV w:val="nil"/>
          <w:tl2br w:val="nil"/>
          <w:tr2bl w:val="nil"/>
        </w:tcBorders>
      </w:tcPr>
    </w:tblStylePr>
    <w:tblStylePr w:type="firstCol">
      <w:rPr>
        <w:rFonts w:cs="黑体"/>
        <w:b w:val="0"/>
        <w:bCs w:val="0"/>
      </w:rPr>
      <w:tblPr/>
      <w:tcPr>
        <w:tcBorders>
          <w:top w:val="nil"/>
          <w:left w:val="nil"/>
          <w:bottom w:val="nil"/>
          <w:right w:val="nil"/>
          <w:insideH w:val="nil"/>
          <w:insideV w:val="nil"/>
          <w:tl2br w:val="nil"/>
          <w:tr2bl w:val="nil"/>
        </w:tcBorders>
      </w:tcPr>
    </w:tblStylePr>
    <w:tblStylePr w:type="lastCol">
      <w:rPr>
        <w:rFonts w:cs="黑体"/>
        <w:b w:val="0"/>
        <w:bCs w:val="0"/>
      </w:rPr>
      <w:tblPr/>
      <w:tcPr>
        <w:tcBorders>
          <w:top w:val="nil"/>
          <w:left w:val="nil"/>
          <w:bottom w:val="nil"/>
          <w:right w:val="nil"/>
          <w:insideH w:val="nil"/>
          <w:insideV w:val="nil"/>
          <w:tl2br w:val="nil"/>
          <w:tr2bl w:val="nil"/>
        </w:tcBorders>
      </w:tcPr>
    </w:tblStylePr>
    <w:tblStylePr w:type="nwCell">
      <w:rPr>
        <w:rFonts w:cs="黑体"/>
      </w:rPr>
      <w:tblPr/>
      <w:tcPr>
        <w:tcBorders>
          <w:top w:val="nil"/>
          <w:left w:val="nil"/>
          <w:bottom w:val="nil"/>
          <w:right w:val="nil"/>
          <w:insideH w:val="nil"/>
          <w:insideV w:val="nil"/>
          <w:tl2br w:val="single" w:color="000000" w:sz="6" w:space="0"/>
          <w:tr2bl w:val="nil"/>
        </w:tcBorders>
      </w:tcPr>
    </w:tblStylePr>
  </w:style>
  <w:style w:type="table" w:styleId="116">
    <w:name w:val="Table Grid 8"/>
    <w:basedOn w:val="76"/>
    <w:autoRedefine/>
    <w:semiHidden/>
    <w:qFormat/>
    <w:uiPriority w:val="99"/>
    <w:pPr>
      <w:widowControl w:val="0"/>
      <w:spacing w:after="200" w:line="276" w:lineRule="auto"/>
    </w:pPr>
    <w:rPr>
      <w:rFonts w:ascii="Calibri" w:hAnsi="Calibri" w:cs="Calibri"/>
    </w:r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Pr>
    <w:tblStylePr w:type="firstRow">
      <w:rPr>
        <w:rFonts w:cs="黑体"/>
        <w:b/>
        <w:bCs/>
        <w:color w:val="FFFFFF"/>
      </w:rPr>
      <w:tblPr/>
      <w:tcPr>
        <w:tcBorders>
          <w:top w:val="nil"/>
          <w:left w:val="nil"/>
          <w:bottom w:val="nil"/>
          <w:right w:val="nil"/>
          <w:insideH w:val="nil"/>
          <w:insideV w:val="nil"/>
          <w:tl2br w:val="nil"/>
          <w:tr2bl w:val="nil"/>
        </w:tcBorders>
        <w:shd w:val="solid" w:color="000080" w:fill="FFFFFF"/>
      </w:tcPr>
    </w:tblStylePr>
    <w:tblStylePr w:type="lastRow">
      <w:rPr>
        <w:rFonts w:cs="黑体"/>
        <w:b/>
        <w:bCs/>
        <w:color w:val="auto"/>
      </w:rPr>
      <w:tblPr/>
      <w:tcPr>
        <w:tcBorders>
          <w:top w:val="nil"/>
          <w:left w:val="nil"/>
          <w:bottom w:val="nil"/>
          <w:right w:val="nil"/>
          <w:insideH w:val="nil"/>
          <w:insideV w:val="nil"/>
          <w:tl2br w:val="nil"/>
          <w:tr2bl w:val="nil"/>
        </w:tcBorders>
      </w:tcPr>
    </w:tblStylePr>
    <w:tblStylePr w:type="lastCol">
      <w:rPr>
        <w:rFonts w:cs="黑体"/>
        <w:b/>
        <w:bCs/>
        <w:color w:val="auto"/>
      </w:rPr>
      <w:tblPr/>
      <w:tcPr>
        <w:tcBorders>
          <w:top w:val="nil"/>
          <w:left w:val="nil"/>
          <w:bottom w:val="nil"/>
          <w:right w:val="nil"/>
          <w:insideH w:val="nil"/>
          <w:insideV w:val="nil"/>
          <w:tl2br w:val="nil"/>
          <w:tr2bl w:val="nil"/>
        </w:tcBorders>
      </w:tcPr>
    </w:tblStylePr>
  </w:style>
  <w:style w:type="table" w:styleId="117">
    <w:name w:val="Table Web 1"/>
    <w:basedOn w:val="76"/>
    <w:autoRedefine/>
    <w:semiHidden/>
    <w:qFormat/>
    <w:uiPriority w:val="99"/>
    <w:pPr>
      <w:widowControl w:val="0"/>
      <w:spacing w:after="200" w:line="276" w:lineRule="auto"/>
    </w:pPr>
    <w:rPr>
      <w:rFonts w:ascii="Calibri" w:hAnsi="Calibri" w:cs="Calibri"/>
    </w:rPr>
    <w:tblPr>
      <w:tblCellSpacing w:w="20"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8">
    <w:name w:val="Table Web 2"/>
    <w:basedOn w:val="76"/>
    <w:autoRedefine/>
    <w:semiHidden/>
    <w:qFormat/>
    <w:uiPriority w:val="99"/>
    <w:pPr>
      <w:widowControl w:val="0"/>
      <w:spacing w:after="200" w:line="276" w:lineRule="auto"/>
    </w:pPr>
    <w:rPr>
      <w:rFonts w:ascii="Calibri" w:hAnsi="Calibri" w:cs="Calibri"/>
    </w:rPr>
    <w:tblPr>
      <w:tblCellSpacing w:w="20" w:type="dxa"/>
      <w:tblBorders>
        <w:top w:val="inset" w:color="auto" w:sz="6" w:space="0"/>
        <w:left w:val="inset" w:color="auto" w:sz="6" w:space="0"/>
        <w:bottom w:val="inset" w:color="auto" w:sz="6" w:space="0"/>
        <w:right w:val="inset" w:color="auto" w:sz="6" w:space="0"/>
        <w:insideH w:val="inset" w:color="auto" w:sz="6" w:space="0"/>
        <w:insideV w:val="in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19">
    <w:name w:val="Table Web 3"/>
    <w:basedOn w:val="76"/>
    <w:autoRedefine/>
    <w:semiHidden/>
    <w:qFormat/>
    <w:uiPriority w:val="99"/>
    <w:pPr>
      <w:widowControl w:val="0"/>
      <w:spacing w:after="200" w:line="276" w:lineRule="auto"/>
    </w:pPr>
    <w:rPr>
      <w:rFonts w:ascii="Calibri" w:hAnsi="Calibri" w:cs="Calibri"/>
    </w:rPr>
    <w:tblPr>
      <w:tblCellSpacing w:w="20" w:type="dxa"/>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Pr>
    <w:trPr>
      <w:tblCellSpacing w:w="20" w:type="dxa"/>
    </w:trPr>
    <w:tblStylePr w:type="firstRow">
      <w:rPr>
        <w:rFonts w:cs="黑体"/>
        <w:color w:val="auto"/>
      </w:rPr>
      <w:tblPr/>
      <w:tcPr>
        <w:tcBorders>
          <w:top w:val="nil"/>
          <w:left w:val="nil"/>
          <w:bottom w:val="nil"/>
          <w:right w:val="nil"/>
          <w:insideH w:val="nil"/>
          <w:insideV w:val="nil"/>
          <w:tl2br w:val="nil"/>
          <w:tr2bl w:val="nil"/>
        </w:tcBorders>
      </w:tcPr>
    </w:tblStylePr>
  </w:style>
  <w:style w:type="table" w:styleId="120">
    <w:name w:val="Table Professional"/>
    <w:basedOn w:val="76"/>
    <w:autoRedefine/>
    <w:semiHidden/>
    <w:qFormat/>
    <w:uiPriority w:val="99"/>
    <w:pPr>
      <w:widowControl w:val="0"/>
      <w:spacing w:after="200" w:line="276" w:lineRule="auto"/>
    </w:pPr>
    <w:rPr>
      <w:rFonts w:ascii="Calibri" w:hAnsi="Calibri" w:cs="Calibri"/>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StylePr w:type="firstRow">
      <w:rPr>
        <w:rFonts w:cs="黑体"/>
        <w:b/>
        <w:bCs/>
        <w:color w:val="auto"/>
      </w:rPr>
      <w:tblPr/>
      <w:tcPr>
        <w:tcBorders>
          <w:top w:val="nil"/>
          <w:left w:val="nil"/>
          <w:bottom w:val="nil"/>
          <w:right w:val="nil"/>
          <w:insideH w:val="nil"/>
          <w:insideV w:val="nil"/>
          <w:tl2br w:val="nil"/>
          <w:tr2bl w:val="nil"/>
        </w:tcBorders>
        <w:shd w:val="solid" w:color="000000" w:fill="FFFFFF"/>
      </w:tcPr>
    </w:tblStylePr>
  </w:style>
  <w:style w:type="character" w:styleId="122">
    <w:name w:val="Strong"/>
    <w:autoRedefine/>
    <w:qFormat/>
    <w:uiPriority w:val="0"/>
    <w:rPr>
      <w:rFonts w:cs="Times New Roman"/>
      <w:b/>
      <w:bCs/>
    </w:rPr>
  </w:style>
  <w:style w:type="character" w:styleId="123">
    <w:name w:val="page number"/>
    <w:basedOn w:val="121"/>
    <w:autoRedefine/>
    <w:qFormat/>
    <w:uiPriority w:val="0"/>
    <w:rPr>
      <w:rFonts w:cs="Times New Roman"/>
    </w:rPr>
  </w:style>
  <w:style w:type="character" w:styleId="124">
    <w:name w:val="FollowedHyperlink"/>
    <w:autoRedefine/>
    <w:qFormat/>
    <w:uiPriority w:val="0"/>
    <w:rPr>
      <w:rFonts w:cs="Times New Roman"/>
      <w:color w:val="1F4F88"/>
      <w:u w:val="none"/>
    </w:rPr>
  </w:style>
  <w:style w:type="character" w:styleId="125">
    <w:name w:val="Emphasis"/>
    <w:autoRedefine/>
    <w:qFormat/>
    <w:uiPriority w:val="99"/>
    <w:rPr>
      <w:rFonts w:cs="Times New Roman"/>
      <w:color w:val="auto"/>
    </w:rPr>
  </w:style>
  <w:style w:type="character" w:styleId="126">
    <w:name w:val="line number"/>
    <w:autoRedefine/>
    <w:qFormat/>
    <w:uiPriority w:val="99"/>
    <w:rPr>
      <w:rFonts w:cs="Times New Roman"/>
    </w:rPr>
  </w:style>
  <w:style w:type="character" w:styleId="127">
    <w:name w:val="HTML Definition"/>
    <w:autoRedefine/>
    <w:semiHidden/>
    <w:qFormat/>
    <w:uiPriority w:val="99"/>
    <w:rPr>
      <w:rFonts w:cs="Times New Roman"/>
      <w:i/>
      <w:iCs/>
    </w:rPr>
  </w:style>
  <w:style w:type="character" w:styleId="128">
    <w:name w:val="HTML Typewriter"/>
    <w:autoRedefine/>
    <w:semiHidden/>
    <w:qFormat/>
    <w:uiPriority w:val="99"/>
    <w:rPr>
      <w:rFonts w:ascii="Courier New" w:hAnsi="Courier New" w:cs="Courier New"/>
      <w:sz w:val="20"/>
      <w:szCs w:val="20"/>
    </w:rPr>
  </w:style>
  <w:style w:type="character" w:styleId="129">
    <w:name w:val="HTML Acronym"/>
    <w:autoRedefine/>
    <w:semiHidden/>
    <w:qFormat/>
    <w:uiPriority w:val="99"/>
    <w:rPr>
      <w:rFonts w:cs="Times New Roman"/>
    </w:rPr>
  </w:style>
  <w:style w:type="character" w:styleId="130">
    <w:name w:val="HTML Variable"/>
    <w:autoRedefine/>
    <w:semiHidden/>
    <w:qFormat/>
    <w:uiPriority w:val="99"/>
    <w:rPr>
      <w:rFonts w:cs="Times New Roman"/>
      <w:i/>
      <w:iCs/>
    </w:rPr>
  </w:style>
  <w:style w:type="character" w:styleId="131">
    <w:name w:val="Hyperlink"/>
    <w:autoRedefine/>
    <w:qFormat/>
    <w:uiPriority w:val="99"/>
    <w:rPr>
      <w:rFonts w:cs="Times New Roman"/>
      <w:color w:val="1F4F88"/>
      <w:u w:val="none"/>
    </w:rPr>
  </w:style>
  <w:style w:type="character" w:styleId="132">
    <w:name w:val="HTML Code"/>
    <w:autoRedefine/>
    <w:semiHidden/>
    <w:qFormat/>
    <w:uiPriority w:val="99"/>
    <w:rPr>
      <w:rFonts w:ascii="Courier New" w:hAnsi="Courier New" w:cs="Courier New"/>
      <w:sz w:val="20"/>
      <w:szCs w:val="20"/>
    </w:rPr>
  </w:style>
  <w:style w:type="character" w:styleId="133">
    <w:name w:val="annotation reference"/>
    <w:autoRedefine/>
    <w:qFormat/>
    <w:uiPriority w:val="99"/>
    <w:rPr>
      <w:rFonts w:cs="Times New Roman"/>
      <w:sz w:val="21"/>
      <w:szCs w:val="21"/>
    </w:rPr>
  </w:style>
  <w:style w:type="character" w:styleId="134">
    <w:name w:val="HTML Cite"/>
    <w:autoRedefine/>
    <w:semiHidden/>
    <w:qFormat/>
    <w:uiPriority w:val="99"/>
    <w:rPr>
      <w:rFonts w:cs="Times New Roman"/>
      <w:i/>
      <w:iCs/>
    </w:rPr>
  </w:style>
  <w:style w:type="character" w:styleId="135">
    <w:name w:val="footnote reference"/>
    <w:autoRedefine/>
    <w:semiHidden/>
    <w:qFormat/>
    <w:locked/>
    <w:uiPriority w:val="0"/>
    <w:rPr>
      <w:vertAlign w:val="superscript"/>
    </w:rPr>
  </w:style>
  <w:style w:type="character" w:styleId="136">
    <w:name w:val="HTML Keyboard"/>
    <w:autoRedefine/>
    <w:semiHidden/>
    <w:qFormat/>
    <w:uiPriority w:val="99"/>
    <w:rPr>
      <w:rFonts w:ascii="Courier New" w:hAnsi="Courier New" w:cs="Courier New"/>
      <w:sz w:val="20"/>
      <w:szCs w:val="20"/>
    </w:rPr>
  </w:style>
  <w:style w:type="character" w:styleId="137">
    <w:name w:val="HTML Sample"/>
    <w:autoRedefine/>
    <w:semiHidden/>
    <w:qFormat/>
    <w:uiPriority w:val="99"/>
    <w:rPr>
      <w:rFonts w:ascii="Courier New" w:hAnsi="Courier New" w:cs="Courier New"/>
    </w:rPr>
  </w:style>
  <w:style w:type="paragraph" w:customStyle="1" w:styleId="138">
    <w:name w:val="标题2"/>
    <w:basedOn w:val="5"/>
    <w:next w:val="2"/>
    <w:link w:val="142"/>
    <w:autoRedefine/>
    <w:qFormat/>
    <w:uiPriority w:val="0"/>
    <w:pPr>
      <w:outlineLvl w:val="1"/>
    </w:pPr>
  </w:style>
  <w:style w:type="character" w:customStyle="1" w:styleId="139">
    <w:name w:val="正文缩进 字符"/>
    <w:link w:val="20"/>
    <w:autoRedefine/>
    <w:qFormat/>
    <w:locked/>
    <w:uiPriority w:val="99"/>
    <w:rPr>
      <w:rFonts w:eastAsia="宋体" w:cs="Times New Roman"/>
      <w:sz w:val="21"/>
      <w:szCs w:val="21"/>
    </w:rPr>
  </w:style>
  <w:style w:type="character" w:customStyle="1" w:styleId="140">
    <w:name w:val="标题 1 字符"/>
    <w:link w:val="3"/>
    <w:autoRedefine/>
    <w:qFormat/>
    <w:locked/>
    <w:uiPriority w:val="99"/>
    <w:rPr>
      <w:b/>
      <w:iCs/>
      <w:kern w:val="2"/>
      <w:sz w:val="36"/>
    </w:rPr>
  </w:style>
  <w:style w:type="character" w:customStyle="1" w:styleId="141">
    <w:name w:val="标题 3 字符"/>
    <w:link w:val="5"/>
    <w:autoRedefine/>
    <w:qFormat/>
    <w:locked/>
    <w:uiPriority w:val="99"/>
    <w:rPr>
      <w:bCs/>
      <w:sz w:val="24"/>
      <w:szCs w:val="32"/>
    </w:rPr>
  </w:style>
  <w:style w:type="character" w:customStyle="1" w:styleId="142">
    <w:name w:val="标题2 字符"/>
    <w:link w:val="138"/>
    <w:autoRedefine/>
    <w:qFormat/>
    <w:uiPriority w:val="0"/>
  </w:style>
  <w:style w:type="character" w:customStyle="1" w:styleId="143">
    <w:name w:val="正文文本 字符"/>
    <w:link w:val="2"/>
    <w:autoRedefine/>
    <w:semiHidden/>
    <w:qFormat/>
    <w:locked/>
    <w:uiPriority w:val="99"/>
    <w:rPr>
      <w:rFonts w:cs="Times New Roman"/>
      <w:sz w:val="21"/>
      <w:szCs w:val="21"/>
    </w:rPr>
  </w:style>
  <w:style w:type="character" w:customStyle="1" w:styleId="144">
    <w:name w:val="标题 2 字符"/>
    <w:link w:val="4"/>
    <w:autoRedefine/>
    <w:qFormat/>
    <w:locked/>
    <w:uiPriority w:val="0"/>
    <w:rPr>
      <w:b/>
      <w:sz w:val="24"/>
      <w:szCs w:val="32"/>
    </w:rPr>
  </w:style>
  <w:style w:type="character" w:customStyle="1" w:styleId="145">
    <w:name w:val="标题 4 字符"/>
    <w:link w:val="6"/>
    <w:autoRedefine/>
    <w:qFormat/>
    <w:locked/>
    <w:uiPriority w:val="99"/>
    <w:rPr>
      <w:rFonts w:ascii="Arial" w:hAnsi="Arial" w:eastAsia="黑体"/>
      <w:b/>
      <w:bCs/>
      <w:sz w:val="28"/>
      <w:szCs w:val="28"/>
    </w:rPr>
  </w:style>
  <w:style w:type="character" w:customStyle="1" w:styleId="146">
    <w:name w:val="标题 5 字符"/>
    <w:link w:val="7"/>
    <w:autoRedefine/>
    <w:qFormat/>
    <w:locked/>
    <w:uiPriority w:val="99"/>
    <w:rPr>
      <w:b/>
      <w:bCs/>
      <w:sz w:val="28"/>
      <w:szCs w:val="28"/>
    </w:rPr>
  </w:style>
  <w:style w:type="character" w:customStyle="1" w:styleId="147">
    <w:name w:val="标题 6 字符"/>
    <w:link w:val="8"/>
    <w:autoRedefine/>
    <w:qFormat/>
    <w:locked/>
    <w:uiPriority w:val="99"/>
    <w:rPr>
      <w:rFonts w:ascii="Arial" w:hAnsi="Arial" w:eastAsia="黑体"/>
      <w:b/>
      <w:bCs/>
    </w:rPr>
  </w:style>
  <w:style w:type="character" w:customStyle="1" w:styleId="148">
    <w:name w:val="标题 7 字符"/>
    <w:link w:val="9"/>
    <w:autoRedefine/>
    <w:qFormat/>
    <w:locked/>
    <w:uiPriority w:val="99"/>
    <w:rPr>
      <w:b/>
      <w:bCs/>
      <w:sz w:val="24"/>
      <w:szCs w:val="24"/>
    </w:rPr>
  </w:style>
  <w:style w:type="character" w:customStyle="1" w:styleId="149">
    <w:name w:val="标题 8 字符"/>
    <w:link w:val="10"/>
    <w:autoRedefine/>
    <w:qFormat/>
    <w:locked/>
    <w:uiPriority w:val="99"/>
    <w:rPr>
      <w:rFonts w:ascii="Cambria" w:hAnsi="Cambria"/>
      <w:sz w:val="24"/>
      <w:szCs w:val="24"/>
    </w:rPr>
  </w:style>
  <w:style w:type="character" w:customStyle="1" w:styleId="150">
    <w:name w:val="标题 9 字符"/>
    <w:link w:val="11"/>
    <w:autoRedefine/>
    <w:qFormat/>
    <w:locked/>
    <w:uiPriority w:val="99"/>
    <w:rPr>
      <w:rFonts w:ascii="Cambria" w:hAnsi="Cambria"/>
      <w:sz w:val="21"/>
      <w:szCs w:val="21"/>
    </w:rPr>
  </w:style>
  <w:style w:type="character" w:customStyle="1" w:styleId="151">
    <w:name w:val="注释标题 字符"/>
    <w:link w:val="16"/>
    <w:autoRedefine/>
    <w:semiHidden/>
    <w:qFormat/>
    <w:locked/>
    <w:uiPriority w:val="99"/>
    <w:rPr>
      <w:rFonts w:cs="Times New Roman"/>
      <w:sz w:val="21"/>
      <w:szCs w:val="21"/>
    </w:rPr>
  </w:style>
  <w:style w:type="character" w:customStyle="1" w:styleId="152">
    <w:name w:val="电子邮件签名 字符"/>
    <w:link w:val="18"/>
    <w:autoRedefine/>
    <w:semiHidden/>
    <w:qFormat/>
    <w:locked/>
    <w:uiPriority w:val="99"/>
    <w:rPr>
      <w:rFonts w:cs="Times New Roman"/>
      <w:sz w:val="21"/>
      <w:szCs w:val="21"/>
    </w:rPr>
  </w:style>
  <w:style w:type="character" w:customStyle="1" w:styleId="153">
    <w:name w:val="文档结构图 字符"/>
    <w:link w:val="24"/>
    <w:autoRedefine/>
    <w:qFormat/>
    <w:locked/>
    <w:uiPriority w:val="0"/>
    <w:rPr>
      <w:rFonts w:cs="Times New Roman"/>
      <w:sz w:val="2"/>
      <w:szCs w:val="2"/>
    </w:rPr>
  </w:style>
  <w:style w:type="character" w:customStyle="1" w:styleId="154">
    <w:name w:val="批注文字 字符"/>
    <w:link w:val="26"/>
    <w:autoRedefine/>
    <w:qFormat/>
    <w:locked/>
    <w:uiPriority w:val="99"/>
    <w:rPr>
      <w:rFonts w:cs="Times New Roman"/>
      <w:sz w:val="21"/>
      <w:szCs w:val="21"/>
    </w:rPr>
  </w:style>
  <w:style w:type="character" w:customStyle="1" w:styleId="155">
    <w:name w:val="称呼 字符"/>
    <w:link w:val="27"/>
    <w:autoRedefine/>
    <w:semiHidden/>
    <w:qFormat/>
    <w:locked/>
    <w:uiPriority w:val="99"/>
    <w:rPr>
      <w:rFonts w:cs="Times New Roman"/>
      <w:sz w:val="21"/>
      <w:szCs w:val="21"/>
    </w:rPr>
  </w:style>
  <w:style w:type="character" w:customStyle="1" w:styleId="156">
    <w:name w:val="正文文本 3 字符"/>
    <w:link w:val="28"/>
    <w:autoRedefine/>
    <w:semiHidden/>
    <w:qFormat/>
    <w:locked/>
    <w:uiPriority w:val="99"/>
    <w:rPr>
      <w:rFonts w:cs="Times New Roman"/>
      <w:sz w:val="16"/>
      <w:szCs w:val="16"/>
    </w:rPr>
  </w:style>
  <w:style w:type="character" w:customStyle="1" w:styleId="157">
    <w:name w:val="结束语 字符"/>
    <w:link w:val="29"/>
    <w:autoRedefine/>
    <w:semiHidden/>
    <w:qFormat/>
    <w:locked/>
    <w:uiPriority w:val="99"/>
    <w:rPr>
      <w:rFonts w:cs="Times New Roman"/>
      <w:sz w:val="21"/>
      <w:szCs w:val="21"/>
    </w:rPr>
  </w:style>
  <w:style w:type="character" w:customStyle="1" w:styleId="158">
    <w:name w:val="正文文本缩进 字符"/>
    <w:link w:val="31"/>
    <w:autoRedefine/>
    <w:qFormat/>
    <w:locked/>
    <w:uiPriority w:val="0"/>
    <w:rPr>
      <w:rFonts w:cs="Times New Roman"/>
      <w:sz w:val="21"/>
      <w:szCs w:val="21"/>
    </w:rPr>
  </w:style>
  <w:style w:type="character" w:customStyle="1" w:styleId="159">
    <w:name w:val="HTML 地址 字符"/>
    <w:link w:val="37"/>
    <w:autoRedefine/>
    <w:semiHidden/>
    <w:qFormat/>
    <w:locked/>
    <w:uiPriority w:val="99"/>
    <w:rPr>
      <w:rFonts w:cs="Times New Roman"/>
      <w:i/>
      <w:iCs/>
      <w:sz w:val="21"/>
      <w:szCs w:val="21"/>
    </w:rPr>
  </w:style>
  <w:style w:type="character" w:customStyle="1" w:styleId="160">
    <w:name w:val="纯文本 字符1"/>
    <w:link w:val="40"/>
    <w:autoRedefine/>
    <w:qFormat/>
    <w:locked/>
    <w:uiPriority w:val="0"/>
    <w:rPr>
      <w:rFonts w:ascii="宋体" w:hAnsi="Courier New" w:cs="宋体"/>
      <w:sz w:val="21"/>
      <w:szCs w:val="21"/>
    </w:rPr>
  </w:style>
  <w:style w:type="character" w:customStyle="1" w:styleId="161">
    <w:name w:val="日期 字符"/>
    <w:link w:val="44"/>
    <w:autoRedefine/>
    <w:qFormat/>
    <w:locked/>
    <w:uiPriority w:val="0"/>
    <w:rPr>
      <w:rFonts w:cs="Times New Roman"/>
      <w:sz w:val="21"/>
      <w:szCs w:val="21"/>
    </w:rPr>
  </w:style>
  <w:style w:type="character" w:customStyle="1" w:styleId="162">
    <w:name w:val="正文文本缩进 2 字符"/>
    <w:link w:val="45"/>
    <w:autoRedefine/>
    <w:qFormat/>
    <w:locked/>
    <w:uiPriority w:val="0"/>
    <w:rPr>
      <w:rFonts w:cs="Times New Roman"/>
      <w:sz w:val="21"/>
      <w:szCs w:val="21"/>
    </w:rPr>
  </w:style>
  <w:style w:type="character" w:customStyle="1" w:styleId="163">
    <w:name w:val="批注框文本 字符"/>
    <w:link w:val="47"/>
    <w:autoRedefine/>
    <w:qFormat/>
    <w:uiPriority w:val="99"/>
    <w:rPr>
      <w:kern w:val="2"/>
      <w:sz w:val="18"/>
      <w:szCs w:val="18"/>
    </w:rPr>
  </w:style>
  <w:style w:type="character" w:customStyle="1" w:styleId="164">
    <w:name w:val="页脚 字符"/>
    <w:link w:val="48"/>
    <w:autoRedefine/>
    <w:qFormat/>
    <w:locked/>
    <w:uiPriority w:val="99"/>
    <w:rPr>
      <w:rFonts w:cs="Times New Roman"/>
      <w:sz w:val="18"/>
      <w:szCs w:val="18"/>
    </w:rPr>
  </w:style>
  <w:style w:type="character" w:customStyle="1" w:styleId="165">
    <w:name w:val="页眉 字符"/>
    <w:link w:val="50"/>
    <w:autoRedefine/>
    <w:qFormat/>
    <w:locked/>
    <w:uiPriority w:val="99"/>
    <w:rPr>
      <w:rFonts w:cs="Times New Roman"/>
      <w:sz w:val="18"/>
      <w:szCs w:val="18"/>
    </w:rPr>
  </w:style>
  <w:style w:type="character" w:customStyle="1" w:styleId="166">
    <w:name w:val="签名 字符"/>
    <w:link w:val="51"/>
    <w:autoRedefine/>
    <w:semiHidden/>
    <w:qFormat/>
    <w:locked/>
    <w:uiPriority w:val="99"/>
    <w:rPr>
      <w:rFonts w:cs="Times New Roman"/>
      <w:sz w:val="21"/>
      <w:szCs w:val="21"/>
    </w:rPr>
  </w:style>
  <w:style w:type="character" w:customStyle="1" w:styleId="167">
    <w:name w:val="副标题 字符"/>
    <w:link w:val="55"/>
    <w:autoRedefine/>
    <w:qFormat/>
    <w:locked/>
    <w:uiPriority w:val="99"/>
    <w:rPr>
      <w:rFonts w:ascii="Cambria" w:hAnsi="Cambria" w:cs="Cambria"/>
      <w:b/>
      <w:bCs/>
      <w:kern w:val="28"/>
      <w:sz w:val="32"/>
      <w:szCs w:val="32"/>
    </w:rPr>
  </w:style>
  <w:style w:type="character" w:customStyle="1" w:styleId="168">
    <w:name w:val="正文文本缩进 3 字符"/>
    <w:link w:val="61"/>
    <w:autoRedefine/>
    <w:qFormat/>
    <w:locked/>
    <w:uiPriority w:val="0"/>
    <w:rPr>
      <w:rFonts w:cs="Times New Roman"/>
      <w:sz w:val="16"/>
      <w:szCs w:val="16"/>
    </w:rPr>
  </w:style>
  <w:style w:type="character" w:customStyle="1" w:styleId="169">
    <w:name w:val="正文文本 2 字符"/>
    <w:link w:val="64"/>
    <w:autoRedefine/>
    <w:semiHidden/>
    <w:qFormat/>
    <w:locked/>
    <w:uiPriority w:val="99"/>
    <w:rPr>
      <w:rFonts w:cs="Times New Roman"/>
      <w:sz w:val="21"/>
      <w:szCs w:val="21"/>
    </w:rPr>
  </w:style>
  <w:style w:type="character" w:customStyle="1" w:styleId="170">
    <w:name w:val="信息标题 字符"/>
    <w:link w:val="67"/>
    <w:autoRedefine/>
    <w:semiHidden/>
    <w:qFormat/>
    <w:locked/>
    <w:uiPriority w:val="99"/>
    <w:rPr>
      <w:rFonts w:ascii="Cambria" w:hAnsi="Cambria" w:eastAsia="宋体" w:cs="Cambria"/>
      <w:sz w:val="24"/>
      <w:szCs w:val="24"/>
      <w:shd w:val="pct20" w:color="auto" w:fill="auto"/>
    </w:rPr>
  </w:style>
  <w:style w:type="character" w:customStyle="1" w:styleId="171">
    <w:name w:val="HTML 预设格式 字符"/>
    <w:link w:val="68"/>
    <w:autoRedefine/>
    <w:semiHidden/>
    <w:qFormat/>
    <w:locked/>
    <w:uiPriority w:val="99"/>
    <w:rPr>
      <w:rFonts w:ascii="Courier New" w:hAnsi="Courier New" w:cs="Courier New"/>
      <w:sz w:val="20"/>
      <w:szCs w:val="20"/>
    </w:rPr>
  </w:style>
  <w:style w:type="character" w:customStyle="1" w:styleId="172">
    <w:name w:val="标题 字符"/>
    <w:link w:val="72"/>
    <w:autoRedefine/>
    <w:qFormat/>
    <w:locked/>
    <w:uiPriority w:val="0"/>
    <w:rPr>
      <w:b/>
      <w:bCs/>
      <w:sz w:val="32"/>
      <w:szCs w:val="32"/>
    </w:rPr>
  </w:style>
  <w:style w:type="character" w:customStyle="1" w:styleId="173">
    <w:name w:val="批注主题 字符"/>
    <w:link w:val="73"/>
    <w:autoRedefine/>
    <w:semiHidden/>
    <w:qFormat/>
    <w:locked/>
    <w:uiPriority w:val="99"/>
    <w:rPr>
      <w:rFonts w:ascii="Calibri" w:hAnsi="Calibri" w:eastAsia="宋体" w:cs="Calibri"/>
      <w:b/>
      <w:bCs/>
      <w:sz w:val="21"/>
      <w:szCs w:val="21"/>
      <w:lang w:val="en-US" w:eastAsia="en-US"/>
    </w:rPr>
  </w:style>
  <w:style w:type="character" w:customStyle="1" w:styleId="174">
    <w:name w:val="正文文本首行缩进 字符"/>
    <w:link w:val="74"/>
    <w:autoRedefine/>
    <w:semiHidden/>
    <w:qFormat/>
    <w:locked/>
    <w:uiPriority w:val="99"/>
    <w:rPr>
      <w:rFonts w:eastAsia="宋体" w:cs="Times New Roman"/>
      <w:sz w:val="21"/>
      <w:szCs w:val="21"/>
    </w:rPr>
  </w:style>
  <w:style w:type="character" w:customStyle="1" w:styleId="175">
    <w:name w:val="正文文本首行缩进 2 字符"/>
    <w:link w:val="75"/>
    <w:autoRedefine/>
    <w:semiHidden/>
    <w:qFormat/>
    <w:locked/>
    <w:uiPriority w:val="99"/>
    <w:rPr>
      <w:rFonts w:cs="Times New Roman"/>
      <w:sz w:val="21"/>
      <w:szCs w:val="21"/>
    </w:rPr>
  </w:style>
  <w:style w:type="character" w:customStyle="1" w:styleId="176">
    <w:name w:val="Footer Char"/>
    <w:autoRedefine/>
    <w:semiHidden/>
    <w:qFormat/>
    <w:locked/>
    <w:uiPriority w:val="99"/>
    <w:rPr>
      <w:rFonts w:eastAsia="宋体"/>
      <w:sz w:val="18"/>
    </w:rPr>
  </w:style>
  <w:style w:type="character" w:customStyle="1" w:styleId="177">
    <w:name w:val="Default Char"/>
    <w:link w:val="178"/>
    <w:autoRedefine/>
    <w:qFormat/>
    <w:uiPriority w:val="0"/>
    <w:rPr>
      <w:rFonts w:ascii="宋体"/>
      <w:color w:val="000000"/>
      <w:sz w:val="24"/>
      <w:szCs w:val="24"/>
      <w:lang w:val="en-US" w:eastAsia="zh-CN" w:bidi="ar-SA"/>
    </w:rPr>
  </w:style>
  <w:style w:type="paragraph" w:customStyle="1" w:styleId="178">
    <w:name w:val="Default"/>
    <w:link w:val="177"/>
    <w:autoRedefine/>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179">
    <w:name w:val="正文（缩进） Char"/>
    <w:link w:val="180"/>
    <w:autoRedefine/>
    <w:qFormat/>
    <w:locked/>
    <w:uiPriority w:val="99"/>
    <w:rPr>
      <w:rFonts w:eastAsia="宋体"/>
      <w:sz w:val="24"/>
    </w:rPr>
  </w:style>
  <w:style w:type="paragraph" w:customStyle="1" w:styleId="180">
    <w:name w:val="正文（缩进）"/>
    <w:basedOn w:val="1"/>
    <w:link w:val="179"/>
    <w:autoRedefine/>
    <w:semiHidden/>
    <w:qFormat/>
    <w:uiPriority w:val="99"/>
    <w:pPr>
      <w:spacing w:beforeLines="50" w:afterLines="50" w:line="360" w:lineRule="auto"/>
      <w:ind w:firstLine="480" w:firstLineChars="200"/>
    </w:pPr>
    <w:rPr>
      <w:kern w:val="0"/>
      <w:sz w:val="24"/>
      <w:szCs w:val="20"/>
    </w:rPr>
  </w:style>
  <w:style w:type="character" w:customStyle="1" w:styleId="181">
    <w:name w:val="Comment Text Char"/>
    <w:autoRedefine/>
    <w:qFormat/>
    <w:locked/>
    <w:uiPriority w:val="99"/>
    <w:rPr>
      <w:rFonts w:ascii="Calibri" w:hAnsi="Calibri" w:eastAsia="宋体"/>
      <w:sz w:val="22"/>
      <w:lang w:val="en-US" w:eastAsia="en-US"/>
    </w:rPr>
  </w:style>
  <w:style w:type="character" w:customStyle="1" w:styleId="182">
    <w:name w:val="style61"/>
    <w:autoRedefine/>
    <w:qFormat/>
    <w:uiPriority w:val="0"/>
    <w:rPr>
      <w:color w:val="CCCCCC"/>
    </w:rPr>
  </w:style>
  <w:style w:type="character" w:customStyle="1" w:styleId="183">
    <w:name w:val="List Paragraph Char"/>
    <w:link w:val="184"/>
    <w:autoRedefine/>
    <w:qFormat/>
    <w:locked/>
    <w:uiPriority w:val="0"/>
    <w:rPr>
      <w:color w:val="262626"/>
    </w:rPr>
  </w:style>
  <w:style w:type="paragraph" w:customStyle="1" w:styleId="184">
    <w:name w:val="列出段落2"/>
    <w:basedOn w:val="1"/>
    <w:link w:val="183"/>
    <w:autoRedefine/>
    <w:qFormat/>
    <w:uiPriority w:val="0"/>
    <w:pPr>
      <w:ind w:firstLine="420" w:firstLineChars="200"/>
    </w:pPr>
    <w:rPr>
      <w:color w:val="262626"/>
      <w:kern w:val="0"/>
      <w:sz w:val="20"/>
      <w:szCs w:val="20"/>
    </w:rPr>
  </w:style>
  <w:style w:type="character" w:customStyle="1" w:styleId="185">
    <w:name w:val="HR正文 Char"/>
    <w:link w:val="186"/>
    <w:autoRedefine/>
    <w:qFormat/>
    <w:uiPriority w:val="0"/>
    <w:rPr>
      <w:rFonts w:ascii="Calibri" w:hAnsi="Calibri"/>
      <w:kern w:val="2"/>
      <w:sz w:val="24"/>
      <w:szCs w:val="24"/>
    </w:rPr>
  </w:style>
  <w:style w:type="paragraph" w:customStyle="1" w:styleId="186">
    <w:name w:val="HR正文"/>
    <w:basedOn w:val="1"/>
    <w:link w:val="185"/>
    <w:autoRedefine/>
    <w:qFormat/>
    <w:uiPriority w:val="0"/>
    <w:pPr>
      <w:spacing w:line="300" w:lineRule="auto"/>
      <w:ind w:firstLine="200" w:firstLineChars="200"/>
    </w:pPr>
    <w:rPr>
      <w:rFonts w:ascii="Calibri" w:hAnsi="Calibri"/>
      <w:sz w:val="24"/>
      <w:szCs w:val="24"/>
    </w:rPr>
  </w:style>
  <w:style w:type="character" w:customStyle="1" w:styleId="187">
    <w:name w:val="HTML Markup"/>
    <w:autoRedefine/>
    <w:qFormat/>
    <w:uiPriority w:val="0"/>
    <w:rPr>
      <w:vanish/>
      <w:color w:val="FF0000"/>
    </w:rPr>
  </w:style>
  <w:style w:type="character" w:customStyle="1" w:styleId="188">
    <w:name w:val="ewm"/>
    <w:autoRedefine/>
    <w:qFormat/>
    <w:uiPriority w:val="0"/>
  </w:style>
  <w:style w:type="character" w:customStyle="1" w:styleId="189">
    <w:name w:val="段 Char"/>
    <w:link w:val="190"/>
    <w:autoRedefine/>
    <w:qFormat/>
    <w:locked/>
    <w:uiPriority w:val="99"/>
    <w:rPr>
      <w:rFonts w:ascii="宋体" w:cs="宋体"/>
      <w:sz w:val="21"/>
      <w:szCs w:val="21"/>
      <w:lang w:val="en-US" w:eastAsia="zh-CN" w:bidi="ar-SA"/>
    </w:rPr>
  </w:style>
  <w:style w:type="paragraph" w:customStyle="1" w:styleId="190">
    <w:name w:val="段"/>
    <w:link w:val="189"/>
    <w:autoRedefine/>
    <w:qFormat/>
    <w:uiPriority w:val="99"/>
    <w:pPr>
      <w:autoSpaceDE w:val="0"/>
      <w:autoSpaceDN w:val="0"/>
      <w:ind w:firstLine="200" w:firstLineChars="200"/>
      <w:jc w:val="both"/>
    </w:pPr>
    <w:rPr>
      <w:rFonts w:ascii="宋体" w:hAnsi="Times New Roman" w:eastAsia="宋体" w:cs="宋体"/>
      <w:sz w:val="21"/>
      <w:szCs w:val="21"/>
      <w:lang w:val="en-US" w:eastAsia="zh-CN" w:bidi="ar-SA"/>
    </w:rPr>
  </w:style>
  <w:style w:type="character" w:customStyle="1" w:styleId="191">
    <w:name w:val="r-search"/>
    <w:autoRedefine/>
    <w:qFormat/>
    <w:uiPriority w:val="0"/>
  </w:style>
  <w:style w:type="character" w:customStyle="1" w:styleId="192">
    <w:name w:val="Header Char"/>
    <w:autoRedefine/>
    <w:semiHidden/>
    <w:qFormat/>
    <w:locked/>
    <w:uiPriority w:val="99"/>
    <w:rPr>
      <w:rFonts w:eastAsia="宋体"/>
      <w:sz w:val="18"/>
    </w:rPr>
  </w:style>
  <w:style w:type="character" w:customStyle="1" w:styleId="193">
    <w:name w:val="hover39"/>
    <w:autoRedefine/>
    <w:qFormat/>
    <w:uiPriority w:val="99"/>
    <w:rPr>
      <w:rFonts w:cs="Times New Roman"/>
      <w:color w:val="FFFFFF"/>
      <w:shd w:val="clear" w:color="auto" w:fill="auto"/>
    </w:rPr>
  </w:style>
  <w:style w:type="character" w:customStyle="1" w:styleId="194">
    <w:name w:val="param-name1"/>
    <w:autoRedefine/>
    <w:qFormat/>
    <w:uiPriority w:val="99"/>
    <w:rPr>
      <w:rFonts w:cs="Times New Roman"/>
      <w:b/>
      <w:bCs/>
    </w:rPr>
  </w:style>
  <w:style w:type="character" w:customStyle="1" w:styleId="195">
    <w:name w:val="hover40"/>
    <w:autoRedefine/>
    <w:qFormat/>
    <w:uiPriority w:val="99"/>
    <w:rPr>
      <w:rFonts w:cs="Times New Roman"/>
      <w:color w:val="auto"/>
      <w:u w:val="single"/>
    </w:rPr>
  </w:style>
  <w:style w:type="character" w:customStyle="1" w:styleId="196">
    <w:name w:val="Body Text Char"/>
    <w:autoRedefine/>
    <w:qFormat/>
    <w:locked/>
    <w:uiPriority w:val="99"/>
    <w:rPr>
      <w:rFonts w:eastAsia="宋体"/>
      <w:sz w:val="21"/>
    </w:rPr>
  </w:style>
  <w:style w:type="character" w:customStyle="1" w:styleId="197">
    <w:name w:val="hover34"/>
    <w:autoRedefine/>
    <w:qFormat/>
    <w:uiPriority w:val="0"/>
    <w:rPr>
      <w:color w:val="FFFFFF"/>
      <w:bdr w:val="single" w:color="5294E5" w:sz="4" w:space="0"/>
      <w:shd w:val="clear" w:color="auto" w:fill="5294E5"/>
    </w:rPr>
  </w:style>
  <w:style w:type="character" w:customStyle="1" w:styleId="198">
    <w:name w:val="标题 1 Char"/>
    <w:autoRedefine/>
    <w:qFormat/>
    <w:uiPriority w:val="0"/>
    <w:rPr>
      <w:rFonts w:eastAsia="宋体" w:cs="Times New Roman"/>
      <w:b/>
      <w:bCs/>
      <w:kern w:val="44"/>
      <w:sz w:val="44"/>
      <w:szCs w:val="44"/>
      <w:lang w:val="en-US" w:eastAsia="zh-CN"/>
    </w:rPr>
  </w:style>
  <w:style w:type="character" w:customStyle="1" w:styleId="199">
    <w:name w:val="bds_more"/>
    <w:autoRedefine/>
    <w:qFormat/>
    <w:uiPriority w:val="99"/>
    <w:rPr>
      <w:rFonts w:ascii="Arial" w:hAnsi="Arial" w:cs="Arial"/>
    </w:rPr>
  </w:style>
  <w:style w:type="character" w:customStyle="1" w:styleId="200">
    <w:name w:val="z-crt3"/>
    <w:autoRedefine/>
    <w:qFormat/>
    <w:uiPriority w:val="0"/>
    <w:rPr>
      <w:color w:val="FFFFFF"/>
      <w:bdr w:val="single" w:color="5295E6" w:sz="4" w:space="0"/>
      <w:shd w:val="clear" w:color="auto" w:fill="5295E6"/>
    </w:rPr>
  </w:style>
  <w:style w:type="character" w:customStyle="1" w:styleId="201">
    <w:name w:val="hei14"/>
    <w:autoRedefine/>
    <w:semiHidden/>
    <w:qFormat/>
    <w:uiPriority w:val="99"/>
    <w:rPr>
      <w:rFonts w:cs="Times New Roman"/>
    </w:rPr>
  </w:style>
  <w:style w:type="character" w:customStyle="1" w:styleId="202">
    <w:name w:val="hover38"/>
    <w:autoRedefine/>
    <w:qFormat/>
    <w:uiPriority w:val="99"/>
    <w:rPr>
      <w:rFonts w:cs="Times New Roman"/>
      <w:color w:val="auto"/>
      <w:u w:val="single"/>
    </w:rPr>
  </w:style>
  <w:style w:type="character" w:customStyle="1" w:styleId="203">
    <w:name w:val="Document Map Char"/>
    <w:autoRedefine/>
    <w:semiHidden/>
    <w:qFormat/>
    <w:locked/>
    <w:uiPriority w:val="99"/>
    <w:rPr>
      <w:rFonts w:eastAsia="宋体"/>
      <w:sz w:val="21"/>
    </w:rPr>
  </w:style>
  <w:style w:type="character" w:customStyle="1" w:styleId="204">
    <w:name w:val="r-search1"/>
    <w:autoRedefine/>
    <w:qFormat/>
    <w:uiPriority w:val="0"/>
  </w:style>
  <w:style w:type="character" w:customStyle="1" w:styleId="205">
    <w:name w:val="Body Text First Indent Char"/>
    <w:autoRedefine/>
    <w:qFormat/>
    <w:locked/>
    <w:uiPriority w:val="99"/>
    <w:rPr>
      <w:rFonts w:ascii="宋体" w:hAnsi="宋体" w:eastAsia="宋体"/>
      <w:spacing w:val="20"/>
      <w:sz w:val="24"/>
    </w:rPr>
  </w:style>
  <w:style w:type="character" w:customStyle="1" w:styleId="206">
    <w:name w:val="z-crt4"/>
    <w:autoRedefine/>
    <w:qFormat/>
    <w:uiPriority w:val="0"/>
    <w:rPr>
      <w:color w:val="FFFFFF"/>
      <w:bdr w:val="single" w:color="5294E5" w:sz="4" w:space="0"/>
      <w:shd w:val="clear" w:color="auto" w:fill="5294E5"/>
    </w:rPr>
  </w:style>
  <w:style w:type="character" w:customStyle="1" w:styleId="207">
    <w:name w:val="Char Char3"/>
    <w:autoRedefine/>
    <w:qFormat/>
    <w:uiPriority w:val="99"/>
    <w:rPr>
      <w:rFonts w:ascii="Calibri" w:hAnsi="Calibri" w:eastAsia="宋体" w:cs="Calibri"/>
      <w:sz w:val="22"/>
      <w:szCs w:val="22"/>
      <w:lang w:eastAsia="en-US"/>
    </w:rPr>
  </w:style>
  <w:style w:type="character" w:customStyle="1" w:styleId="208">
    <w:name w:val="hover43"/>
    <w:autoRedefine/>
    <w:qFormat/>
    <w:uiPriority w:val="99"/>
    <w:rPr>
      <w:rFonts w:cs="Times New Roman"/>
      <w:color w:val="auto"/>
      <w:u w:val="single"/>
    </w:rPr>
  </w:style>
  <w:style w:type="character" w:customStyle="1" w:styleId="209">
    <w:name w:val="纯文本 Char1"/>
    <w:autoRedefine/>
    <w:semiHidden/>
    <w:qFormat/>
    <w:locked/>
    <w:uiPriority w:val="99"/>
    <w:rPr>
      <w:rFonts w:ascii="宋体" w:hAnsi="Courier New"/>
      <w:kern w:val="2"/>
      <w:sz w:val="21"/>
    </w:rPr>
  </w:style>
  <w:style w:type="character" w:customStyle="1" w:styleId="210">
    <w:name w:val="页眉 Char1"/>
    <w:autoRedefine/>
    <w:semiHidden/>
    <w:qFormat/>
    <w:locked/>
    <w:uiPriority w:val="0"/>
    <w:rPr>
      <w:rFonts w:ascii="Calibri" w:hAnsi="Calibri"/>
      <w:sz w:val="18"/>
      <w:szCs w:val="18"/>
    </w:rPr>
  </w:style>
  <w:style w:type="character" w:customStyle="1" w:styleId="211">
    <w:name w:val="纯文本 字符"/>
    <w:autoRedefine/>
    <w:qFormat/>
    <w:uiPriority w:val="0"/>
    <w:rPr>
      <w:rFonts w:ascii="宋体" w:hAnsi="Courier New"/>
      <w:kern w:val="2"/>
      <w:sz w:val="21"/>
      <w:szCs w:val="21"/>
    </w:rPr>
  </w:style>
  <w:style w:type="character" w:customStyle="1" w:styleId="212">
    <w:name w:val="first-child"/>
    <w:autoRedefine/>
    <w:qFormat/>
    <w:uiPriority w:val="0"/>
  </w:style>
  <w:style w:type="character" w:customStyle="1" w:styleId="213">
    <w:name w:val="hover44"/>
    <w:autoRedefine/>
    <w:qFormat/>
    <w:uiPriority w:val="99"/>
    <w:rPr>
      <w:rFonts w:ascii="微软雅黑" w:hAnsi="微软雅黑" w:eastAsia="微软雅黑" w:cs="微软雅黑"/>
      <w:b/>
      <w:bCs/>
      <w:color w:val="auto"/>
      <w:sz w:val="22"/>
      <w:szCs w:val="22"/>
      <w:u w:val="single"/>
    </w:rPr>
  </w:style>
  <w:style w:type="character" w:customStyle="1" w:styleId="214">
    <w:name w:val="apple-converted-space"/>
    <w:autoRedefine/>
    <w:qFormat/>
    <w:uiPriority w:val="99"/>
  </w:style>
  <w:style w:type="character" w:customStyle="1" w:styleId="215">
    <w:name w:val="正文文本缩进 2 Char1"/>
    <w:autoRedefine/>
    <w:semiHidden/>
    <w:qFormat/>
    <w:locked/>
    <w:uiPriority w:val="99"/>
    <w:rPr>
      <w:sz w:val="21"/>
      <w:szCs w:val="21"/>
    </w:rPr>
  </w:style>
  <w:style w:type="character" w:customStyle="1" w:styleId="216">
    <w:name w:val="hover42"/>
    <w:autoRedefine/>
    <w:qFormat/>
    <w:uiPriority w:val="99"/>
    <w:rPr>
      <w:rFonts w:cs="Times New Roman"/>
      <w:color w:val="FFFFFF"/>
      <w:shd w:val="clear" w:color="auto" w:fill="auto"/>
    </w:rPr>
  </w:style>
  <w:style w:type="character" w:customStyle="1" w:styleId="217">
    <w:name w:val="列出段落 Char"/>
    <w:link w:val="218"/>
    <w:autoRedefine/>
    <w:qFormat/>
    <w:locked/>
    <w:uiPriority w:val="34"/>
    <w:rPr>
      <w:rFonts w:eastAsia="宋体" w:cs="Times New Roman"/>
      <w:color w:val="262626"/>
    </w:rPr>
  </w:style>
  <w:style w:type="paragraph" w:customStyle="1" w:styleId="218">
    <w:name w:val="List Paragraph1"/>
    <w:basedOn w:val="1"/>
    <w:link w:val="217"/>
    <w:autoRedefine/>
    <w:qFormat/>
    <w:uiPriority w:val="34"/>
    <w:pPr>
      <w:spacing w:line="360" w:lineRule="auto"/>
      <w:ind w:firstLine="480" w:firstLineChars="200"/>
    </w:pPr>
    <w:rPr>
      <w:color w:val="262626"/>
      <w:kern w:val="0"/>
      <w:sz w:val="20"/>
      <w:szCs w:val="20"/>
    </w:rPr>
  </w:style>
  <w:style w:type="character" w:customStyle="1" w:styleId="219">
    <w:name w:val="列出段落 字符"/>
    <w:autoRedefine/>
    <w:qFormat/>
    <w:locked/>
    <w:uiPriority w:val="34"/>
    <w:rPr>
      <w:kern w:val="2"/>
      <w:sz w:val="21"/>
      <w:szCs w:val="24"/>
    </w:rPr>
  </w:style>
  <w:style w:type="character" w:customStyle="1" w:styleId="220">
    <w:name w:val="HR标题3 Char"/>
    <w:link w:val="221"/>
    <w:autoRedefine/>
    <w:qFormat/>
    <w:uiPriority w:val="0"/>
    <w:rPr>
      <w:rFonts w:ascii="Calibri" w:hAnsi="Calibri"/>
      <w:kern w:val="2"/>
      <w:sz w:val="24"/>
      <w:szCs w:val="24"/>
    </w:rPr>
  </w:style>
  <w:style w:type="paragraph" w:customStyle="1" w:styleId="221">
    <w:name w:val="HR标题3"/>
    <w:basedOn w:val="1"/>
    <w:next w:val="186"/>
    <w:link w:val="220"/>
    <w:autoRedefine/>
    <w:qFormat/>
    <w:uiPriority w:val="0"/>
    <w:pPr>
      <w:tabs>
        <w:tab w:val="left" w:pos="624"/>
        <w:tab w:val="left" w:pos="1260"/>
      </w:tabs>
      <w:spacing w:line="360" w:lineRule="auto"/>
      <w:ind w:left="1260" w:hanging="420"/>
      <w:outlineLvl w:val="2"/>
    </w:pPr>
    <w:rPr>
      <w:rFonts w:ascii="Calibri" w:hAnsi="Calibri"/>
      <w:sz w:val="24"/>
      <w:szCs w:val="24"/>
    </w:rPr>
  </w:style>
  <w:style w:type="character" w:customStyle="1" w:styleId="222">
    <w:name w:val="HR正文 Char1"/>
    <w:autoRedefine/>
    <w:qFormat/>
    <w:uiPriority w:val="0"/>
    <w:rPr>
      <w:kern w:val="2"/>
      <w:sz w:val="24"/>
      <w:szCs w:val="24"/>
    </w:rPr>
  </w:style>
  <w:style w:type="paragraph" w:customStyle="1" w:styleId="223">
    <w:name w:val="样式5"/>
    <w:basedOn w:val="1"/>
    <w:next w:val="39"/>
    <w:autoRedefine/>
    <w:qFormat/>
    <w:uiPriority w:val="99"/>
    <w:pPr>
      <w:tabs>
        <w:tab w:val="left" w:pos="980"/>
      </w:tabs>
      <w:spacing w:line="360" w:lineRule="auto"/>
      <w:ind w:left="140" w:right="-20"/>
      <w:outlineLvl w:val="0"/>
    </w:pPr>
    <w:rPr>
      <w:b/>
      <w:bCs/>
      <w:kern w:val="0"/>
      <w:sz w:val="28"/>
      <w:szCs w:val="28"/>
    </w:rPr>
  </w:style>
  <w:style w:type="paragraph" w:customStyle="1" w:styleId="224">
    <w:name w:val="xl40"/>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25">
    <w:name w:val="Char Char 字元 字元 字元 Char Char Char Char"/>
    <w:basedOn w:val="1"/>
    <w:autoRedefine/>
    <w:qFormat/>
    <w:uiPriority w:val="99"/>
    <w:pPr>
      <w:adjustRightInd w:val="0"/>
      <w:spacing w:line="360" w:lineRule="auto"/>
    </w:pPr>
    <w:rPr>
      <w:kern w:val="0"/>
      <w:sz w:val="24"/>
      <w:szCs w:val="24"/>
    </w:rPr>
  </w:style>
  <w:style w:type="paragraph" w:customStyle="1" w:styleId="226">
    <w:name w:val="标题 5（有编号）（绿盟科技）"/>
    <w:basedOn w:val="1"/>
    <w:next w:val="1"/>
    <w:autoRedefine/>
    <w:semiHidden/>
    <w:qFormat/>
    <w:uiPriority w:val="99"/>
    <w:pPr>
      <w:keepNext/>
      <w:keepLines/>
      <w:tabs>
        <w:tab w:val="left" w:pos="840"/>
      </w:tabs>
      <w:spacing w:line="377" w:lineRule="auto"/>
      <w:ind w:left="1560" w:hanging="1134"/>
      <w:jc w:val="left"/>
      <w:outlineLvl w:val="4"/>
    </w:pPr>
    <w:rPr>
      <w:rFonts w:ascii="Arial" w:hAnsi="Arial" w:eastAsia="黑体" w:cs="Arial"/>
      <w:b/>
      <w:bCs/>
      <w:kern w:val="0"/>
      <w:sz w:val="24"/>
      <w:szCs w:val="24"/>
    </w:rPr>
  </w:style>
  <w:style w:type="paragraph" w:customStyle="1" w:styleId="227">
    <w:name w:val="xl2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8">
    <w:name w:val="xl2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29">
    <w:name w:val="xl7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30">
    <w:name w:val="表格"/>
    <w:basedOn w:val="1"/>
    <w:next w:val="1"/>
    <w:autoRedefine/>
    <w:qFormat/>
    <w:uiPriority w:val="0"/>
    <w:pPr>
      <w:spacing w:beforeLines="50" w:afterLines="50"/>
      <w:jc w:val="left"/>
    </w:pPr>
    <w:rPr>
      <w:rFonts w:ascii="宋体" w:hAnsi="宋体"/>
    </w:rPr>
  </w:style>
  <w:style w:type="paragraph" w:customStyle="1" w:styleId="231">
    <w:name w:val="111111"/>
    <w:basedOn w:val="72"/>
    <w:autoRedefine/>
    <w:qFormat/>
    <w:uiPriority w:val="99"/>
    <w:pPr>
      <w:jc w:val="both"/>
    </w:pPr>
  </w:style>
  <w:style w:type="paragraph" w:customStyle="1" w:styleId="232">
    <w:name w:val="HR标题7"/>
    <w:basedOn w:val="1"/>
    <w:next w:val="186"/>
    <w:autoRedefine/>
    <w:qFormat/>
    <w:uiPriority w:val="0"/>
    <w:pPr>
      <w:numPr>
        <w:ilvl w:val="6"/>
        <w:numId w:val="2"/>
      </w:numPr>
      <w:tabs>
        <w:tab w:val="left" w:pos="1332"/>
      </w:tabs>
      <w:spacing w:line="360" w:lineRule="auto"/>
      <w:outlineLvl w:val="6"/>
    </w:pPr>
    <w:rPr>
      <w:sz w:val="24"/>
      <w:szCs w:val="24"/>
    </w:rPr>
  </w:style>
  <w:style w:type="paragraph" w:customStyle="1" w:styleId="233">
    <w:name w:val="xl48"/>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34">
    <w:name w:val="HR标题8"/>
    <w:basedOn w:val="1"/>
    <w:next w:val="186"/>
    <w:autoRedefine/>
    <w:qFormat/>
    <w:uiPriority w:val="0"/>
    <w:pPr>
      <w:numPr>
        <w:ilvl w:val="7"/>
        <w:numId w:val="2"/>
      </w:numPr>
      <w:tabs>
        <w:tab w:val="left" w:pos="1531"/>
      </w:tabs>
      <w:spacing w:line="360" w:lineRule="auto"/>
      <w:outlineLvl w:val="7"/>
    </w:pPr>
    <w:rPr>
      <w:sz w:val="24"/>
      <w:szCs w:val="24"/>
    </w:rPr>
  </w:style>
  <w:style w:type="paragraph" w:customStyle="1" w:styleId="235">
    <w:name w:val="列出段落1"/>
    <w:basedOn w:val="1"/>
    <w:autoRedefine/>
    <w:qFormat/>
    <w:uiPriority w:val="34"/>
    <w:pPr>
      <w:ind w:firstLine="420" w:firstLineChars="200"/>
    </w:pPr>
  </w:style>
  <w:style w:type="paragraph" w:customStyle="1" w:styleId="236">
    <w:name w:val="xl30"/>
    <w:basedOn w:val="1"/>
    <w:autoRedefine/>
    <w:qFormat/>
    <w:uiPriority w:val="99"/>
    <w:pPr>
      <w:widowControl/>
      <w:pBdr>
        <w:top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37">
    <w:name w:val="HR标题2"/>
    <w:basedOn w:val="1"/>
    <w:next w:val="186"/>
    <w:autoRedefine/>
    <w:qFormat/>
    <w:uiPriority w:val="0"/>
    <w:pPr>
      <w:tabs>
        <w:tab w:val="left" w:pos="454"/>
        <w:tab w:val="left" w:pos="840"/>
      </w:tabs>
      <w:spacing w:line="360" w:lineRule="auto"/>
      <w:ind w:left="840" w:hanging="420"/>
      <w:outlineLvl w:val="1"/>
    </w:pPr>
    <w:rPr>
      <w:rFonts w:eastAsia="黑体"/>
      <w:sz w:val="24"/>
      <w:szCs w:val="24"/>
    </w:rPr>
  </w:style>
  <w:style w:type="paragraph" w:customStyle="1" w:styleId="238">
    <w:name w:val="HR标题4"/>
    <w:basedOn w:val="1"/>
    <w:next w:val="186"/>
    <w:autoRedefine/>
    <w:qFormat/>
    <w:uiPriority w:val="0"/>
    <w:pPr>
      <w:tabs>
        <w:tab w:val="left" w:pos="974"/>
        <w:tab w:val="left" w:pos="1680"/>
      </w:tabs>
      <w:spacing w:line="360" w:lineRule="auto"/>
      <w:ind w:left="1680" w:hanging="420"/>
      <w:outlineLvl w:val="3"/>
    </w:pPr>
    <w:rPr>
      <w:sz w:val="24"/>
      <w:szCs w:val="24"/>
    </w:rPr>
  </w:style>
  <w:style w:type="paragraph" w:customStyle="1" w:styleId="239">
    <w:name w:val="xl22"/>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40">
    <w:name w:val="style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41">
    <w:name w:val="样式1"/>
    <w:basedOn w:val="6"/>
    <w:autoRedefine/>
    <w:qFormat/>
    <w:uiPriority w:val="99"/>
    <w:pPr>
      <w:autoSpaceDE w:val="0"/>
      <w:autoSpaceDN w:val="0"/>
      <w:adjustRightInd w:val="0"/>
      <w:spacing w:line="500" w:lineRule="exact"/>
      <w:ind w:firstLine="490" w:firstLineChars="204"/>
      <w:jc w:val="left"/>
    </w:pPr>
    <w:rPr>
      <w:rFonts w:ascii="宋体" w:hAnsi="宋体" w:cs="宋体"/>
      <w:sz w:val="24"/>
      <w:szCs w:val="24"/>
    </w:rPr>
  </w:style>
  <w:style w:type="paragraph" w:customStyle="1" w:styleId="242">
    <w:name w:val="xl68"/>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center"/>
    </w:pPr>
    <w:rPr>
      <w:rFonts w:ascii="宋体" w:hAnsi="宋体" w:cs="宋体"/>
      <w:kern w:val="0"/>
      <w:sz w:val="20"/>
      <w:szCs w:val="20"/>
    </w:rPr>
  </w:style>
  <w:style w:type="paragraph" w:customStyle="1" w:styleId="243">
    <w:name w:val="HR标题6"/>
    <w:basedOn w:val="1"/>
    <w:next w:val="186"/>
    <w:autoRedefine/>
    <w:qFormat/>
    <w:uiPriority w:val="0"/>
    <w:pPr>
      <w:tabs>
        <w:tab w:val="left" w:pos="1134"/>
        <w:tab w:val="left" w:pos="2520"/>
      </w:tabs>
      <w:spacing w:line="360" w:lineRule="auto"/>
      <w:ind w:left="2520" w:hanging="420"/>
      <w:outlineLvl w:val="5"/>
    </w:pPr>
    <w:rPr>
      <w:sz w:val="24"/>
      <w:szCs w:val="24"/>
    </w:rPr>
  </w:style>
  <w:style w:type="paragraph" w:customStyle="1" w:styleId="244">
    <w:name w:val="样式4"/>
    <w:basedOn w:val="245"/>
    <w:autoRedefine/>
    <w:qFormat/>
    <w:uiPriority w:val="99"/>
    <w:pPr>
      <w:keepNext w:val="0"/>
      <w:keepLines w:val="0"/>
      <w:tabs>
        <w:tab w:val="left" w:pos="360"/>
      </w:tabs>
      <w:autoSpaceDE/>
      <w:autoSpaceDN/>
      <w:adjustRightInd/>
      <w:spacing w:before="0" w:after="200" w:line="276" w:lineRule="auto"/>
      <w:ind w:left="360" w:firstLine="0" w:firstLineChars="0"/>
      <w:jc w:val="both"/>
      <w:outlineLvl w:val="9"/>
    </w:pPr>
    <w:rPr>
      <w:rFonts w:ascii="Calibri" w:hAnsi="Calibri" w:cs="Calibri"/>
    </w:rPr>
  </w:style>
  <w:style w:type="paragraph" w:customStyle="1" w:styleId="245">
    <w:name w:val="样式2"/>
    <w:basedOn w:val="7"/>
    <w:autoRedefine/>
    <w:qFormat/>
    <w:uiPriority w:val="99"/>
    <w:pPr>
      <w:autoSpaceDE w:val="0"/>
      <w:autoSpaceDN w:val="0"/>
      <w:adjustRightInd w:val="0"/>
      <w:spacing w:before="240" w:after="240" w:line="500" w:lineRule="exact"/>
      <w:ind w:firstLine="204" w:firstLineChars="204"/>
      <w:jc w:val="left"/>
    </w:pPr>
    <w:rPr>
      <w:rFonts w:ascii="宋体" w:hAnsi="宋体" w:cs="宋体"/>
      <w:sz w:val="24"/>
      <w:szCs w:val="24"/>
    </w:rPr>
  </w:style>
  <w:style w:type="paragraph" w:customStyle="1" w:styleId="246">
    <w:name w:val="xl7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47">
    <w:name w:val="表题"/>
    <w:basedOn w:val="40"/>
    <w:autoRedefine/>
    <w:qFormat/>
    <w:uiPriority w:val="99"/>
    <w:pPr>
      <w:adjustRightInd w:val="0"/>
      <w:spacing w:line="480" w:lineRule="auto"/>
      <w:jc w:val="center"/>
    </w:pPr>
    <w:rPr>
      <w:rFonts w:ascii="Times New Roman" w:hAnsi="Times New Roman" w:eastAsia="黑体"/>
      <w:sz w:val="18"/>
      <w:szCs w:val="18"/>
    </w:rPr>
  </w:style>
  <w:style w:type="paragraph" w:customStyle="1" w:styleId="248">
    <w:name w:val="日期11"/>
    <w:basedOn w:val="1"/>
    <w:next w:val="1"/>
    <w:autoRedefine/>
    <w:qFormat/>
    <w:uiPriority w:val="0"/>
    <w:pPr>
      <w:adjustRightInd w:val="0"/>
      <w:textAlignment w:val="baseline"/>
    </w:pPr>
    <w:rPr>
      <w:sz w:val="28"/>
      <w:szCs w:val="20"/>
    </w:rPr>
  </w:style>
  <w:style w:type="paragraph" w:customStyle="1" w:styleId="249">
    <w:name w:val="xl72"/>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250">
    <w:name w:val="xl3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51">
    <w:name w:val="xl27"/>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52">
    <w:name w:val="PP 行"/>
    <w:basedOn w:val="51"/>
    <w:autoRedefine/>
    <w:qFormat/>
    <w:uiPriority w:val="99"/>
  </w:style>
  <w:style w:type="paragraph" w:customStyle="1" w:styleId="253">
    <w:name w:val="xl7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0"/>
      <w:szCs w:val="20"/>
    </w:rPr>
  </w:style>
  <w:style w:type="paragraph" w:customStyle="1" w:styleId="254">
    <w:name w:val="xl44"/>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55">
    <w:name w:val="HR标题1"/>
    <w:basedOn w:val="1"/>
    <w:next w:val="186"/>
    <w:autoRedefine/>
    <w:qFormat/>
    <w:uiPriority w:val="0"/>
    <w:pPr>
      <w:tabs>
        <w:tab w:val="left" w:pos="284"/>
        <w:tab w:val="left" w:pos="360"/>
      </w:tabs>
      <w:spacing w:line="360" w:lineRule="auto"/>
      <w:ind w:left="360" w:hanging="360"/>
      <w:outlineLvl w:val="0"/>
    </w:pPr>
    <w:rPr>
      <w:rFonts w:eastAsia="黑体"/>
      <w:sz w:val="24"/>
      <w:szCs w:val="24"/>
    </w:rPr>
  </w:style>
  <w:style w:type="paragraph" w:customStyle="1" w:styleId="256">
    <w:name w:val="Char Char1 Char Char Char Char"/>
    <w:basedOn w:val="1"/>
    <w:autoRedefine/>
    <w:qFormat/>
    <w:uiPriority w:val="99"/>
    <w:pPr>
      <w:keepNext/>
      <w:keepLines/>
      <w:adjustRightInd w:val="0"/>
      <w:spacing w:beforeLines="100" w:afterLines="100" w:line="300" w:lineRule="auto"/>
      <w:ind w:firstLine="200" w:firstLineChars="200"/>
      <w:textAlignment w:val="center"/>
    </w:pPr>
    <w:rPr>
      <w:rFonts w:ascii="仿宋_GB2312" w:hAnsi="宋体" w:eastAsia="仿宋_GB2312" w:cs="仿宋_GB2312"/>
      <w:kern w:val="0"/>
      <w:sz w:val="24"/>
      <w:szCs w:val="24"/>
    </w:rPr>
  </w:style>
  <w:style w:type="paragraph" w:customStyle="1" w:styleId="257">
    <w:name w:val="Char Char1 Char Char Char Char1"/>
    <w:basedOn w:val="1"/>
    <w:autoRedefine/>
    <w:qFormat/>
    <w:uiPriority w:val="99"/>
    <w:pPr>
      <w:keepNext/>
      <w:keepLines/>
      <w:adjustRightInd w:val="0"/>
      <w:spacing w:beforeLines="100" w:afterLines="100" w:line="300" w:lineRule="auto"/>
      <w:ind w:firstLine="200" w:firstLineChars="200"/>
    </w:pPr>
    <w:rPr>
      <w:rFonts w:ascii="仿宋_GB2312" w:hAnsi="宋体" w:eastAsia="仿宋_GB2312" w:cs="仿宋_GB2312"/>
      <w:kern w:val="0"/>
      <w:sz w:val="24"/>
      <w:szCs w:val="24"/>
    </w:rPr>
  </w:style>
  <w:style w:type="paragraph" w:customStyle="1" w:styleId="258">
    <w:name w:val="font0"/>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59">
    <w:name w:val="xl4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60">
    <w:name w:val="示例"/>
    <w:autoRedefine/>
    <w:qFormat/>
    <w:uiPriority w:val="99"/>
    <w:pPr>
      <w:jc w:val="both"/>
    </w:pPr>
    <w:rPr>
      <w:rFonts w:ascii="宋体" w:hAnsi="Times New Roman" w:eastAsia="宋体" w:cs="宋体"/>
      <w:sz w:val="18"/>
      <w:szCs w:val="18"/>
      <w:lang w:val="en-US" w:eastAsia="zh-CN" w:bidi="ar-SA"/>
    </w:rPr>
  </w:style>
  <w:style w:type="paragraph" w:customStyle="1" w:styleId="261">
    <w:name w:val="A Lieferumfang Aufzählung"/>
    <w:basedOn w:val="1"/>
    <w:autoRedefine/>
    <w:qFormat/>
    <w:uiPriority w:val="99"/>
    <w:pPr>
      <w:keepNext/>
      <w:widowControl/>
      <w:numPr>
        <w:ilvl w:val="0"/>
        <w:numId w:val="4"/>
      </w:numPr>
      <w:tabs>
        <w:tab w:val="left" w:pos="1701"/>
      </w:tabs>
      <w:spacing w:line="360" w:lineRule="auto"/>
      <w:jc w:val="left"/>
    </w:pPr>
    <w:rPr>
      <w:rFonts w:ascii="Arial" w:hAnsi="Arial"/>
      <w:kern w:val="0"/>
      <w:sz w:val="20"/>
      <w:szCs w:val="20"/>
      <w:lang w:val="de-DE" w:eastAsia="de-DE"/>
    </w:rPr>
  </w:style>
  <w:style w:type="paragraph" w:customStyle="1" w:styleId="262">
    <w:name w:val="_Style 3"/>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3">
    <w:name w:val="_Style 262"/>
    <w:autoRedefine/>
    <w:unhideWhenUsed/>
    <w:qFormat/>
    <w:uiPriority w:val="99"/>
    <w:rPr>
      <w:rFonts w:ascii="Times New Roman" w:hAnsi="Times New Roman" w:eastAsia="宋体" w:cs="Times New Roman"/>
      <w:kern w:val="2"/>
      <w:sz w:val="21"/>
      <w:szCs w:val="21"/>
      <w:lang w:val="en-US" w:eastAsia="zh-CN" w:bidi="ar-SA"/>
    </w:rPr>
  </w:style>
  <w:style w:type="paragraph" w:customStyle="1" w:styleId="264">
    <w:name w:val="t4_2"/>
    <w:basedOn w:val="1"/>
    <w:autoRedefine/>
    <w:qFormat/>
    <w:uiPriority w:val="99"/>
    <w:pPr>
      <w:widowControl/>
      <w:tabs>
        <w:tab w:val="left" w:pos="360"/>
      </w:tabs>
      <w:spacing w:line="360" w:lineRule="auto"/>
      <w:ind w:left="420"/>
      <w:jc w:val="left"/>
    </w:pPr>
    <w:rPr>
      <w:b/>
      <w:bCs/>
    </w:rPr>
  </w:style>
  <w:style w:type="paragraph" w:customStyle="1" w:styleId="265">
    <w:name w:val="font6"/>
    <w:basedOn w:val="1"/>
    <w:autoRedefine/>
    <w:qFormat/>
    <w:uiPriority w:val="99"/>
    <w:pPr>
      <w:widowControl/>
      <w:spacing w:before="100" w:beforeAutospacing="1" w:after="100" w:afterAutospacing="1"/>
      <w:jc w:val="left"/>
    </w:pPr>
    <w:rPr>
      <w:rFonts w:ascii="宋体" w:hAnsi="宋体" w:cs="宋体"/>
      <w:b/>
      <w:bCs/>
      <w:color w:val="000000"/>
      <w:kern w:val="0"/>
      <w:sz w:val="18"/>
      <w:szCs w:val="18"/>
    </w:rPr>
  </w:style>
  <w:style w:type="paragraph" w:customStyle="1" w:styleId="266">
    <w:name w:val="a2"/>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267">
    <w:name w:val="正文文本 (2)1"/>
    <w:basedOn w:val="1"/>
    <w:autoRedefine/>
    <w:qFormat/>
    <w:uiPriority w:val="0"/>
    <w:pPr>
      <w:shd w:val="clear" w:color="auto" w:fill="FFFFFF"/>
      <w:adjustRightInd w:val="0"/>
      <w:spacing w:before="300" w:line="466" w:lineRule="exact"/>
      <w:jc w:val="distribute"/>
      <w:textAlignment w:val="baseline"/>
    </w:pPr>
    <w:rPr>
      <w:rFonts w:ascii="宋体" w:hAnsi="宋体" w:cs="宋体"/>
      <w:kern w:val="0"/>
      <w:sz w:val="22"/>
      <w:szCs w:val="22"/>
    </w:rPr>
  </w:style>
  <w:style w:type="paragraph" w:customStyle="1" w:styleId="268">
    <w:name w:val="_Style 267"/>
    <w:basedOn w:val="3"/>
    <w:next w:val="1"/>
    <w:autoRedefine/>
    <w:qFormat/>
    <w:uiPriority w:val="39"/>
    <w:pPr>
      <w:keepNext/>
      <w:keepLines/>
      <w:tabs>
        <w:tab w:val="clear" w:pos="9061"/>
      </w:tabs>
      <w:spacing w:before="340" w:after="330" w:line="578" w:lineRule="auto"/>
      <w:ind w:left="0"/>
      <w:jc w:val="both"/>
      <w:outlineLvl w:val="9"/>
    </w:pPr>
    <w:rPr>
      <w:bCs/>
      <w:iCs w:val="0"/>
      <w:kern w:val="44"/>
      <w:sz w:val="44"/>
      <w:szCs w:val="44"/>
    </w:rPr>
  </w:style>
  <w:style w:type="paragraph" w:customStyle="1" w:styleId="269">
    <w:name w:val="font5"/>
    <w:basedOn w:val="1"/>
    <w:autoRedefine/>
    <w:qFormat/>
    <w:uiPriority w:val="99"/>
    <w:pPr>
      <w:widowControl/>
      <w:spacing w:before="100" w:beforeAutospacing="1" w:after="100" w:afterAutospacing="1"/>
      <w:jc w:val="left"/>
    </w:pPr>
    <w:rPr>
      <w:rFonts w:ascii="宋体" w:hAnsi="宋体" w:cs="宋体"/>
      <w:kern w:val="0"/>
      <w:sz w:val="18"/>
      <w:szCs w:val="18"/>
    </w:rPr>
  </w:style>
  <w:style w:type="paragraph" w:customStyle="1" w:styleId="270">
    <w:name w:val="xl39"/>
    <w:basedOn w:val="1"/>
    <w:autoRedefine/>
    <w:qFormat/>
    <w:uiPriority w:val="99"/>
    <w:pPr>
      <w:widowControl/>
      <w:pBdr>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1">
    <w:name w:val="HR标题5"/>
    <w:basedOn w:val="1"/>
    <w:next w:val="186"/>
    <w:autoRedefine/>
    <w:qFormat/>
    <w:uiPriority w:val="0"/>
    <w:pPr>
      <w:tabs>
        <w:tab w:val="left" w:pos="1504"/>
        <w:tab w:val="left" w:pos="2100"/>
      </w:tabs>
      <w:spacing w:line="360" w:lineRule="auto"/>
      <w:ind w:left="2100" w:hanging="420"/>
      <w:outlineLvl w:val="4"/>
    </w:pPr>
    <w:rPr>
      <w:sz w:val="24"/>
      <w:szCs w:val="24"/>
    </w:rPr>
  </w:style>
  <w:style w:type="paragraph" w:customStyle="1" w:styleId="272">
    <w:name w:val="本文項目"/>
    <w:basedOn w:val="1"/>
    <w:autoRedefine/>
    <w:semiHidden/>
    <w:qFormat/>
    <w:uiPriority w:val="99"/>
    <w:pPr>
      <w:tabs>
        <w:tab w:val="left" w:pos="360"/>
      </w:tabs>
      <w:autoSpaceDE w:val="0"/>
      <w:autoSpaceDN w:val="0"/>
      <w:adjustRightInd w:val="0"/>
      <w:spacing w:beforeLines="50" w:afterLines="50" w:line="360" w:lineRule="auto"/>
      <w:ind w:left="360" w:hanging="360"/>
      <w:textAlignment w:val="baseline"/>
    </w:pPr>
    <w:rPr>
      <w:b/>
      <w:bCs/>
      <w:kern w:val="0"/>
      <w:sz w:val="24"/>
      <w:szCs w:val="24"/>
    </w:rPr>
  </w:style>
  <w:style w:type="paragraph" w:customStyle="1" w:styleId="273">
    <w:name w:val="xl38"/>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kern w:val="0"/>
      <w:sz w:val="44"/>
      <w:szCs w:val="44"/>
    </w:rPr>
  </w:style>
  <w:style w:type="paragraph" w:customStyle="1" w:styleId="274">
    <w:name w:val="样式7"/>
    <w:basedOn w:val="1"/>
    <w:autoRedefine/>
    <w:qFormat/>
    <w:uiPriority w:val="0"/>
    <w:pPr>
      <w:widowControl/>
      <w:spacing w:line="480" w:lineRule="exact"/>
      <w:jc w:val="center"/>
    </w:pPr>
    <w:rPr>
      <w:rFonts w:eastAsia="方正大标宋简体"/>
      <w:spacing w:val="6"/>
      <w:kern w:val="0"/>
      <w:sz w:val="44"/>
      <w:szCs w:val="20"/>
    </w:rPr>
  </w:style>
  <w:style w:type="paragraph" w:customStyle="1" w:styleId="275">
    <w:name w:val="xl78"/>
    <w:basedOn w:val="1"/>
    <w:autoRedefine/>
    <w:qFormat/>
    <w:uiPriority w:val="99"/>
    <w:pPr>
      <w:widowControl/>
      <w:pBdr>
        <w:top w:val="single" w:color="auto" w:sz="4" w:space="0"/>
        <w:left w:val="single" w:color="auto" w:sz="4" w:space="0"/>
        <w:bottom w:val="single" w:color="auto" w:sz="4" w:space="0"/>
        <w:right w:val="single" w:color="auto" w:sz="4" w:space="0"/>
      </w:pBdr>
      <w:shd w:val="clear" w:color="auto" w:fill="99CCFF"/>
      <w:spacing w:before="100" w:beforeAutospacing="1" w:after="100" w:afterAutospacing="1"/>
      <w:jc w:val="center"/>
      <w:textAlignment w:val="center"/>
    </w:pPr>
    <w:rPr>
      <w:rFonts w:ascii="黑体" w:hAnsi="宋体" w:eastAsia="黑体" w:cs="黑体"/>
      <w:b/>
      <w:bCs/>
      <w:kern w:val="0"/>
      <w:sz w:val="28"/>
      <w:szCs w:val="28"/>
    </w:rPr>
  </w:style>
  <w:style w:type="paragraph" w:customStyle="1" w:styleId="276">
    <w:name w:val="xl2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7">
    <w:name w:val="xl42"/>
    <w:basedOn w:val="1"/>
    <w:autoRedefine/>
    <w:qFormat/>
    <w:uiPriority w:val="99"/>
    <w:pPr>
      <w:widowControl/>
      <w:pBdr>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78">
    <w:name w:val="xl47"/>
    <w:basedOn w:val="1"/>
    <w:autoRedefine/>
    <w:qFormat/>
    <w:uiPriority w:val="99"/>
    <w:pPr>
      <w:widowControl/>
      <w:pBdr>
        <w:top w:val="single" w:color="auto" w:sz="4" w:space="0"/>
        <w:left w:val="single" w:color="auto" w:sz="4" w:space="0"/>
        <w:bottom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79">
    <w:name w:val="正文1"/>
    <w:basedOn w:val="1"/>
    <w:autoRedefine/>
    <w:qFormat/>
    <w:uiPriority w:val="0"/>
    <w:pPr>
      <w:adjustRightInd w:val="0"/>
      <w:spacing w:line="400" w:lineRule="atLeast"/>
      <w:ind w:firstLine="1134"/>
      <w:jc w:val="left"/>
      <w:textAlignment w:val="baseline"/>
    </w:pPr>
    <w:rPr>
      <w:rFonts w:ascii="宋体"/>
      <w:kern w:val="0"/>
      <w:sz w:val="24"/>
      <w:szCs w:val="20"/>
    </w:rPr>
  </w:style>
  <w:style w:type="paragraph" w:customStyle="1" w:styleId="280">
    <w:name w:val="Normal_0"/>
    <w:autoRedefine/>
    <w:qFormat/>
    <w:uiPriority w:val="0"/>
    <w:pPr>
      <w:spacing w:before="120" w:after="240"/>
      <w:jc w:val="both"/>
    </w:pPr>
    <w:rPr>
      <w:rFonts w:ascii="Times New Roman" w:hAnsi="Times New Roman" w:eastAsia="宋体" w:cs="Times New Roman"/>
      <w:sz w:val="22"/>
      <w:szCs w:val="22"/>
      <w:lang w:val="en-US" w:eastAsia="en-US" w:bidi="ar-SA"/>
    </w:rPr>
  </w:style>
  <w:style w:type="paragraph" w:customStyle="1" w:styleId="281">
    <w:name w:val="xl33"/>
    <w:basedOn w:val="240"/>
    <w:autoRedefine/>
    <w:qFormat/>
    <w:uiPriority w:val="99"/>
    <w:pPr>
      <w:pBdr>
        <w:bottom w:val="single" w:color="auto" w:sz="4" w:space="0"/>
        <w:right w:val="single" w:color="auto" w:sz="4" w:space="0"/>
      </w:pBdr>
      <w:jc w:val="center"/>
    </w:pPr>
    <w:rPr>
      <w:sz w:val="20"/>
      <w:szCs w:val="20"/>
    </w:rPr>
  </w:style>
  <w:style w:type="paragraph" w:customStyle="1" w:styleId="282">
    <w:name w:val="scfErstekopfzeile"/>
    <w:basedOn w:val="1"/>
    <w:autoRedefine/>
    <w:qFormat/>
    <w:uiPriority w:val="99"/>
    <w:pPr>
      <w:widowControl/>
      <w:tabs>
        <w:tab w:val="left" w:pos="1701"/>
      </w:tabs>
      <w:jc w:val="left"/>
    </w:pPr>
    <w:rPr>
      <w:rFonts w:ascii="Arial" w:hAnsi="Arial"/>
      <w:vanish/>
      <w:kern w:val="0"/>
      <w:sz w:val="16"/>
      <w:szCs w:val="20"/>
      <w:lang w:val="de-DE" w:eastAsia="en-US"/>
    </w:rPr>
  </w:style>
  <w:style w:type="paragraph" w:customStyle="1" w:styleId="283">
    <w:name w:val="xl28"/>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4"/>
      <w:szCs w:val="24"/>
    </w:rPr>
  </w:style>
  <w:style w:type="paragraph" w:customStyle="1" w:styleId="284">
    <w:name w:val="xl24"/>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85">
    <w:name w:val="xl67"/>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286">
    <w:name w:val="标题 4（绿盟科技）"/>
    <w:basedOn w:val="6"/>
    <w:next w:val="1"/>
    <w:autoRedefine/>
    <w:semiHidden/>
    <w:qFormat/>
    <w:uiPriority w:val="99"/>
    <w:pPr>
      <w:widowControl/>
      <w:tabs>
        <w:tab w:val="left" w:pos="360"/>
      </w:tabs>
      <w:ind w:left="1447" w:hanging="1021"/>
      <w:jc w:val="left"/>
    </w:pPr>
  </w:style>
  <w:style w:type="paragraph" w:customStyle="1" w:styleId="287">
    <w:name w:val="xl50"/>
    <w:basedOn w:val="1"/>
    <w:autoRedefine/>
    <w:qFormat/>
    <w:uiPriority w:val="99"/>
    <w:pPr>
      <w:widowControl/>
      <w:pBdr>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288">
    <w:name w:val="日期5"/>
    <w:basedOn w:val="1"/>
    <w:next w:val="1"/>
    <w:autoRedefine/>
    <w:qFormat/>
    <w:uiPriority w:val="0"/>
    <w:pPr>
      <w:adjustRightInd w:val="0"/>
      <w:textAlignment w:val="baseline"/>
    </w:pPr>
    <w:rPr>
      <w:rFonts w:ascii="Calibri" w:hAnsi="Calibri" w:cs="黑体"/>
    </w:rPr>
  </w:style>
  <w:style w:type="paragraph" w:customStyle="1" w:styleId="289">
    <w:name w:val="正文居中"/>
    <w:basedOn w:val="1"/>
    <w:next w:val="74"/>
    <w:autoRedefine/>
    <w:qFormat/>
    <w:uiPriority w:val="99"/>
    <w:pPr>
      <w:jc w:val="center"/>
    </w:pPr>
    <w:rPr>
      <w:sz w:val="24"/>
      <w:szCs w:val="24"/>
    </w:rPr>
  </w:style>
  <w:style w:type="paragraph" w:customStyle="1" w:styleId="290">
    <w:name w:val="xl45"/>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44"/>
      <w:szCs w:val="44"/>
    </w:rPr>
  </w:style>
  <w:style w:type="paragraph" w:customStyle="1" w:styleId="291">
    <w:name w:val="样式目录三"/>
    <w:basedOn w:val="39"/>
    <w:autoRedefine/>
    <w:semiHidden/>
    <w:qFormat/>
    <w:uiPriority w:val="99"/>
    <w:pPr>
      <w:numPr>
        <w:ilvl w:val="5"/>
        <w:numId w:val="2"/>
      </w:numPr>
      <w:tabs>
        <w:tab w:val="left" w:pos="1320"/>
        <w:tab w:val="right" w:leader="dot" w:pos="8597"/>
      </w:tabs>
      <w:ind w:left="0" w:firstLine="0"/>
      <w:outlineLvl w:val="2"/>
    </w:pPr>
    <w:rPr>
      <w:iCs w:val="0"/>
      <w:szCs w:val="24"/>
    </w:rPr>
  </w:style>
  <w:style w:type="paragraph" w:styleId="292">
    <w:name w:val="List Paragraph"/>
    <w:basedOn w:val="1"/>
    <w:autoRedefine/>
    <w:qFormat/>
    <w:uiPriority w:val="99"/>
    <w:pPr>
      <w:ind w:firstLine="420" w:firstLineChars="200"/>
    </w:pPr>
    <w:rPr>
      <w:szCs w:val="24"/>
    </w:rPr>
  </w:style>
  <w:style w:type="paragraph" w:customStyle="1" w:styleId="293">
    <w:name w:val="xl69"/>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0"/>
      <w:szCs w:val="20"/>
    </w:rPr>
  </w:style>
  <w:style w:type="paragraph" w:customStyle="1" w:styleId="294">
    <w:name w:val="xl3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295">
    <w:name w:val="xl43"/>
    <w:basedOn w:val="240"/>
    <w:autoRedefine/>
    <w:qFormat/>
    <w:uiPriority w:val="99"/>
    <w:pPr>
      <w:pBdr>
        <w:bottom w:val="single" w:color="auto" w:sz="4" w:space="0"/>
        <w:right w:val="single" w:color="auto" w:sz="4" w:space="0"/>
      </w:pBdr>
      <w:jc w:val="center"/>
    </w:pPr>
    <w:rPr>
      <w:sz w:val="21"/>
      <w:szCs w:val="21"/>
    </w:rPr>
  </w:style>
  <w:style w:type="paragraph" w:customStyle="1" w:styleId="296">
    <w:name w:val="默认段落字体 Para Char Char Char Char Char Char Char Char Char Char Char Char Char Char Char1 Char Char Char Char"/>
    <w:basedOn w:val="24"/>
    <w:autoRedefine/>
    <w:qFormat/>
    <w:uiPriority w:val="99"/>
    <w:pPr>
      <w:adjustRightInd w:val="0"/>
      <w:spacing w:line="436" w:lineRule="exact"/>
      <w:ind w:left="357"/>
      <w:jc w:val="left"/>
      <w:outlineLvl w:val="3"/>
    </w:pPr>
    <w:rPr>
      <w:rFonts w:ascii="仿宋_GB2312" w:eastAsia="仿宋_GB2312" w:cs="仿宋_GB2312"/>
      <w:sz w:val="24"/>
      <w:szCs w:val="24"/>
    </w:rPr>
  </w:style>
  <w:style w:type="paragraph" w:customStyle="1" w:styleId="297">
    <w:name w:val="日期4"/>
    <w:basedOn w:val="1"/>
    <w:next w:val="1"/>
    <w:autoRedefine/>
    <w:qFormat/>
    <w:uiPriority w:val="0"/>
    <w:pPr>
      <w:adjustRightInd w:val="0"/>
      <w:textAlignment w:val="baseline"/>
    </w:pPr>
    <w:rPr>
      <w:rFonts w:ascii="Calibri" w:hAnsi="Calibri" w:cs="黑体"/>
    </w:rPr>
  </w:style>
  <w:style w:type="paragraph" w:customStyle="1" w:styleId="298">
    <w:name w:val="xl6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299">
    <w:name w:val="xl66"/>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0"/>
      <w:szCs w:val="20"/>
    </w:rPr>
  </w:style>
  <w:style w:type="paragraph" w:customStyle="1" w:styleId="300">
    <w:name w:val="xl3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1">
    <w:name w:val="xl37"/>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02">
    <w:name w:val="标题 1（绿盟科技）"/>
    <w:basedOn w:val="3"/>
    <w:next w:val="1"/>
    <w:autoRedefine/>
    <w:semiHidden/>
    <w:qFormat/>
    <w:uiPriority w:val="99"/>
    <w:pPr>
      <w:pBdr>
        <w:bottom w:val="single" w:color="auto" w:sz="48" w:space="1"/>
      </w:pBdr>
      <w:tabs>
        <w:tab w:val="left" w:pos="360"/>
      </w:tabs>
      <w:spacing w:line="576" w:lineRule="auto"/>
      <w:ind w:left="360" w:hanging="360"/>
      <w:jc w:val="left"/>
    </w:pPr>
    <w:rPr>
      <w:rFonts w:ascii="Arial" w:hAnsi="Arial" w:eastAsia="黑体" w:cs="Arial"/>
    </w:rPr>
  </w:style>
  <w:style w:type="paragraph" w:customStyle="1" w:styleId="303">
    <w:name w:val="xl74"/>
    <w:basedOn w:val="1"/>
    <w:autoRedefine/>
    <w:qFormat/>
    <w:uiPriority w:val="99"/>
    <w:pPr>
      <w:widowControl/>
      <w:spacing w:before="100" w:beforeAutospacing="1" w:after="100" w:afterAutospacing="1"/>
      <w:jc w:val="center"/>
      <w:textAlignment w:val="center"/>
    </w:pPr>
    <w:rPr>
      <w:rFonts w:ascii="宋体" w:hAnsi="宋体" w:cs="宋体"/>
      <w:kern w:val="0"/>
      <w:sz w:val="20"/>
      <w:szCs w:val="20"/>
    </w:rPr>
  </w:style>
  <w:style w:type="paragraph" w:customStyle="1" w:styleId="304">
    <w:name w:val="Char"/>
    <w:basedOn w:val="1"/>
    <w:autoRedefine/>
    <w:qFormat/>
    <w:uiPriority w:val="99"/>
    <w:pPr>
      <w:tabs>
        <w:tab w:val="left" w:pos="708"/>
      </w:tabs>
      <w:ind w:firstLine="420"/>
    </w:pPr>
    <w:rPr>
      <w:rFonts w:ascii="仿宋_GB2312" w:eastAsia="仿宋_GB2312" w:cs="仿宋_GB2312"/>
      <w:sz w:val="24"/>
      <w:szCs w:val="24"/>
    </w:rPr>
  </w:style>
  <w:style w:type="paragraph" w:customStyle="1" w:styleId="305">
    <w:name w:val="p0"/>
    <w:basedOn w:val="1"/>
    <w:autoRedefine/>
    <w:semiHidden/>
    <w:qFormat/>
    <w:uiPriority w:val="99"/>
    <w:pPr>
      <w:widowControl/>
      <w:spacing w:after="200" w:line="273" w:lineRule="auto"/>
      <w:jc w:val="left"/>
    </w:pPr>
    <w:rPr>
      <w:rFonts w:ascii="Calibri" w:hAnsi="Calibri" w:cs="Calibri"/>
      <w:kern w:val="0"/>
      <w:sz w:val="22"/>
      <w:szCs w:val="22"/>
    </w:rPr>
  </w:style>
  <w:style w:type="paragraph" w:customStyle="1" w:styleId="306">
    <w:name w:val="xl23"/>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22"/>
      <w:szCs w:val="22"/>
    </w:rPr>
  </w:style>
  <w:style w:type="paragraph" w:customStyle="1" w:styleId="307">
    <w:name w:val="列出段落3"/>
    <w:basedOn w:val="1"/>
    <w:autoRedefine/>
    <w:qFormat/>
    <w:uiPriority w:val="0"/>
    <w:pPr>
      <w:ind w:firstLine="420" w:firstLineChars="200"/>
    </w:pPr>
    <w:rPr>
      <w:rFonts w:ascii="Calibri" w:hAnsi="Calibri"/>
      <w:sz w:val="22"/>
      <w:szCs w:val="22"/>
    </w:rPr>
  </w:style>
  <w:style w:type="paragraph" w:customStyle="1" w:styleId="308">
    <w:name w:val="五级无标题条"/>
    <w:basedOn w:val="1"/>
    <w:autoRedefine/>
    <w:qFormat/>
    <w:uiPriority w:val="99"/>
    <w:pPr>
      <w:tabs>
        <w:tab w:val="left" w:pos="840"/>
      </w:tabs>
      <w:ind w:left="840" w:hanging="630"/>
    </w:pPr>
  </w:style>
  <w:style w:type="paragraph" w:customStyle="1" w:styleId="309">
    <w:name w:val="注×："/>
    <w:autoRedefine/>
    <w:semiHidden/>
    <w:qFormat/>
    <w:uiPriority w:val="99"/>
    <w:pPr>
      <w:widowControl w:val="0"/>
      <w:tabs>
        <w:tab w:val="left" w:pos="360"/>
        <w:tab w:val="left" w:pos="630"/>
      </w:tabs>
      <w:autoSpaceDE w:val="0"/>
      <w:autoSpaceDN w:val="0"/>
      <w:ind w:left="360" w:hanging="360"/>
      <w:jc w:val="both"/>
    </w:pPr>
    <w:rPr>
      <w:rFonts w:ascii="宋体" w:hAnsi="Times New Roman" w:eastAsia="宋体" w:cs="宋体"/>
      <w:sz w:val="18"/>
      <w:szCs w:val="18"/>
      <w:lang w:val="en-US" w:eastAsia="zh-CN" w:bidi="ar-SA"/>
    </w:rPr>
  </w:style>
  <w:style w:type="paragraph" w:customStyle="1" w:styleId="310">
    <w:name w:val="文字正文"/>
    <w:basedOn w:val="1"/>
    <w:autoRedefine/>
    <w:qFormat/>
    <w:uiPriority w:val="0"/>
    <w:rPr>
      <w:szCs w:val="24"/>
    </w:rPr>
  </w:style>
  <w:style w:type="paragraph" w:customStyle="1" w:styleId="311">
    <w:name w:val="xl73"/>
    <w:basedOn w:val="1"/>
    <w:autoRedefine/>
    <w:qFormat/>
    <w:uiPriority w:val="99"/>
    <w:pPr>
      <w:widowControl/>
      <w:spacing w:before="100" w:beforeAutospacing="1" w:after="100" w:afterAutospacing="1"/>
      <w:jc w:val="center"/>
      <w:textAlignment w:val="center"/>
    </w:pPr>
    <w:rPr>
      <w:rFonts w:ascii="宋体" w:hAnsi="宋体" w:cs="宋体"/>
      <w:kern w:val="0"/>
      <w:sz w:val="18"/>
      <w:szCs w:val="18"/>
    </w:rPr>
  </w:style>
  <w:style w:type="paragraph" w:customStyle="1" w:styleId="312">
    <w:name w:val="表内文字"/>
    <w:basedOn w:val="1"/>
    <w:autoRedefine/>
    <w:qFormat/>
    <w:uiPriority w:val="0"/>
    <w:pPr>
      <w:spacing w:line="360" w:lineRule="auto"/>
      <w:jc w:val="center"/>
    </w:pPr>
    <w:rPr>
      <w:rFonts w:ascii="宋体" w:hAnsi="宋体"/>
      <w:b/>
      <w:bCs/>
      <w:sz w:val="28"/>
      <w:szCs w:val="24"/>
    </w:rPr>
  </w:style>
  <w:style w:type="paragraph" w:customStyle="1" w:styleId="313">
    <w:name w:val="Char Char Char"/>
    <w:basedOn w:val="1"/>
    <w:autoRedefine/>
    <w:qFormat/>
    <w:uiPriority w:val="99"/>
    <w:rPr>
      <w:rFonts w:ascii="宋体" w:hAnsi="宋体" w:cs="宋体"/>
      <w:b/>
      <w:bCs/>
      <w:sz w:val="28"/>
      <w:szCs w:val="28"/>
    </w:rPr>
  </w:style>
  <w:style w:type="paragraph" w:customStyle="1" w:styleId="314">
    <w:name w:val="xl34"/>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5">
    <w:name w:val="标题 2（绿盟科技）"/>
    <w:basedOn w:val="4"/>
    <w:next w:val="1"/>
    <w:autoRedefine/>
    <w:semiHidden/>
    <w:qFormat/>
    <w:uiPriority w:val="99"/>
    <w:pPr>
      <w:numPr>
        <w:numId w:val="2"/>
      </w:numPr>
      <w:tabs>
        <w:tab w:val="left" w:pos="840"/>
        <w:tab w:val="left" w:pos="1440"/>
      </w:tabs>
      <w:spacing w:line="415" w:lineRule="auto"/>
    </w:pPr>
  </w:style>
  <w:style w:type="paragraph" w:customStyle="1" w:styleId="316">
    <w:name w:val="xl4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b/>
      <w:bCs/>
      <w:color w:val="000000"/>
      <w:kern w:val="0"/>
      <w:sz w:val="24"/>
      <w:szCs w:val="24"/>
    </w:rPr>
  </w:style>
  <w:style w:type="paragraph" w:customStyle="1" w:styleId="317">
    <w:name w:val="正文2"/>
    <w:basedOn w:val="1"/>
    <w:autoRedefine/>
    <w:semiHidden/>
    <w:qFormat/>
    <w:uiPriority w:val="99"/>
    <w:pPr>
      <w:spacing w:before="156" w:line="360" w:lineRule="auto"/>
      <w:ind w:firstLine="510" w:firstLineChars="200"/>
    </w:pPr>
    <w:rPr>
      <w:sz w:val="24"/>
      <w:szCs w:val="24"/>
    </w:rPr>
  </w:style>
  <w:style w:type="paragraph" w:customStyle="1" w:styleId="318">
    <w:name w:val="表格标注（绿盟科技）"/>
    <w:basedOn w:val="319"/>
    <w:next w:val="1"/>
    <w:autoRedefine/>
    <w:semiHidden/>
    <w:qFormat/>
    <w:uiPriority w:val="99"/>
    <w:pPr>
      <w:numPr>
        <w:ilvl w:val="4"/>
      </w:numPr>
      <w:tabs>
        <w:tab w:val="left" w:pos="1620"/>
        <w:tab w:val="left" w:pos="1680"/>
      </w:tabs>
      <w:ind w:left="1620" w:hanging="360"/>
    </w:pPr>
  </w:style>
  <w:style w:type="paragraph" w:customStyle="1" w:styleId="319">
    <w:name w:val="插图标注（绿盟科技）"/>
    <w:next w:val="1"/>
    <w:autoRedefine/>
    <w:semiHidden/>
    <w:qFormat/>
    <w:uiPriority w:val="99"/>
    <w:pPr>
      <w:numPr>
        <w:ilvl w:val="3"/>
        <w:numId w:val="2"/>
      </w:numPr>
      <w:spacing w:after="156"/>
      <w:ind w:left="426" w:firstLine="0"/>
      <w:jc w:val="center"/>
    </w:pPr>
    <w:rPr>
      <w:rFonts w:ascii="Arial" w:hAnsi="Arial" w:eastAsia="宋体" w:cs="Arial"/>
      <w:sz w:val="21"/>
      <w:szCs w:val="21"/>
      <w:lang w:val="en-US" w:eastAsia="zh-CN" w:bidi="ar-SA"/>
    </w:rPr>
  </w:style>
  <w:style w:type="paragraph" w:customStyle="1" w:styleId="320">
    <w:name w:val="样式 正文 + 小四 首行缩进:  2 字符"/>
    <w:basedOn w:val="1"/>
    <w:autoRedefine/>
    <w:qFormat/>
    <w:uiPriority w:val="0"/>
    <w:pPr>
      <w:numPr>
        <w:ilvl w:val="1"/>
        <w:numId w:val="5"/>
      </w:numPr>
      <w:spacing w:line="440" w:lineRule="exact"/>
    </w:pPr>
    <w:rPr>
      <w:rFonts w:cs="宋体"/>
      <w:kern w:val="0"/>
      <w:sz w:val="24"/>
      <w:szCs w:val="20"/>
    </w:rPr>
  </w:style>
  <w:style w:type="paragraph" w:customStyle="1" w:styleId="321">
    <w:name w:val="xl51"/>
    <w:basedOn w:val="1"/>
    <w:autoRedefine/>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2">
    <w:name w:val="xl70"/>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323">
    <w:name w:val="Char Char Char Char"/>
    <w:basedOn w:val="1"/>
    <w:autoRedefine/>
    <w:qFormat/>
    <w:uiPriority w:val="99"/>
    <w:rPr>
      <w:rFonts w:ascii="Tahoma" w:hAnsi="Tahoma" w:cs="Tahoma"/>
      <w:sz w:val="24"/>
      <w:szCs w:val="24"/>
    </w:rPr>
  </w:style>
  <w:style w:type="paragraph" w:customStyle="1" w:styleId="324">
    <w:name w:val="1列"/>
    <w:basedOn w:val="1"/>
    <w:autoRedefine/>
    <w:qFormat/>
    <w:uiPriority w:val="0"/>
    <w:pPr>
      <w:numPr>
        <w:ilvl w:val="0"/>
        <w:numId w:val="6"/>
      </w:numPr>
      <w:spacing w:line="360" w:lineRule="auto"/>
    </w:pPr>
    <w:rPr>
      <w:szCs w:val="24"/>
    </w:rPr>
  </w:style>
  <w:style w:type="paragraph" w:customStyle="1" w:styleId="325">
    <w:name w:val="xl49"/>
    <w:basedOn w:val="1"/>
    <w:autoRedefine/>
    <w:qFormat/>
    <w:uiPriority w:val="99"/>
    <w:pPr>
      <w:widowControl/>
      <w:pBdr>
        <w:top w:val="single" w:color="auto" w:sz="4" w:space="0"/>
        <w:lef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6">
    <w:name w:val="列出段落4"/>
    <w:basedOn w:val="1"/>
    <w:autoRedefine/>
    <w:qFormat/>
    <w:uiPriority w:val="0"/>
    <w:pPr>
      <w:ind w:firstLine="420" w:firstLineChars="200"/>
    </w:pPr>
    <w:rPr>
      <w:rFonts w:ascii="Calibri" w:hAnsi="Calibri" w:eastAsia="Times New Roman"/>
      <w:sz w:val="22"/>
      <w:szCs w:val="22"/>
    </w:rPr>
  </w:style>
  <w:style w:type="paragraph" w:customStyle="1" w:styleId="327">
    <w:name w:val="xl71"/>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 w:val="18"/>
      <w:szCs w:val="18"/>
    </w:rPr>
  </w:style>
  <w:style w:type="paragraph" w:customStyle="1" w:styleId="328">
    <w:name w:val="xl35"/>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329">
    <w:name w:val="标题 6（有编号）（绿盟科技）"/>
    <w:basedOn w:val="1"/>
    <w:next w:val="1"/>
    <w:autoRedefine/>
    <w:semiHidden/>
    <w:qFormat/>
    <w:uiPriority w:val="99"/>
    <w:pPr>
      <w:keepNext/>
      <w:keepLines/>
      <w:numPr>
        <w:ilvl w:val="2"/>
        <w:numId w:val="2"/>
      </w:numPr>
      <w:spacing w:line="319" w:lineRule="auto"/>
      <w:ind w:left="1673" w:hanging="1247"/>
      <w:jc w:val="left"/>
      <w:outlineLvl w:val="5"/>
    </w:pPr>
    <w:rPr>
      <w:rFonts w:ascii="Arial" w:hAnsi="Arial" w:eastAsia="黑体" w:cs="Arial"/>
      <w:b/>
      <w:bCs/>
      <w:kern w:val="0"/>
    </w:rPr>
  </w:style>
  <w:style w:type="paragraph" w:customStyle="1" w:styleId="330">
    <w:name w:val="简单回函地址"/>
    <w:basedOn w:val="1"/>
    <w:autoRedefine/>
    <w:qFormat/>
    <w:uiPriority w:val="99"/>
  </w:style>
  <w:style w:type="paragraph" w:customStyle="1" w:styleId="331">
    <w:name w:val="需求书2"/>
    <w:basedOn w:val="1"/>
    <w:autoRedefine/>
    <w:qFormat/>
    <w:uiPriority w:val="0"/>
    <w:pPr>
      <w:spacing w:line="400" w:lineRule="exact"/>
    </w:pPr>
    <w:rPr>
      <w:rFonts w:ascii="黑体" w:hAnsi="Calibri" w:eastAsia="黑体"/>
      <w:b/>
      <w:bCs/>
      <w:sz w:val="32"/>
      <w:szCs w:val="20"/>
    </w:rPr>
  </w:style>
  <w:style w:type="paragraph" w:customStyle="1" w:styleId="332">
    <w:name w:val="标题 3（绿盟科技）"/>
    <w:basedOn w:val="5"/>
    <w:next w:val="1"/>
    <w:autoRedefine/>
    <w:semiHidden/>
    <w:qFormat/>
    <w:uiPriority w:val="99"/>
    <w:pPr>
      <w:tabs>
        <w:tab w:val="left" w:pos="960"/>
        <w:tab w:val="left" w:pos="1260"/>
      </w:tabs>
      <w:spacing w:line="415" w:lineRule="auto"/>
      <w:ind w:left="1260" w:firstLine="147" w:firstLineChars="147"/>
    </w:pPr>
    <w:rPr>
      <w:rFonts w:ascii="Arial" w:hAnsi="Arial" w:eastAsia="黑体" w:cs="Arial"/>
      <w:sz w:val="30"/>
      <w:szCs w:val="30"/>
    </w:rPr>
  </w:style>
  <w:style w:type="table" w:customStyle="1" w:styleId="333">
    <w:name w:val="浅色网格1"/>
    <w:basedOn w:val="76"/>
    <w:autoRedefine/>
    <w:qFormat/>
    <w:uiPriority w:val="62"/>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
    <w:tblStylePr w:type="firstRow">
      <w:pPr>
        <w:spacing w:before="0" w:after="0" w:line="240" w:lineRule="auto"/>
      </w:pPr>
      <w:rPr>
        <w:rFonts w:eastAsia="宋体" w:cs="Times New Roman"/>
        <w:b/>
        <w:bCs/>
      </w:rPr>
      <w:tcPr>
        <w:tcBorders>
          <w:top w:val="single" w:color="000000" w:sz="8" w:space="0"/>
          <w:left w:val="single" w:color="000000" w:sz="18" w:space="0"/>
          <w:bottom w:val="single" w:color="000000" w:sz="8" w:space="0"/>
          <w:right w:val="single" w:color="000000" w:sz="8" w:space="0"/>
          <w:insideH w:val="nil"/>
          <w:insideV w:val="single" w:sz="8" w:space="0"/>
          <w:tl2br w:val="nil"/>
          <w:tr2bl w:val="nil"/>
        </w:tcBorders>
      </w:tcPr>
    </w:tblStylePr>
    <w:tblStylePr w:type="lastRow">
      <w:pPr>
        <w:spacing w:before="0" w:after="0" w:line="240" w:lineRule="auto"/>
      </w:pPr>
      <w:rPr>
        <w:rFonts w:eastAsia="宋体" w:cs="Times New Roman"/>
        <w:b/>
        <w:bCs/>
      </w:rPr>
      <w:tcPr>
        <w:tcBorders>
          <w:top w:val="double" w:color="000000" w:sz="6" w:space="0"/>
          <w:left w:val="single" w:color="000000" w:sz="8" w:space="0"/>
          <w:bottom w:val="single" w:color="000000" w:sz="8" w:space="0"/>
          <w:right w:val="single" w:color="000000" w:sz="8" w:space="0"/>
          <w:insideH w:val="nil"/>
          <w:insideV w:val="single" w:sz="8" w:space="0"/>
          <w:tl2br w:val="nil"/>
          <w:tr2bl w:val="nil"/>
        </w:tcBorders>
      </w:tcPr>
    </w:tblStylePr>
    <w:tblStylePr w:type="firstCol">
      <w:rPr>
        <w:rFonts w:eastAsia="宋体" w:cs="Times New Roman"/>
        <w:b/>
        <w:bCs/>
      </w:rPr>
    </w:tblStylePr>
    <w:tblStylePr w:type="lastCol">
      <w:rPr>
        <w:rFonts w:eastAsia="宋体" w:cs="Times New Roman"/>
        <w:b/>
        <w:bCs/>
      </w:rPr>
      <w:tcPr>
        <w:tcBorders>
          <w:top w:val="single" w:color="000000" w:sz="8" w:space="0"/>
          <w:left w:val="single" w:color="000000" w:sz="8" w:space="0"/>
          <w:bottom w:val="single" w:color="000000" w:sz="8" w:space="0"/>
          <w:right w:val="single" w:color="000000" w:sz="8" w:space="0"/>
          <w:insideH w:val="nil"/>
          <w:insideV w:val="nil"/>
          <w:tl2br w:val="nil"/>
          <w:tr2bl w:val="nil"/>
        </w:tcBorders>
      </w:tcPr>
    </w:tblStylePr>
    <w:tblStylePr w:type="band1Vert">
      <w:tcPr>
        <w:tcBorders>
          <w:top w:val="single" w:color="000000" w:sz="8" w:space="0"/>
          <w:left w:val="single" w:color="000000" w:sz="8" w:space="0"/>
          <w:bottom w:val="single" w:color="000000" w:sz="8" w:space="0"/>
          <w:right w:val="single" w:color="000000" w:sz="8" w:space="0"/>
          <w:insideH w:val="nil"/>
          <w:insideV w:val="nil"/>
          <w:tl2br w:val="nil"/>
          <w:tr2bl w:val="nil"/>
        </w:tcBorders>
        <w:shd w:val="clear" w:color="auto" w:fill="C0C0C0"/>
      </w:tcPr>
    </w:tblStylePr>
    <w:tblStylePr w:type="band1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shd w:val="clear" w:color="auto" w:fill="C0C0C0"/>
      </w:tcPr>
    </w:tblStylePr>
    <w:tblStylePr w:type="band2Horz">
      <w:tcPr>
        <w:tcBorders>
          <w:top w:val="single" w:color="000000" w:sz="8" w:space="0"/>
          <w:left w:val="single" w:color="000000" w:sz="8" w:space="0"/>
          <w:bottom w:val="single" w:color="000000" w:sz="8" w:space="0"/>
          <w:right w:val="single" w:color="000000" w:sz="8" w:space="0"/>
          <w:insideH w:val="nil"/>
          <w:insideV w:val="single" w:sz="8" w:space="0"/>
          <w:tl2br w:val="nil"/>
          <w:tr2bl w:val="nil"/>
        </w:tcBorders>
      </w:tcPr>
    </w:tblStylePr>
  </w:style>
  <w:style w:type="table" w:customStyle="1" w:styleId="334">
    <w:name w:val="网格型4"/>
    <w:basedOn w:val="76"/>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35">
    <w:name w:val="正文文本 Char"/>
    <w:autoRedefine/>
    <w:semiHidden/>
    <w:qFormat/>
    <w:locked/>
    <w:uiPriority w:val="99"/>
    <w:rPr>
      <w:rFonts w:cs="Times New Roman"/>
      <w:sz w:val="21"/>
      <w:szCs w:val="21"/>
    </w:rPr>
  </w:style>
  <w:style w:type="character" w:customStyle="1" w:styleId="336">
    <w:name w:val="正文缩进 Char"/>
    <w:autoRedefine/>
    <w:qFormat/>
    <w:locked/>
    <w:uiPriority w:val="99"/>
    <w:rPr>
      <w:rFonts w:eastAsia="宋体" w:cs="Times New Roman"/>
      <w:sz w:val="21"/>
      <w:szCs w:val="21"/>
    </w:rPr>
  </w:style>
  <w:style w:type="paragraph" w:customStyle="1" w:styleId="337">
    <w:name w:val="标书正文格式"/>
    <w:basedOn w:val="40"/>
    <w:autoRedefine/>
    <w:qFormat/>
    <w:uiPriority w:val="0"/>
    <w:pPr>
      <w:spacing w:line="360" w:lineRule="auto"/>
      <w:ind w:firstLine="200" w:firstLineChars="200"/>
    </w:pPr>
    <w:rPr>
      <w:rFonts w:hAnsi="宋体"/>
      <w:color w:val="000000"/>
      <w:sz w:val="24"/>
      <w:szCs w:val="24"/>
    </w:rPr>
  </w:style>
  <w:style w:type="character" w:customStyle="1" w:styleId="338">
    <w:name w:val="未处理的提及1"/>
    <w:autoRedefine/>
    <w:unhideWhenUsed/>
    <w:qFormat/>
    <w:uiPriority w:val="99"/>
    <w:rPr>
      <w:color w:val="605E5C"/>
      <w:shd w:val="clear" w:color="auto" w:fill="E1DFDD"/>
    </w:rPr>
  </w:style>
  <w:style w:type="character" w:customStyle="1" w:styleId="339">
    <w:name w:val="font01"/>
    <w:autoRedefine/>
    <w:qFormat/>
    <w:uiPriority w:val="0"/>
    <w:rPr>
      <w:rFonts w:hint="eastAsia" w:ascii="宋体" w:hAnsi="宋体" w:eastAsia="宋体" w:cs="宋体"/>
      <w:color w:val="333333"/>
      <w:sz w:val="22"/>
      <w:szCs w:val="22"/>
      <w:u w:val="none"/>
    </w:rPr>
  </w:style>
  <w:style w:type="character" w:customStyle="1" w:styleId="340">
    <w:name w:val="font61"/>
    <w:basedOn w:val="121"/>
    <w:autoRedefine/>
    <w:qFormat/>
    <w:uiPriority w:val="0"/>
    <w:rPr>
      <w:rFonts w:hint="eastAsia" w:ascii="宋体" w:hAnsi="宋体" w:eastAsia="宋体" w:cs="宋体"/>
      <w:color w:val="000000"/>
      <w:sz w:val="24"/>
      <w:szCs w:val="24"/>
      <w:u w:val="none"/>
      <w:vertAlign w:val="subscript"/>
    </w:rPr>
  </w:style>
  <w:style w:type="character" w:customStyle="1" w:styleId="341">
    <w:name w:val="font21"/>
    <w:basedOn w:val="121"/>
    <w:autoRedefine/>
    <w:qFormat/>
    <w:uiPriority w:val="0"/>
    <w:rPr>
      <w:rFonts w:hint="eastAsia" w:ascii="宋体" w:hAnsi="宋体" w:eastAsia="宋体" w:cs="宋体"/>
      <w:color w:val="000000"/>
      <w:sz w:val="20"/>
      <w:szCs w:val="20"/>
      <w:u w:val="none"/>
    </w:rPr>
  </w:style>
  <w:style w:type="character" w:customStyle="1" w:styleId="342">
    <w:name w:val="font11"/>
    <w:basedOn w:val="121"/>
    <w:autoRedefine/>
    <w:qFormat/>
    <w:uiPriority w:val="0"/>
    <w:rPr>
      <w:rFonts w:hint="eastAsia" w:ascii="宋体" w:hAnsi="宋体" w:eastAsia="宋体" w:cs="宋体"/>
      <w:color w:val="000000"/>
      <w:sz w:val="28"/>
      <w:szCs w:val="28"/>
      <w:u w:val="none"/>
    </w:rPr>
  </w:style>
  <w:style w:type="character" w:customStyle="1" w:styleId="343">
    <w:name w:val="font31"/>
    <w:basedOn w:val="121"/>
    <w:autoRedefine/>
    <w:qFormat/>
    <w:uiPriority w:val="0"/>
    <w:rPr>
      <w:rFonts w:hint="eastAsia" w:ascii="宋体" w:hAnsi="宋体" w:eastAsia="宋体" w:cs="宋体"/>
      <w:b/>
      <w:bCs/>
      <w:color w:val="000000"/>
      <w:sz w:val="28"/>
      <w:szCs w:val="28"/>
      <w:u w:val="none"/>
    </w:rPr>
  </w:style>
  <w:style w:type="character" w:customStyle="1" w:styleId="344">
    <w:name w:val="font41"/>
    <w:basedOn w:val="121"/>
    <w:autoRedefine/>
    <w:qFormat/>
    <w:uiPriority w:val="0"/>
    <w:rPr>
      <w:rFonts w:ascii="Arial" w:hAnsi="Arial" w:cs="Arial"/>
      <w:color w:val="000000"/>
      <w:sz w:val="20"/>
      <w:szCs w:val="20"/>
      <w:u w:val="none"/>
    </w:rPr>
  </w:style>
  <w:style w:type="character" w:customStyle="1" w:styleId="345">
    <w:name w:val="font51"/>
    <w:basedOn w:val="121"/>
    <w:autoRedefine/>
    <w:qFormat/>
    <w:uiPriority w:val="0"/>
    <w:rPr>
      <w:rFonts w:hint="eastAsia" w:ascii="宋体" w:hAnsi="宋体" w:eastAsia="宋体" w:cs="宋体"/>
      <w:color w:val="000000"/>
      <w:sz w:val="24"/>
      <w:szCs w:val="24"/>
      <w:u w:val="none"/>
    </w:rPr>
  </w:style>
  <w:style w:type="character" w:styleId="346">
    <w:name w:val="Placeholder Text"/>
    <w:basedOn w:val="121"/>
    <w:autoRedefine/>
    <w:unhideWhenUsed/>
    <w:qFormat/>
    <w:uiPriority w:val="99"/>
    <w:rPr>
      <w:color w:val="808080"/>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57</Pages>
  <Words>31622</Words>
  <Characters>33139</Characters>
  <Lines>317</Lines>
  <Paragraphs>89</Paragraphs>
  <TotalTime>0</TotalTime>
  <ScaleCrop>false</ScaleCrop>
  <LinksUpToDate>false</LinksUpToDate>
  <CharactersWithSpaces>35319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2023-08-10T06:51:00Z</dcterms:created>
  <dc:creator>USER</dc:creator>
  <cp:lastModifiedBy>侯晓雪</cp:lastModifiedBy>
  <cp:lastPrinted>2023-03-14T02:44:00Z</cp:lastPrinted>
  <dcterms:modified xsi:type="dcterms:W3CDTF">2024-04-02T02:31:03Z</dcterms:modified>
  <dc:title>招标文件目录</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2F8B971E69814FBA8899A209F2424BEF_13</vt:lpwstr>
  </property>
</Properties>
</file>